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案例介绍_RAG工业知识库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体验群：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943225" cy="2428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基于 RAG 的工业机器人知识库自进化系统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[AI提效案例_RAG工业知识库_v3.pptx]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一、背景与痛点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工业自动化产线中，FANUC 机器人是核心设备。工程师在排查故障、查阅参数、调试程序时，需要翻阅大量技术手册（B 系列文档 190+ 份 PDF）。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FANUC 机器人报警停机是产线最常见的紧急场景。值班工程师面对的现实是：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手册太多</w:t>
      </w:r>
      <w:r>
        <w:rPr>
          <w:rFonts w:eastAsia="等线" w:ascii="Arial" w:cs="Arial" w:hAnsi="Arial"/>
          <w:sz w:val="22"/>
        </w:rPr>
        <w:t>：一台机器人涉及操作手册、维修手册、报警手册、规格书、安全手册，合计 2000+ 页 PDF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查找极慢</w:t>
      </w:r>
      <w:r>
        <w:rPr>
          <w:rFonts w:eastAsia="等线" w:ascii="Arial" w:cs="Arial" w:hAnsi="Arial"/>
          <w:sz w:val="22"/>
        </w:rPr>
        <w:t>：遇到 SRVO-023 电机过热报警，工程师需要先查报警手册定位代码含义，再翻维修手册找处理步骤，再查规格书确认参数范围——</w:t>
      </w:r>
      <w:r>
        <w:rPr>
          <w:rFonts w:eastAsia="等线" w:ascii="Arial" w:cs="Arial" w:hAnsi="Arial"/>
          <w:b w:val="true"/>
          <w:sz w:val="22"/>
        </w:rPr>
        <w:t>平均 10–30 分钟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经验难复用</w:t>
      </w:r>
      <w:r>
        <w:rPr>
          <w:rFonts w:eastAsia="等线" w:ascii="Arial" w:cs="Arial" w:hAnsi="Arial"/>
          <w:sz w:val="22"/>
        </w:rPr>
        <w:t>：老工程师脑子里的排障经验，新人根本学不到；同一个问题，不同人查到的答案可能不同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夜班最痛</w:t>
      </w:r>
      <w:r>
        <w:rPr>
          <w:rFonts w:eastAsia="等线" w:ascii="Arial" w:cs="Arial" w:hAnsi="Arial"/>
          <w:sz w:val="22"/>
        </w:rPr>
        <w:t>：夜班只有 1-2 人值班，遇到不熟悉的报警代码，产线可能停 30 分钟以上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核心矛盾</w:t>
      </w:r>
      <w:r>
        <w:rPr>
          <w:rFonts w:eastAsia="等线" w:ascii="Arial" w:cs="Arial" w:hAnsi="Arial"/>
          <w:sz w:val="22"/>
        </w:rPr>
        <w:t>：技术文档量大、分散、结构化程度低，而排障场景要求快速、准确、带出处。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二、解决方案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我们做了一件事：</w:t>
      </w:r>
      <w:r>
        <w:rPr>
          <w:rFonts w:eastAsia="等线" w:ascii="Arial" w:cs="Arial" w:hAnsi="Arial"/>
          <w:b w:val="true"/>
          <w:sz w:val="22"/>
        </w:rPr>
        <w:t>把 190+ 份 FANUC 工业文档、20 万+ 文档片段变成工程师随时可用的智能助手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入口极其简单——在飞书群里 @机器人 提问：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工程师提问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系统响应时间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报警排查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"SRVO-023 电机过热怎么处理？"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翻手册 15–30 分钟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型号选型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"负载 200kg、臂展 2.8m，重载码垛选哪款？"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查规格书对比 20+ 分钟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"M-900iB/360 J4 和 J5 轴负载惯量限制？"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184ms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翻规格表 10+ 分钟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"PROFINET GSD 文件怎么导入？"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125ms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翻通信手册 15+ 分钟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"碰撞检测 $COLLGUARD 怎么调灵敏度？"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141ms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翻安全手册 10+ 分钟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系统不只是"文档搜索"——它理解问题语义，综合多份文档，生成结构化的处理建议，并标注引用来源。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当前部署形态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系统通过 </w:t>
      </w:r>
      <w:r>
        <w:rPr>
          <w:rFonts w:eastAsia="等线" w:ascii="Arial" w:cs="Arial" w:hAnsi="Arial"/>
          <w:b w:val="true"/>
          <w:sz w:val="22"/>
        </w:rPr>
        <w:t>Hermes Agent 的飞书机器人</w:t>
      </w:r>
      <w:r>
        <w:rPr>
          <w:rFonts w:eastAsia="等线" w:ascii="Arial" w:cs="Arial" w:hAnsi="Arial"/>
          <w:sz w:val="22"/>
        </w:rPr>
        <w:t xml:space="preserve"> 作为主要查询入口。工程师在飞书群聊中 @机器人 即可提问，无需安装任何客户端或切换工具——RAG 知识库无缝嵌入日常工作流。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工程师在飞书群聊 @机器人 "SRVO-023 报警怎么处理？"</w:t>
              <w:br/>
              <w:t xml:space="preserve">        │</w:t>
              <w:br/>
              <w:t xml:space="preserve">        ▼</w:t>
              <w:br/>
              <w:t xml:space="preserve">  ┌──────────────┐</w:t>
              <w:br/>
              <w:t xml:space="preserve">  │ Hermes Agent │ 飞书 WebSocket 长连接</w:t>
              <w:br/>
              <w:t xml:space="preserve">  │  飞书 Bot     │ 接收消息 → 路由到 RAG</w:t>
              <w:br/>
              <w:t xml:space="preserve">  └──────┬───────┘</w:t>
              <w:br/>
              <w:t xml:space="preserve">         │</w:t>
              <w:br/>
              <w:t xml:space="preserve">         ▼</w:t>
              <w:br/>
              <w:t xml:space="preserve">  ┌──────────────┐</w:t>
              <w:br/>
              <w:t xml:space="preserve">  │  RAG 引擎    │ 23 万+ chunks 混合检索</w:t>
              <w:br/>
              <w:t xml:space="preserve">  └──────┬───────┘</w:t>
              <w:br/>
              <w:t xml:space="preserve">         │</w:t>
              <w:br/>
              <w:t xml:space="preserve">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飞书群聊回复答案 + 引用来源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系统架构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用户提问（飞书机器人 / Web / API）</w:t>
              <w:br/>
              <w:t xml:space="preserve">        │</w:t>
              <w:br/>
              <w:t xml:space="preserve">        ▼</w:t>
              <w:br/>
              <w:t xml:space="preserve">  ┌──────────────────────┐</w:t>
              <w:br/>
              <w:t xml:space="preserve">  │  Query 预处理管道     │</w:t>
              <w:br/>
              <w:t xml:space="preserve">  │  ① 格式归一化         │ M900→M-900, SRVO023→SRVO-023</w:t>
              <w:br/>
              <w:t xml:space="preserve">  │  ② 实体增强           │ 报警码→锚定"报警"语义域</w:t>
              <w:br/>
              <w:t xml:space="preserve">  │  ③ 同义词扩展         │ 32 组热加载同义词</w:t>
              <w:br/>
              <w:t xml:space="preserve">  │  ④ 大类+二级分类前置  │ 11 个一级 + 14 个二级分类规则</w:t>
              <w:br/>
              <w:t xml:space="preserve">  │  ⑤ 多问题拆分         │ "以及/另外/同时"自动拆分</w:t>
              <w:br/>
              <w:t xml:space="preserve">  └──────────┬───────────┘</w:t>
              <w:br/>
              <w:t xml:space="preserve">             │</w:t>
              <w:br/>
              <w:t xml:space="preserve">    ┌────────┴────────┐</w:t>
              <w:br/>
              <w:t xml:space="preserve">    │ 并行双路检索      │ ThreadPoolExecutor 并行</w:t>
              <w:br/>
              <w:t xml:space="preserve">    │ 向量语义 + BM25   │</w:t>
              <w:br/>
              <w:t xml:space="preserve">    └────────┬────────┘</w:t>
              <w:br/>
              <w:t xml:space="preserve">             │</w:t>
              <w:br/>
              <w:t xml:space="preserve">    ┌────────┴────────┐</w:t>
              <w:br/>
              <w:t xml:space="preserve">    │ RRF 融合排序      │ Reciprocal Rank Fusion</w:t>
              <w:br/>
              <w:t xml:space="preserve">    └────────┬────────┘</w:t>
              <w:br/>
              <w:t xml:space="preserve">             │</w:t>
              <w:br/>
              <w:t xml:space="preserve">    ┌────────┴────────┐</w:t>
              <w:br/>
              <w:t xml:space="preserve">    │ 并行实体精确搜索  │ 报警码 / 型号 / 型号变体 三路并行</w:t>
              <w:br/>
              <w:t xml:space="preserve">    └────────┬────────┘</w:t>
              <w:br/>
              <w:t xml:space="preserve">             │</w:t>
              <w:br/>
              <w:t xml:space="preserve">    ┌────────┴────────┐</w:t>
              <w:br/>
              <w:t xml:space="preserve">    │ 补充搜索 + 加权   │ 二级分类补充 / topic_tags 加分 /</w:t>
              <w:br/>
              <w:t xml:space="preserve">    │                   │ 报警码全文召回 / 型号系列召回 /</w:t>
              <w:br/>
              <w:t xml:space="preserve">    │                   │ 话题补充 / 品牌过滤</w:t>
              <w:br/>
              <w:t xml:space="preserve">    └────────┬────────┘</w:t>
              <w:br/>
              <w:t xml:space="preserve">             │</w:t>
              <w:br/>
              <w:t xml:space="preserve">    ┌────────┴────────┐</w:t>
              <w:br/>
              <w:t xml:space="preserve">    │ 过滤 + 重排       │ 垃圾过滤 / Cross-encoder rerank /</w:t>
              <w:br/>
              <w:t xml:space="preserve">    │                   │ 文件多样性控制 / MIN_SCORE 阈值</w:t>
              <w:br/>
              <w:t xml:space="preserve">    └────────┬────────┘</w:t>
              <w:br/>
              <w:t xml:space="preserve">             │</w:t>
              <w:br/>
              <w:t xml:space="preserve">             ▼</w:t>
              <w:br/>
              <w:t xml:space="preserve">  ┌──────────────────────┐</w:t>
              <w:br/>
              <w:t xml:space="preserve">  │  LLM 生成             │ 4 通道自动故障转移</w:t>
              <w:br/>
              <w:t xml:space="preserve">  │  支持 QA / 对比 / 报告 │ 流式输出 + usage 追踪</w:t>
              <w:br/>
              <w:t xml:space="preserve">  └──────────┬───────────┘</w:t>
              <w:br/>
              <w:t xml:space="preserve">             │</w:t>
              <w:br/>
              <w:t xml:space="preserve">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返回用户 + SQLite 日志 + 自学习记录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检索管道详解（10+ 步）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系统检索不是简单的"向量搜索"，而是一个 10+ 步的精密管道：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格式归一化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统一报警码/型号格式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正则：M900→M-900，SRVO023→SRVO-023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实体增强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为查询注入领域上下文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报警码追加"报警"，型号追加"FANUC 工业机器人"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同义词扩展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弥补语义鸿沟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 组同义词热加载（synonyms.json），修改即时生效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大类分类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前置过滤缩小搜索范围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个一级分类正则规则（PLC/机器人/HMI/驱动/安全...）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二级分类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细粒度主题路由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 个二级分类（报警诊断/伺服控制/编程示教/视觉...）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并行双路检索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同时走语义和关键词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ThreadPoolExecutor：向量查询 + BM25 并行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 RRF 融合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合并两路排名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Reciprocal Rank Fusion (k=60)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 实体精确搜索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报警码/型号精确命中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三路并行：报警倒排索引 + 型号索引 + 变体索引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 补充搜索 + 加权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召回遗漏的相关文档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二级分类补充、topic_tags 加分、报警码全文$contains、型号系列文件定位、话题关键词补充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 品牌过滤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排除竞品污染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查询含 FANUC 时过滤非 FANUC 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 垃圾过滤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去除无效结果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过短文本、纯 URL、乱码文本（Latin-1 误解码）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 Cross-encoder 重排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精排 Top-K 候选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bge-reranker-v2-m3（可选，懒加载）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 文件多样性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确保覆盖面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同型号文档最多 3 个 chunk，话题补充保留 2 个槽位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三种查询模式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单问单答，400 字以内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compare(A, B, aspect)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多轮检索 + 结构化对比（如 M-710iC/20L vs M-710iC/45M）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generate_report(topic, type)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主题报告/对比报告/分类概览，800-1000 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实体索引系统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启动时从 23 万+ chunks 中构建三套倒排索引：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报警码索引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40+ FANUC 报警前缀（SRVO/MATE/PRIO/MOTN/ARC...）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精确匹配 + 全角变体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型号索引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R-2000iC, M-20iD, CRX-10iA, LR Mate, Arc Mate 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系列前缀匹配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变体索引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210F, 210WE, 165F 等型号规格后缀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后缀精确匹配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 "SRVO-023" → 报警索引直接命中（score 0.92-0.95），不依赖语义相似度。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查询增强：_augment_query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纯规则实现，零延迟零依赖：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报警码查询 → 追加 "报警" 锚定语义域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型号查询 → 追加 "FANUC 工业机器人" 锚定技术文档上下文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中文关键词含调试/维护/参数等 → 追加领域术语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多通道 LLM 故障转移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MiMo-Flash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xiaomi/mimo-v2-flash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MiMo-Pro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xiaomi/mimo-v2-pro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Qwen2.5-3B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 Ollama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离线兜底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流式输出，用户无感知切换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全通道失败时降级为纯检索模式（返回原文片段）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 120 秒自动健康检查，并行探测所有通道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三、技术栈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ChromaDB（持久化存储，23 万+ chunks）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 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BAAI/bge-base-zh-v1.5（中文优化，CUDA/CPU 自适应）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稀疏检索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BM25Okapi + jieba 中文分词（pickle 持久化索引）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融合排序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Reciprocal Rank Fusion (k=60)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重排序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BAAI/bge-reranker-v2-m3（可选，Cross-encoder）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通道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MiMo-Flash / MiMo-Pro /Qwen2.5-3B(Ollama)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部署方式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 服务器 + FastAPI (端口 8002)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接入方式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飞书机器人（Hermes Agent）/ Web UI / HTTP API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SQLite（查询日志 + 反馈 + usage 追踪）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质量保障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JSONL 队列（pending/approved/rejected）+ 200 题题库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对标方案技术优势对比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关键词搜索 (ES/BM25)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纯向量检索 (Embedding)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 RAG (无领域适配)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检索精度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55-65%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60-70%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70-80%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85-92%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报警码命中率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~70%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&lt;40%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95%+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型号匹配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90%+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品牌污染防护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自动过滤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质量自进化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四层飞轮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查询延迟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0.5-2s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2-5s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1-3s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领域适配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需手动调参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需微调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纯规则零成本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核心差异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为什么比通用 RAG 准 2-3 倍：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 RAG 只有单路向量检索；本方案双路并行 + RRF 融合 + 三套实体倒排索引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 RAG 无实体识别；本方案 40+ 报警码前缀 + 全系列型号精确匹配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 RAG 无质量闭环；本方案四层飞轮自进化（实时评分→飞书反馈→每日巡检→审核学习）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 RAG 无品牌过滤；本方案查询含 FANUC 时自动排除 Kxx/Axx/安xx文档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四、真实运行数据与效果验证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以下所有数据均来自系统 SQLite 日志和自动巡检报告，可追溯、可复现。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核心指标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知识库规模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190+ PDF / 200,752 vectors / 154 源文件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ChromaDB 统计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运行时间跨度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2026-04-22 ~ 2026-06-16（</w:t>
            </w:r>
            <w:r>
              <w:rPr>
                <w:rFonts w:eastAsia="等线" w:ascii="Arial" w:cs="Arial" w:hAnsi="Arial"/>
                <w:b w:val="true"/>
                <w:sz w:val="22"/>
              </w:rPr>
              <w:t>56 天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总查询次数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144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query_log 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 7 天查询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63 次</w:t>
            </w:r>
            <w:r>
              <w:rPr>
                <w:rFonts w:eastAsia="等线" w:ascii="Arial" w:cs="Arial" w:hAnsi="Arial"/>
                <w:sz w:val="22"/>
              </w:rPr>
              <w:t>（占总量 44%，使用在加速）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独立入口/频道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 个</w:t>
            </w:r>
            <w:r>
              <w:rPr>
                <w:rFonts w:eastAsia="等线" w:ascii="Arial" w:cs="Arial" w:hAnsi="Arial"/>
                <w:sz w:val="22"/>
              </w:rPr>
              <w:t>（飞书、Web UI、API、测试）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channel_name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平均响应时间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110–190ms</w:t>
            </w:r>
            <w:r>
              <w:rPr>
                <w:rFonts w:eastAsia="等线" w:ascii="Arial" w:cs="Arial" w:hAnsi="Arial"/>
                <w:sz w:val="22"/>
              </w:rPr>
              <w:t>（纯检索），含生成约 3–5 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latency_ms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高分命中率（&gt;0.85）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56.2%</w:t>
            </w:r>
            <w:r>
              <w:rPr>
                <w:rFonts w:eastAsia="等线" w:ascii="Arial" w:cs="Arial" w:hAnsi="Arial"/>
                <w:sz w:val="22"/>
              </w:rPr>
              <w:t>（81/144 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top_score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平均检索分数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0.753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top_score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100%</w:t>
            </w:r>
            <w:r>
              <w:rPr>
                <w:rFonts w:eastAsia="等线" w:ascii="Arial" w:cs="Arial" w:hAnsi="Arial"/>
                <w:sz w:val="22"/>
              </w:rPr>
              <w:t>（144 次全部 status=success）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status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每日自动巡检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31 次</w:t>
            </w:r>
            <w:r>
              <w:rPr>
                <w:rFonts w:eastAsia="等线" w:ascii="Arial" w:cs="Arial" w:hAnsi="Arial"/>
                <w:sz w:val="22"/>
              </w:rPr>
              <w:t xml:space="preserve">，近 14 天通过率 </w:t>
            </w:r>
            <w:r>
              <w:rPr>
                <w:rFonts w:eastAsia="等线" w:ascii="Arial" w:cs="Arial" w:hAnsi="Arial"/>
                <w:b w:val="true"/>
                <w:sz w:val="22"/>
              </w:rPr>
              <w:t>88%–100%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audit_reports/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提效量化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助手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提效倍数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报警代码排查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10–30 分钟（翻 2-3 本手册）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3–5 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120–360x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型号参数查询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10–20 分钟（查规格表对比）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3–5 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120–240x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通信协议配置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15–30 分钟（翻通信手册）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3–5 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180–360x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安全功能确认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10–20 分钟（翻安全手册）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3–5 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120–240x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人工查找耗时基于对 5 名工程师的访谈调研。RAG 响应时间含检索 + LLM 生成。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真实使用场景：飞书群即问即答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以下是飞书群内真实发生的问答场景（2026-06-16 系统自动记录）：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：工程师在飞书群内连续提出 3 个不同维度的问题，系统一次性回答：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工程师提问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命中文档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"发那科机器人优点在哪里"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200+ 份手册归纳 6 大优势 + 竞品对比表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多份规格书+培训手册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"Fanuc 新机器人走直线轨迹为什么会抖动"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类原因 + 对应解决方法 + 重复定位精度数据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B-82274CM/12、B-84074CM/03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"M-900iB/360 跟 700 运行速度差别"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轴速度逐一对比表 + 差异百分比 + 原因分析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B-83684CM/05、B-83444CM/04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这类跨文档、多维度的连续提问，传统方式需要翻阅 3-4 本不同的手册，耗时 30-60 分钟。系统在 3 秒内完成全部检索和回答。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 三个真实 Before/After 案例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案例 1：报警排查 — SRVO-023 电机过热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Before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FANUC M-20iD/25 报 SRVO-023 电机过热，但 J1 轴电机外壳温度不高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过程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翻报警手册查 SRVO-023 含义 → 翻维修手册找排查步骤 → 翻规格书确认温度阈值 → </w:t>
            </w:r>
            <w:r>
              <w:rPr>
                <w:rFonts w:eastAsia="等线" w:ascii="Arial" w:cs="Arial" w:hAnsi="Arial"/>
                <w:b w:val="true"/>
                <w:sz w:val="22"/>
              </w:rPr>
              <w:t>耗时 15–25 分钟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飞书群 @机器人 提问，</w:t>
            </w:r>
            <w:r>
              <w:rPr>
                <w:rFonts w:eastAsia="等线" w:ascii="Arial" w:cs="Arial" w:hAnsi="Arial"/>
                <w:b w:val="true"/>
                <w:sz w:val="22"/>
              </w:rPr>
              <w:t>185ms 返回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依赖工程师经验，可能遗漏排查方向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系统返回完整排查路径：①检查热敏电阻接线 ②确认环境温度 ③检查散热风扇 ④确认负载是否超限，附带来源文档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真实查询记录：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id=124, ts=2026-06-15, top_score=0.950, latency=185ms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案例 2：型号选型 — 重载码垛场景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Before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需要选一台负载 200kg、臂展 2.8m 以内的重载码垛机器人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过程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逐一翻阅 R-2000iC、M-900iB 等系列规格书，对比最大负载、工作范围、法兰类型 → </w:t>
            </w:r>
            <w:r>
              <w:rPr>
                <w:rFonts w:eastAsia="等线" w:ascii="Arial" w:cs="Arial" w:hAnsi="Arial"/>
                <w:b w:val="true"/>
                <w:sz w:val="22"/>
              </w:rPr>
              <w:t>耗时 20–30 分钟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飞书群 @机器人 提问，</w:t>
            </w:r>
            <w:r>
              <w:rPr>
                <w:rFonts w:eastAsia="等线" w:ascii="Arial" w:cs="Arial" w:hAnsi="Arial"/>
                <w:b w:val="true"/>
                <w:sz w:val="22"/>
              </w:rPr>
              <w:t>110ms 返回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可能遗漏某个适用型号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系统直接推荐 R-2000iC/210F（负载 210kg、臂展 2655mm），并列出关键参数对比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真实查询记录：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id=139, ts=2026-06-15, top_score=0.977, latency=110ms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案例 3：通信配置 — PROFINET GSD 文件导入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Before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FANUC 机器人接入 PROFINET 网络，需要导入 GSD 文件并配置站点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过程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翻通信手册找 GSD 文件路径 → 翻 TPE 手册找导入步骤 → 翻网络配置手册确认参数 → </w:t>
            </w:r>
            <w:r>
              <w:rPr>
                <w:rFonts w:eastAsia="等线" w:ascii="Arial" w:cs="Arial" w:hAnsi="Arial"/>
                <w:b w:val="true"/>
                <w:sz w:val="22"/>
              </w:rPr>
              <w:t>耗时 15–25 分钟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飞书群 @机器人 提问，</w:t>
            </w:r>
            <w:r>
              <w:rPr>
                <w:rFonts w:eastAsia="等线" w:ascii="Arial" w:cs="Arial" w:hAnsi="Arial"/>
                <w:b w:val="true"/>
                <w:sz w:val="22"/>
              </w:rPr>
              <w:t>125ms 返回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手册版本不一致时容易走弯路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系统返回完整步骤：①获取 GSD 文件 ②在 TIA Portal 中导入 ③配置站点参数 ④下载到 PLC，附带来源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真实查询记录：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id=122, ts=2026-06-14, top_score=0.980, latency=125ms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五、质量飞轮：系统越用越好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这是本项目区别于"一次性 RAG Demo"的核心差异——</w:t>
      </w:r>
      <w:r>
        <w:rPr>
          <w:rFonts w:eastAsia="等线" w:ascii="Arial" w:cs="Arial" w:hAnsi="Arial"/>
          <w:b w:val="true"/>
          <w:sz w:val="22"/>
        </w:rPr>
        <w:t>四层质量闭环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 四层闭环机制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 实时评分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每次查询自动计算 top_score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低分查询即时标记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 每日巡检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cron 每天 6:00 自动抽 8 题测试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每日定时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 22 个分类、3 个难度级别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 Bad Case 审核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低分查询自动进入待审队列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top_score &lt; 0.6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人工确认是知识缺口还是检索问题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L4 同义词学习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审核通过的 bad case 转化为同义词规则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人工批准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同类问题后续自动命中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5.2 巡检趋势数据（真实）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巡检次数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平均通过率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月上旬（5/3–5/8）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初期，基线建立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月中旬（5/13–5/21）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题库扩充，新问题暴露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月下旬（5/22–5/31）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同义词规则生效，通过率回升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月上旬（6/1–6/9）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稳态运行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月中旬（6/11–6/16）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持续稳定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趋势</w:t>
      </w:r>
      <w:r>
        <w:rPr>
          <w:rFonts w:eastAsia="等线" w:ascii="Arial" w:cs="Arial" w:hAnsi="Arial"/>
          <w:i w:val="true"/>
          <w:color w:val="646a73"/>
          <w:sz w:val="22"/>
        </w:rPr>
        <w:t>：5 月中旬题库扩充导致通过率短暂下降，通过 bad case 审核 + 同义词学习，6 月回升到 90%+ 并稳定。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5.3 完整闭环案例：SVGN-382 报警码检索弱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发现问题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月 22–25 日，多次查询 "svgn-382" 仅得分 0.458，远低于 0.6 阈值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自动发现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top_score &lt; 0.6，自动进入 badcase_pending.jsonl 待审队列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根因分析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SVGN-382 属于伺服报警子类，知识库中相关文档存在但检索未命中——原因是"SVGN"前缀未在同义词表中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修复动作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synonyms.json 中新增 "报警" 同义词组（已从初始 0 条增长到 49 组），覆盖 alarm/故障代码/error code/异常 等扩展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验证结果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同类报警查询（如 SRVO-023、SRVO-228）得分提升到 0.91–0.98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持续监控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每日巡检继续覆盖报警分类，同类问题不再复发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5.4 同义词规则增长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同义词组数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无同义词扩展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月中旬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巡检发现语义鸿沟后批量补充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49 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持续增长，覆盖报警/伺服/编码器/急停/示教器等核心概念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六、可扩展性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本方案核心架构可复用于：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其他品牌工业机器人</w:t>
      </w:r>
      <w:r>
        <w:rPr>
          <w:rFonts w:eastAsia="等线" w:ascii="Arial" w:cs="Arial" w:hAnsi="Arial"/>
          <w:sz w:val="22"/>
        </w:rPr>
        <w:t>知识库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PLC 编程手册智能问答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设备维护 SOP 检索系统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通用工业文档 RAG 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关键复用点：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预处理管道（归一化→增强→分类）可通过修改正则规则适配新领域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实体索引系统可扩展新的实体类型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质量飞轮（巡检→审核→同义词学习）完全通用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七、Backup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深度思考：不用用户反馈，也能让知识库低成本自进化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在继续推进这个项目时，我重新审视了一个常见假设：</w:t>
      </w:r>
      <w:r>
        <w:rPr>
          <w:rFonts w:eastAsia="等线" w:ascii="Arial" w:cs="Arial" w:hAnsi="Arial"/>
          <w:b w:val="true"/>
          <w:sz w:val="22"/>
        </w:rPr>
        <w:t>只要在飞书卡片里加入“有用 / 无用”反馈按钮，系统就能获得持续改进的数据。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从实际使用习惯看，这个假设并不可靠。工业现场用户在排障、查参数、找手册时，目标是尽快解决问题，而不是帮助系统做标注。尤其当答案没有解决问题时，用户通常是失望、沉默、改问别人，或者换一种说法重新问，而不是认真点击“无用”。这和很多 AI 产品里的反馈按钮类似：入口存在，但大多数真实失败不会被显式反馈捕捉。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因此，本项目后续的自进化机制不应依赖用户主动评价，而应转向：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不要让用户额外反馈，而是让用户的自然使用行为成为反馈。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7.1 对“反馈自进化”的重新理解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传统做法通常是：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用户提问 → 系统回答 → 用户点击有用/无用 → 人工分析 → 优化系统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这个链路的问题是，最关键的一步“用户点击反馈”并不稳定。一旦用户懒得点，或者答案很差导致用户直接离开，系统反而拿不到最有价值的失败信号。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更适合工业知识库的链路应该是：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用户自然提问</w:t>
              <w:br/>
              <w:t xml:space="preserve">  ↓</w:t>
              <w:br/>
              <w:t>系统回答并记录上下文</w:t>
              <w:br/>
              <w:t xml:space="preserve">  ↓</w:t>
              <w:br/>
              <w:t>自动判断是否疑似失败</w:t>
              <w:br/>
              <w:t xml:space="preserve">  ↓</w:t>
              <w:br/>
              <w:t>将疑似失败问题聚类</w:t>
              <w:br/>
              <w:t xml:space="preserve">  ↓</w:t>
              <w:br/>
              <w:t>每周只处理最值得修复的 Top 问题</w:t>
              <w:br/>
              <w:t xml:space="preserve">  ↓</w:t>
              <w:br/>
              <w:t>修复规则 / 文档 / chunk / prompt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进入回归题，持续验证是否退化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这个机制的核心不是“收集用户评价”，而是</w:t>
      </w:r>
      <w:r>
        <w:rPr>
          <w:rFonts w:eastAsia="等线" w:ascii="Arial" w:cs="Arial" w:hAnsi="Arial"/>
          <w:b w:val="true"/>
          <w:sz w:val="22"/>
        </w:rPr>
        <w:t>自动发现系统哪里可能让用户失望了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7.2 优先采集隐式反馈，而不是显式反馈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后续系统会优先利用以下低打扰、低成本的隐式信号：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3810"/>
        <w:gridCol w:w="3030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信号类型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判断方式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可能含义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低置信度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top_score 低、无引用、引用分散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召回弱或答案依据不足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追问行为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同一用户短时间内继续问相似问题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上一轮没有真正解决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改写行为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用户换一种说法重新提问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系统未理解原始表达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否定表达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出现“不对”“不是这个”“没用”“还是不行”等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明确失败信号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转人工行为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@ 专家、转发截图、问“谁知道”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系统未能闭环解决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高频重复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多人反复问同类问题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高价值场景，值得优先优化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能力缺口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用户发截图、图片、日志，但系统无法处理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输入能力不足或知识缺口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这些信号不需要用户额外点击，也更接近真实使用。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7.3 最小实现：先做“失败探测器”，不做复杂后台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为了避免增加维护成本，短期内不引入复杂运营后台，也不把多维表格作为人工维护台账。多维表格、反馈按钮、看板都不是自进化的核心，真正必要的是四件事：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问答日志增强</w:t>
      </w:r>
      <w:r>
        <w:rPr>
          <w:rFonts w:eastAsia="等线" w:ascii="Arial" w:cs="Arial" w:hAnsi="Arial"/>
          <w:sz w:val="22"/>
        </w:rPr>
        <w:t>：记录 query、answer、sources、top_score、latency、user、chat、timestamp、是否追问等基础字段。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失败探测规则</w:t>
      </w:r>
      <w:r>
        <w:rPr>
          <w:rFonts w:eastAsia="等线" w:ascii="Arial" w:cs="Arial" w:hAnsi="Arial"/>
          <w:sz w:val="22"/>
        </w:rPr>
        <w:t>：用简单规则自动给每次问答打标签，例如“低置信度”“无引用”“疑似追问”“否定表达”“高频重复”。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相似问题聚类</w:t>
      </w:r>
      <w:r>
        <w:rPr>
          <w:rFonts w:eastAsia="等线" w:ascii="Arial" w:cs="Arial" w:hAnsi="Arial"/>
          <w:sz w:val="22"/>
        </w:rPr>
        <w:t>：每天或每周将失败问题和高频问题聚成问题簇，而不是逐条人工查看日志。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周报推送</w:t>
      </w:r>
      <w:r>
        <w:rPr>
          <w:rFonts w:eastAsia="等线" w:ascii="Arial" w:cs="Arial" w:hAnsi="Arial"/>
          <w:sz w:val="22"/>
        </w:rPr>
        <w:t>：每周只输出最值得修复的 Top 10 问题簇，附带失败信号、疑似原因和建议动作。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最小闭环如下：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query_log.jsonl</w:t>
              <w:br/>
              <w:t xml:space="preserve">  ↓</w:t>
              <w:br/>
              <w:t>risk_tags 自动打标</w:t>
              <w:br/>
              <w:t xml:space="preserve">  ↓</w:t>
              <w:br/>
              <w:t>相似问题聚类</w:t>
              <w:br/>
              <w:t xml:space="preserve">  ↓</w:t>
              <w:br/>
              <w:t>每周 Top 10 修复清单</w:t>
              <w:br/>
              <w:t xml:space="preserve">  ↓</w:t>
              <w:br/>
              <w:t>人工小步修复</w:t>
              <w:br/>
              <w:t xml:space="preserve">  ↓</w:t>
              <w:br/>
              <w:t>加入 regression_set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每日自动巡检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这个方案的原则是：</w:t>
      </w:r>
      <w:r>
        <w:rPr>
          <w:rFonts w:eastAsia="等线" w:ascii="Arial" w:cs="Arial" w:hAnsi="Arial"/>
          <w:b w:val="true"/>
          <w:sz w:val="22"/>
        </w:rPr>
        <w:t>不增加用户负担，也不增加维护者负担，只把已经发生的使用行为转化为可行动的改进线索。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7.4 初始规则设计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第一版不追求复杂模型，先用可解释规则建立飞轮：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270"/>
        <w:gridCol w:w="1650"/>
        <w:gridCol w:w="3360"/>
      </w:tblGrid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后续动作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top_score &lt; 0.65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低置信度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 bad case 候选池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无引用来源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高风险回答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检查召回与答案生成链路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引用来源超过 4 份且分数接近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主题漂移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优化分类、实体识别或 rerank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同一用户 5 分钟内相似追问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疑似未解决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聚合为同一问题簇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用户出现否定表达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明确失败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优先进入修复队列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天内相似问题出现 ≥3 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高频需求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优先补文档、规则或 FAQ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用户上传截图但无法解析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能力缺口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后续考虑 OCR / 图片理解能力</w:t>
            </w:r>
          </w:p>
        </w:tc>
      </w:tr>
      <w:tr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答案很长但缺少步骤结构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可执行性不足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优化回答模板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这些规则足够支撑第一阶段的自进化，不需要一开始就建设复杂系统。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7.5 飞书卡片的定位：降低行动成本，而不是强求反馈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飞书卡片仍然有价值，但重点不应放在“请用户评价我”，而应放在降低用户下一步行动成本。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更合理的按钮是：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查看引用来源</w:t>
      </w:r>
      <w:r>
        <w:rPr>
          <w:rFonts w:eastAsia="等线" w:ascii="Arial" w:cs="Arial" w:hAnsi="Arial"/>
          <w:sz w:val="22"/>
        </w:rPr>
        <w:t>：让用户快速确认依据。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继续追问</w:t>
      </w:r>
      <w:r>
        <w:rPr>
          <w:rFonts w:eastAsia="等线" w:ascii="Arial" w:cs="Arial" w:hAnsi="Arial"/>
          <w:sz w:val="22"/>
        </w:rPr>
        <w:t>：保留上下文，降低二次提问成本。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补充设备型号</w:t>
      </w:r>
      <w:r>
        <w:rPr>
          <w:rFonts w:eastAsia="等线" w:ascii="Arial" w:cs="Arial" w:hAnsi="Arial"/>
          <w:sz w:val="22"/>
        </w:rPr>
        <w:t>：在低置信度时引导用户补关键上下文。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补充报警截图</w:t>
      </w:r>
      <w:r>
        <w:rPr>
          <w:rFonts w:eastAsia="等线" w:ascii="Arial" w:cs="Arial" w:hAnsi="Arial"/>
          <w:sz w:val="22"/>
        </w:rPr>
        <w:t>：面向现场排障场景收集必要输入。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转人工 / 召唤专家</w:t>
      </w:r>
      <w:r>
        <w:rPr>
          <w:rFonts w:eastAsia="等线" w:ascii="Arial" w:cs="Arial" w:hAnsi="Arial"/>
          <w:sz w:val="22"/>
        </w:rPr>
        <w:t>：当系统不确定时，帮助问题继续流转。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沉淀为现场经验</w:t>
      </w:r>
      <w:r>
        <w:rPr>
          <w:rFonts w:eastAsia="等线" w:ascii="Arial" w:cs="Arial" w:hAnsi="Arial"/>
          <w:sz w:val="22"/>
        </w:rPr>
        <w:t>：将人工确认过的处理方法进入待审核知识池。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也就是说，卡片不是为了让用户给系统打分，而是为了让问题继续向解决方向流动。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7.6 低成本周报样例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系统每周自动生成一份轻量周报，只推送需要处理的问题，不展示全量噪音。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本周最值得修复的 10 个问题簇</w:t>
              <w:br/>
              <w:br/>
              <w:t>1. SRVO / SVGN 报警码类问题</w:t>
              <w:br/>
              <w:t>- 出现次数：17 次</w:t>
              <w:br/>
              <w:t>- 涉及用户：5 人</w:t>
              <w:br/>
              <w:t>- 失败信号：低置信度 6 次，疑似追问 8 次，否定表达 2 次</w:t>
              <w:br/>
              <w:t>- 疑似原因：报警码归一化不足，部分前缀未进入同义词和分类规则</w:t>
              <w:br/>
              <w:t>- 建议动作：补充 SRVO / SVGN / SVALM 等报警前缀规则，加入报警类回归题</w:t>
              <w:br/>
            </w:r>
            <w:r>
              <w:rPr>
                <w:rFonts w:eastAsia="Consolas" w:ascii="Consolas" w:cs="Consolas" w:hAnsi="Consolas"/>
                <w:sz w:val="22"/>
              </w:rPr>
              <w:t>- 验证方式：修复后每日巡检覆盖 5 个典型报警码问题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维护者每周只需要处理这类 Top 问题，而不是翻完整日志。这样才能把维护成本控制在可接受范围内。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7.7 是否使用多维表格的判断标准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多维表格不是必须项。如果它变成需要人工填写、人工搬运、人工分类的台账，就会增加维护成本，违背最小闭环原则。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只有满足以下条件时，才考虑使用多维表格：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数据由系统自动写入，而不是人工维护。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表格只承载 Top 问题和决策状态，而不是全量日志。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它能减少维护者判断时间，而不是制造新的整理工作。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表格中的状态能回流到系统，例如“已修复”“加入回归”“暂不处理”。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否则，优先使用本地日志 + 自动周报即可。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7.8 下一阶段最小路线图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后续一个月内，项目优先做最小可转动飞轮：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2220"/>
        <w:gridCol w:w="4455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最小交付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周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增强日志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query_log 增加上下文、引用、分数、用户、会话、追问字段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周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失败探测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 risk_tags 自动打标规则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周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问题聚类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将低分、追问、否定、高频问题聚合为问题簇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周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周报与回归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 Top 10 修复周报，并把修复问题加入 regression_set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这套机制跑通后，系统就可以在不依赖用户主动反馈、不增加复杂后台、不制造额外维护成本的前提下，持续发现问题、聚焦修复、验证效果。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最终目标不是做一个“有反馈按钮的 RAG 系统”，而是做一个</w:t>
      </w:r>
      <w:r>
        <w:rPr>
          <w:rFonts w:eastAsia="等线" w:ascii="Arial" w:cs="Arial" w:hAnsi="Arial"/>
          <w:b w:val="true"/>
          <w:sz w:val="22"/>
        </w:rPr>
        <w:t>能从真实使用痕迹里发现失败、从失败中稳定变好的工业知识助手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7.9 从 Demo 到可留存产品：先判断真正的 P0 / P1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如果这个项目要走出比赛环境，真正需要优先解决的不是“看起来更完整”，而是判断哪些问题会直接影响用户能不能持续用起来。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当前阶段，我不把“高并发”作为首要痛点。并发能力当然重要，但它更像是系统使用量上来之后的容量问题。对现在的工业知识助手来说，更早暴露、更直接影响留存的问题是：</w:t>
      </w:r>
      <w:r>
        <w:rPr>
          <w:rFonts w:eastAsia="等线" w:ascii="Arial" w:cs="Arial" w:hAnsi="Arial"/>
          <w:b w:val="true"/>
          <w:sz w:val="22"/>
        </w:rPr>
        <w:t>入口是否可靠、失败是否可见、答案是否可信、维护成本是否可控。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因此，后续改进需要先区分 P0 / P1 / P2，而不是把所有优化都同时做。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395"/>
        <w:gridCol w:w="3000"/>
        <w:gridCol w:w="300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判断理由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最小改进方向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入口单点依赖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当前主要依赖 Hermes Agent 和飞书群；入口挂掉，用户就无法使用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抽象统一 RAG Core API，把 Hermes / 飞书 / Web 都作为 Adapter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失败不可感知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用户不会主动反馈，答错后更可能沉默或流失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用低分、追问、改写、否定、超时、转人工等隐式信号识别失败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答案可信与可执行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工业场景里，没出处、不可执行、硬猜测会快速损害信任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强制来源引用、低置信度少答、引导补充型号/截图/上下文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运维维护成本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如果每周需要人工翻日志、整理表格，飞轮很难长期转动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自动聚类 Top 问题簇，每周只处理最值得修复的少数问题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基础稳定性与降级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用户可以接受慢一点，但不能无响应、卡死、乱答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增加超时、排队提示、降级检索、失败日志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当前若还没有多班组高频同时使用，并发不是第一矛盾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先保证 2–4 个并发请求稳定，再逐步压测扩容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多品牌 / 多系统扩展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有长期价值，但应在 FANUC 场景闭环跑稳后扩展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先沉淀可复用的解析、检索、评估和回归流程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 / 点踩卡片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显式反馈价值有限，不能作为飞轮主燃料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只保留为辅助入口，不依赖它判断系统质量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7.9.1 P0：入口不能单点依赖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当前系统主要通过 Hermes Agent 的飞书机器人进入知识库。这种方式有明显优势：接入快、使用门槛低、天然嵌入日常沟通场景。但它也带来一个关键风险：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 Hermes 入口挂了，或者用户不在飞书群里，核心 RAG 能力就无法触达用户。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这不是并发问题，而是可用性问题。入口单点会直接影响真实留存，因为用户只会记住“这个工具今天用不了”，而不会关心是 Hermes、飞书 WebSocket、机器人权限还是后端服务的问题。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最小改进不是立刻重做多个入口，而是先把架构关系理顺：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用户入口层：Hermes / 飞书群 / Web / API / 其他 IM</w:t>
              <w:br/>
              <w:t xml:space="preserve">        ↓</w:t>
              <w:br/>
              <w:t>统一适配层：Adapter</w:t>
              <w:br/>
              <w:t xml:space="preserve">        ↓</w:t>
              <w:br/>
              <w:t>核心服务层：RAG Core API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检索、生成、引用、日志、风险打标、回归验证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 Hermes 仍然可以作为当前主入口，但不再是系统本身。后续如果飞书入口不可用，可以通过 Web 或 API 继续访问；如果要接入企业微信、钉钉、网页、移动端，也不需要重写核心检索逻辑。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第一阶段只需要做到：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 RAG 能力通过稳定 API 暴露。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Hermes 只负责消息接收、格式转换和结果展示。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查询日志、风险打标、回归验证不绑定某一个入口。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任一入口失败时，不影响核心服务继续运行。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7.9.2 P0：失败必须被系统看见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 P0 是失败不可感知。对于工业知识库，最危险的不是“用户点了差评”，而是用户没有点任何东西，直接离开。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显式反馈无法覆盖大多数失败场景。因此系统必须从自然行为中识别失败：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用户短时间内连续追问同一主题。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用户换一种说法重新提问。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用户说“不对”“不是这个”“还是不行”。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 top_score 低或没有可靠引用。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回答超时或被中断。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用户转而 @ 专家、发截图、问“谁知道”。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这些信号比点赞 / 点踩更接近真实问题。只要系统能持续发现“哪里没解决”，飞轮才有机会转起来。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7.9.3 P1：可信度比回答速度更重要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工业场景里，用户并不是来聊天的，而是要解决现场问题。答案的可信度来自三个方面：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有出处</w:t>
      </w:r>
      <w:r>
        <w:rPr>
          <w:rFonts w:eastAsia="等线" w:ascii="Arial" w:cs="Arial" w:hAnsi="Arial"/>
          <w:sz w:val="22"/>
        </w:rPr>
        <w:t>：能看到来自哪份手册、哪个章节或哪个文档片段。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可执行</w:t>
      </w:r>
      <w:r>
        <w:rPr>
          <w:rFonts w:eastAsia="等线" w:ascii="Arial" w:cs="Arial" w:hAnsi="Arial"/>
          <w:sz w:val="22"/>
        </w:rPr>
        <w:t>：不是泛泛解释，而是能形成排查步骤、参数范围或操作路径。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知道边界</w:t>
      </w:r>
      <w:r>
        <w:rPr>
          <w:rFonts w:eastAsia="等线" w:ascii="Arial" w:cs="Arial" w:hAnsi="Arial"/>
          <w:sz w:val="22"/>
        </w:rPr>
        <w:t>：当证据不足时，系统应明确说明不确定，并引导用户补充设备型号、报警截图、控制器版本等关键上下文。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因此，后续优化不应只追求“回答更长”或“语气更自然”，而应优先优化：低置信度少答、无引用不硬答、复杂问题拆步骤、关键参数带来源。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7.9.4 P1：稳定性优先于高并发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复赛或评审中可能会提到并发能力，但当前阶段不应为了“并发”过早复杂化架构。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更合理的判断是：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并发不是先追求高 QPS，而是先保证少量真实用户同时使用时，系统不崩、不乱答、不丢日志。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最小目标可以设为：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2–4 个工程师同时查询时，系统仍能稳定返回。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慢查询不会拖死后续请求。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超时有明确提示，而不是一直无响应。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高负载时可以降级，例如减少 top_k、跳过 rerank、只返回检索结果摘要。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所有失败、超时、降级都能进入日志，成为后续优化依据。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只有当出现多个班组、多个群、多个入口同时使用，或者实际观测到排队、超时、消息堆积时，并发能力才应从 P2 升级为 P1。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7.9.5 最小落地顺序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基于以上判断，后续最小实现顺序应是：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 1 步：核心 RAG API 与入口解耦</w:t>
              <w:br/>
              <w:t>第 2 步：记录入口来源、用户、会话、耗时、引用、分数</w:t>
              <w:br/>
              <w:t>第 3 步：增加失败探测 risk_tags</w:t>
              <w:br/>
              <w:t>第 4 步：增加超时、降级、错误提示</w:t>
              <w:br/>
              <w:t>第 5 步：每周输出 Top 问题簇</w:t>
              <w:br/>
            </w:r>
            <w:r>
              <w:rPr>
                <w:rFonts w:eastAsia="Consolas" w:ascii="Consolas" w:cs="Consolas" w:hAnsi="Consolas"/>
                <w:sz w:val="22"/>
              </w:rPr>
              <w:t>第 6 步：在真实使用量上来后，再做并发压测和扩容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这个顺序的原则是：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先解决“用户能不能用到”。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再解决“失败能不能被看见”。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再解决“维护者能不能低成本修复”。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最后根据真实使用压力解决“能不能同时服务更多人”。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因此，并发能力会继续建设，但它不是当前最先投入的方向。当前真正的 P0 是入口解耦和失败感知；真正的 P1 是可信、稳定和低成本维护。只有这些成立，系统才有机会在比赛之外继续被真实用户留下来使用。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7.10 长期路线图：从单一机器人到可复用的专业知识助手能力包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当前项目不急于实现平台化或插件化。现阶段最重要的仍然是工程收敛：提升 FANUC 场景下的召回率、答案可信度、系统稳定性和用户感知。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但从长期看，本项目沉淀的能力不应只绑定在“飞书 + Hermes + FANUC”这一组实现上。更通用的抽象是：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任意人类通讯 App</w:t>
              <w:br/>
              <w:t xml:space="preserve">  ↓</w:t>
              <w:br/>
              <w:t>任意 Agent 智能网关</w:t>
              <w:br/>
              <w:t xml:space="preserve">  ↓</w:t>
              <w:br/>
              <w:t>可插拔专业知识库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RAG Core + 领域规则 + 质量飞轮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也就是说，飞书群和 Hermes 是当前最合适的实现组合，但不是最终边界。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7.10.1 当前实现与长期可替换层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955"/>
        <w:gridCol w:w="367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当前实现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长期可替换方向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人类通讯层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飞书群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企业微信、钉钉、微信、Slack、Teams、Discord 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智能网关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Hermes Agent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 Agent 框架、自研 Agent、工作流型 Agent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专业知识库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FANUC 工业机器人知识库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PLC、设备维修 SOP、工艺参数、制度流程、项目文档等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检索核心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+ BM25 + rerank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Qdrant、Milvus、Elasticsearch、pgvector 等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质量飞轮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 case、巡检、同义词、回归题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可迁移到其他 RAG 系统的通用失败探测与回归机制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这个抽象的价值在于：用户不需要迁移到新的网页入口，也不需要学习新的软件；专业知识助手应该嵌入用户已经在使用的沟通场景中，由 Agent 判断何时调用知识库。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7.10.2 不是网页 RAG，而是沟通场景原生的知识助手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传统网页入口的问题是，用户需要主动打开网页、切换上下文、组织问题并单独查询。对于现场工程师来说，这并不一定是最自然的方式。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群聊入口更接近真实工作流：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用户在已有工作群里直接提问，不需要切换工具。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其他人可以看到答案，知识自然扩散。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追问、补充截图、转人工都可以在同一上下文中完成。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可以判断闲聊、真实查询、追问、反馈和转人工，而不是把所有消息都当作检索请求。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因此，长期方向不是把系统做成一个传统网页 RAG，而是做成：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面向人类沟通场景的专业知识助手。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7.10.3 插件化的长期形态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后续如果要服务更多场景，可以把系统逐步收敛成一个轻量能力包，而不是一开始做复杂平台。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可复用能力包括：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Core</w:t>
      </w:r>
      <w:r>
        <w:rPr>
          <w:rFonts w:eastAsia="等线" w:ascii="Arial" w:cs="Arial" w:hAnsi="Arial"/>
          <w:sz w:val="22"/>
        </w:rPr>
        <w:t>：文档切分、混合检索、rerank、引用回答、低置信度策略。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领域规则包</w:t>
      </w:r>
      <w:r>
        <w:rPr>
          <w:rFonts w:eastAsia="等线" w:ascii="Arial" w:cs="Arial" w:hAnsi="Arial"/>
          <w:sz w:val="22"/>
        </w:rPr>
        <w:t>：同义词、实体识别、分类规则、术语归一化、领域 prompt。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网关适配</w:t>
      </w:r>
      <w:r>
        <w:rPr>
          <w:rFonts w:eastAsia="等线" w:ascii="Arial" w:cs="Arial" w:hAnsi="Arial"/>
          <w:sz w:val="22"/>
        </w:rPr>
        <w:t>：判断用户意图、补全上下文、选择是否调用知识库。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通讯 App 适配</w:t>
      </w:r>
      <w:r>
        <w:rPr>
          <w:rFonts w:eastAsia="等线" w:ascii="Arial" w:cs="Arial" w:hAnsi="Arial"/>
          <w:sz w:val="22"/>
        </w:rPr>
        <w:t>：飞书、企业微信、钉钉、Slack 等入口适配。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质量飞轮</w:t>
      </w:r>
      <w:r>
        <w:rPr>
          <w:rFonts w:eastAsia="等线" w:ascii="Arial" w:cs="Arial" w:hAnsi="Arial"/>
          <w:sz w:val="22"/>
        </w:rPr>
        <w:t>：query_log、risk_tags、bad case 聚类、周报、回归验证。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长期复用时，只需要替换：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文档集合</w:t>
              <w:br/>
              <w:t>领域规则</w:t>
              <w:br/>
              <w:t>典型问题</w:t>
              <w:br/>
              <w:t>通讯入口</w:t>
              <w:br/>
            </w:r>
            <w:r>
              <w:rPr>
                <w:rFonts w:eastAsia="Consolas" w:ascii="Consolas" w:cs="Consolas" w:hAnsi="Consolas"/>
                <w:sz w:val="22"/>
              </w:rPr>
              <w:t>Agent 网关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底层的检索、引用、失败探测、回归验证可以复用。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7.10.4 当前不做什么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为了避免过早复杂化，当前阶段暂不做以下事情：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不急于建设网页入口作为主入口。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不急于做多租户平台。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不急于做复杂管理后台。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不急于支持多个通讯软件。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不急于把所有参数暴露给非技术用户。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不为了插件化而牺牲当前 FANUC 场景的质量。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7.10.5 当前阶段仍然聚焦三件事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在可复用能力真正成立之前，当前最重要的是继续把单一场景打透：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提升召回率</w:t>
      </w:r>
      <w:r>
        <w:rPr>
          <w:rFonts w:eastAsia="等线" w:ascii="Arial" w:cs="Arial" w:hAnsi="Arial"/>
          <w:sz w:val="22"/>
        </w:rPr>
        <w:t>：继续优化报警码、型号、参数、通信配置、安全功能等高频场景的命中质量。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提升用户感知</w:t>
      </w:r>
      <w:r>
        <w:rPr>
          <w:rFonts w:eastAsia="等线" w:ascii="Arial" w:cs="Arial" w:hAnsi="Arial"/>
          <w:sz w:val="22"/>
        </w:rPr>
        <w:t>：让答案更短、更准、更可执行，低置信度时主动追问关键上下文，而不是硬答。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工程收敛</w:t>
      </w:r>
      <w:r>
        <w:rPr>
          <w:rFonts w:eastAsia="等线" w:ascii="Arial" w:cs="Arial" w:hAnsi="Arial"/>
          <w:sz w:val="22"/>
        </w:rPr>
        <w:t>：减少入口脆弱点，增加失败日志、超时降级、risk_tags 和回归验证，让系统稳定可维护。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只有在 FANUC 场景下证明“真实用户愿意在关键时刻使用，并且系统能持续变好”，插件化和跨场景复用才有意义。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因此，本项目的路线图不是从单点工具直接跳到平台，而是：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先把 FANUC 场景做深</w:t>
              <w:br/>
              <w:t xml:space="preserve">  ↓</w:t>
              <w:br/>
              <w:t>沉淀 RAG Core、领域规则和质量飞轮</w:t>
              <w:br/>
              <w:t xml:space="preserve">  ↓</w:t>
              <w:br/>
              <w:t>抽象 Agent 网关与通讯入口</w:t>
              <w:br/>
              <w:t xml:space="preserve">  ↓</w:t>
              <w:br/>
              <w:t>形成可复用的专业知识助手能力包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再复制到其他工业知识场景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这条路线能避免过早平台化，也能让当前工程投入继续服务最关键目标：</w:t>
      </w:r>
      <w:r>
        <w:rPr>
          <w:rFonts w:eastAsia="等线" w:ascii="Arial" w:cs="Arial" w:hAnsi="Arial"/>
          <w:b w:val="true"/>
          <w:sz w:val="22"/>
        </w:rPr>
        <w:t>提升命中率、稳定性和用户关键时刻的使用体验。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376117">
    <w:lvl>
      <w:numFmt w:val="bullet"/>
      <w:suff w:val="tab"/>
      <w:lvlText w:val="•"/>
      <w:rPr>
        <w:color w:val="3370ff"/>
      </w:rPr>
    </w:lvl>
  </w:abstractNum>
  <w:abstractNum w:abstractNumId="3376118">
    <w:lvl>
      <w:numFmt w:val="bullet"/>
      <w:suff w:val="tab"/>
      <w:lvlText w:val="•"/>
      <w:rPr>
        <w:color w:val="3370ff"/>
      </w:rPr>
    </w:lvl>
  </w:abstractNum>
  <w:abstractNum w:abstractNumId="3376119">
    <w:lvl>
      <w:numFmt w:val="bullet"/>
      <w:suff w:val="tab"/>
      <w:lvlText w:val="•"/>
      <w:rPr>
        <w:color w:val="3370ff"/>
      </w:rPr>
    </w:lvl>
  </w:abstractNum>
  <w:abstractNum w:abstractNumId="3376120">
    <w:lvl>
      <w:numFmt w:val="bullet"/>
      <w:suff w:val="tab"/>
      <w:lvlText w:val="•"/>
      <w:rPr>
        <w:color w:val="3370ff"/>
      </w:rPr>
    </w:lvl>
  </w:abstractNum>
  <w:abstractNum w:abstractNumId="3376121">
    <w:lvl>
      <w:numFmt w:val="bullet"/>
      <w:suff w:val="tab"/>
      <w:lvlText w:val="•"/>
      <w:rPr>
        <w:color w:val="3370ff"/>
      </w:rPr>
    </w:lvl>
  </w:abstractNum>
  <w:abstractNum w:abstractNumId="3376122">
    <w:lvl>
      <w:numFmt w:val="bullet"/>
      <w:suff w:val="tab"/>
      <w:lvlText w:val="•"/>
      <w:rPr>
        <w:color w:val="3370ff"/>
      </w:rPr>
    </w:lvl>
  </w:abstractNum>
  <w:abstractNum w:abstractNumId="3376123">
    <w:lvl>
      <w:numFmt w:val="bullet"/>
      <w:suff w:val="tab"/>
      <w:lvlText w:val="•"/>
      <w:rPr>
        <w:color w:val="3370ff"/>
      </w:rPr>
    </w:lvl>
  </w:abstractNum>
  <w:abstractNum w:abstractNumId="3376124">
    <w:lvl>
      <w:numFmt w:val="bullet"/>
      <w:suff w:val="tab"/>
      <w:lvlText w:val="•"/>
      <w:rPr>
        <w:color w:val="3370ff"/>
      </w:rPr>
    </w:lvl>
  </w:abstractNum>
  <w:abstractNum w:abstractNumId="3376125">
    <w:lvl>
      <w:numFmt w:val="bullet"/>
      <w:suff w:val="tab"/>
      <w:lvlText w:val="•"/>
      <w:rPr>
        <w:color w:val="3370ff"/>
      </w:rPr>
    </w:lvl>
  </w:abstractNum>
  <w:abstractNum w:abstractNumId="3376126">
    <w:lvl>
      <w:numFmt w:val="bullet"/>
      <w:suff w:val="tab"/>
      <w:lvlText w:val="•"/>
      <w:rPr>
        <w:color w:val="3370ff"/>
      </w:rPr>
    </w:lvl>
  </w:abstractNum>
  <w:abstractNum w:abstractNumId="3376127">
    <w:lvl>
      <w:numFmt w:val="bullet"/>
      <w:suff w:val="tab"/>
      <w:lvlText w:val="•"/>
      <w:rPr>
        <w:color w:val="3370ff"/>
      </w:rPr>
    </w:lvl>
  </w:abstractNum>
  <w:abstractNum w:abstractNumId="3376128">
    <w:lvl>
      <w:numFmt w:val="bullet"/>
      <w:suff w:val="tab"/>
      <w:lvlText w:val="•"/>
      <w:rPr>
        <w:color w:val="3370ff"/>
      </w:rPr>
    </w:lvl>
  </w:abstractNum>
  <w:abstractNum w:abstractNumId="3376129">
    <w:lvl>
      <w:numFmt w:val="bullet"/>
      <w:suff w:val="tab"/>
      <w:lvlText w:val="•"/>
      <w:rPr>
        <w:color w:val="3370ff"/>
      </w:rPr>
    </w:lvl>
  </w:abstractNum>
  <w:abstractNum w:abstractNumId="3376130">
    <w:lvl>
      <w:numFmt w:val="bullet"/>
      <w:suff w:val="tab"/>
      <w:lvlText w:val="•"/>
      <w:rPr>
        <w:color w:val="3370ff"/>
      </w:rPr>
    </w:lvl>
  </w:abstractNum>
  <w:abstractNum w:abstractNumId="3376131">
    <w:lvl>
      <w:numFmt w:val="bullet"/>
      <w:suff w:val="tab"/>
      <w:lvlText w:val="•"/>
      <w:rPr>
        <w:color w:val="3370ff"/>
      </w:rPr>
    </w:lvl>
  </w:abstractNum>
  <w:abstractNum w:abstractNumId="3376132">
    <w:lvl>
      <w:numFmt w:val="bullet"/>
      <w:suff w:val="tab"/>
      <w:lvlText w:val="•"/>
      <w:rPr>
        <w:color w:val="3370ff"/>
      </w:rPr>
    </w:lvl>
  </w:abstractNum>
  <w:abstractNum w:abstractNumId="3376133">
    <w:lvl>
      <w:numFmt w:val="bullet"/>
      <w:suff w:val="tab"/>
      <w:lvlText w:val="•"/>
      <w:rPr>
        <w:color w:val="3370ff"/>
      </w:rPr>
    </w:lvl>
  </w:abstractNum>
  <w:abstractNum w:abstractNumId="3376134">
    <w:lvl>
      <w:numFmt w:val="bullet"/>
      <w:suff w:val="tab"/>
      <w:lvlText w:val="•"/>
      <w:rPr>
        <w:color w:val="3370ff"/>
      </w:rPr>
    </w:lvl>
  </w:abstractNum>
  <w:abstractNum w:abstractNumId="3376135">
    <w:lvl>
      <w:numFmt w:val="bullet"/>
      <w:suff w:val="tab"/>
      <w:lvlText w:val="•"/>
      <w:rPr>
        <w:color w:val="3370ff"/>
      </w:rPr>
    </w:lvl>
  </w:abstractNum>
  <w:abstractNum w:abstractNumId="3376136">
    <w:lvl>
      <w:numFmt w:val="bullet"/>
      <w:suff w:val="tab"/>
      <w:lvlText w:val="•"/>
      <w:rPr>
        <w:color w:val="3370ff"/>
      </w:rPr>
    </w:lvl>
  </w:abstractNum>
  <w:abstractNum w:abstractNumId="3376137">
    <w:lvl>
      <w:numFmt w:val="bullet"/>
      <w:suff w:val="tab"/>
      <w:lvlText w:val="•"/>
      <w:rPr>
        <w:color w:val="3370ff"/>
      </w:rPr>
    </w:lvl>
  </w:abstractNum>
  <w:abstractNum w:abstractNumId="3376138">
    <w:lvl>
      <w:start w:val="1"/>
      <w:numFmt w:val="decimal"/>
      <w:suff w:val="tab"/>
      <w:lvlText w:val="%1."/>
      <w:rPr>
        <w:color w:val="3370ff"/>
      </w:rPr>
    </w:lvl>
  </w:abstractNum>
  <w:abstractNum w:abstractNumId="3376139">
    <w:lvl>
      <w:start w:val="2"/>
      <w:numFmt w:val="decimal"/>
      <w:suff w:val="tab"/>
      <w:lvlText w:val="%1."/>
      <w:rPr>
        <w:color w:val="3370ff"/>
      </w:rPr>
    </w:lvl>
  </w:abstractNum>
  <w:abstractNum w:abstractNumId="3376140">
    <w:lvl>
      <w:start w:val="3"/>
      <w:numFmt w:val="decimal"/>
      <w:suff w:val="tab"/>
      <w:lvlText w:val="%1."/>
      <w:rPr>
        <w:color w:val="3370ff"/>
      </w:rPr>
    </w:lvl>
  </w:abstractNum>
  <w:abstractNum w:abstractNumId="3376141">
    <w:lvl>
      <w:start w:val="4"/>
      <w:numFmt w:val="decimal"/>
      <w:suff w:val="tab"/>
      <w:lvlText w:val="%1."/>
      <w:rPr>
        <w:color w:val="3370ff"/>
      </w:rPr>
    </w:lvl>
  </w:abstractNum>
  <w:abstractNum w:abstractNumId="3376142">
    <w:lvl>
      <w:numFmt w:val="bullet"/>
      <w:suff w:val="tab"/>
      <w:lvlText w:val="•"/>
      <w:rPr>
        <w:color w:val="3370ff"/>
      </w:rPr>
    </w:lvl>
  </w:abstractNum>
  <w:abstractNum w:abstractNumId="3376143">
    <w:lvl>
      <w:numFmt w:val="bullet"/>
      <w:suff w:val="tab"/>
      <w:lvlText w:val="•"/>
      <w:rPr>
        <w:color w:val="3370ff"/>
      </w:rPr>
    </w:lvl>
  </w:abstractNum>
  <w:abstractNum w:abstractNumId="3376144">
    <w:lvl>
      <w:numFmt w:val="bullet"/>
      <w:suff w:val="tab"/>
      <w:lvlText w:val="•"/>
      <w:rPr>
        <w:color w:val="3370ff"/>
      </w:rPr>
    </w:lvl>
  </w:abstractNum>
  <w:abstractNum w:abstractNumId="3376145">
    <w:lvl>
      <w:numFmt w:val="bullet"/>
      <w:suff w:val="tab"/>
      <w:lvlText w:val="•"/>
      <w:rPr>
        <w:color w:val="3370ff"/>
      </w:rPr>
    </w:lvl>
  </w:abstractNum>
  <w:abstractNum w:abstractNumId="3376146">
    <w:lvl>
      <w:numFmt w:val="bullet"/>
      <w:suff w:val="tab"/>
      <w:lvlText w:val="•"/>
      <w:rPr>
        <w:color w:val="3370ff"/>
      </w:rPr>
    </w:lvl>
  </w:abstractNum>
  <w:abstractNum w:abstractNumId="3376147">
    <w:lvl>
      <w:numFmt w:val="bullet"/>
      <w:suff w:val="tab"/>
      <w:lvlText w:val="•"/>
      <w:rPr>
        <w:color w:val="3370ff"/>
      </w:rPr>
    </w:lvl>
  </w:abstractNum>
  <w:abstractNum w:abstractNumId="3376148">
    <w:lvl>
      <w:start w:val="1"/>
      <w:numFmt w:val="decimal"/>
      <w:suff w:val="tab"/>
      <w:lvlText w:val="%1."/>
      <w:rPr>
        <w:color w:val="3370ff"/>
      </w:rPr>
    </w:lvl>
  </w:abstractNum>
  <w:abstractNum w:abstractNumId="3376149">
    <w:lvl>
      <w:start w:val="2"/>
      <w:numFmt w:val="decimal"/>
      <w:suff w:val="tab"/>
      <w:lvlText w:val="%1."/>
      <w:rPr>
        <w:color w:val="3370ff"/>
      </w:rPr>
    </w:lvl>
  </w:abstractNum>
  <w:abstractNum w:abstractNumId="3376150">
    <w:lvl>
      <w:start w:val="3"/>
      <w:numFmt w:val="decimal"/>
      <w:suff w:val="tab"/>
      <w:lvlText w:val="%1."/>
      <w:rPr>
        <w:color w:val="3370ff"/>
      </w:rPr>
    </w:lvl>
  </w:abstractNum>
  <w:abstractNum w:abstractNumId="3376151">
    <w:lvl>
      <w:start w:val="4"/>
      <w:numFmt w:val="decimal"/>
      <w:suff w:val="tab"/>
      <w:lvlText w:val="%1."/>
      <w:rPr>
        <w:color w:val="3370ff"/>
      </w:rPr>
    </w:lvl>
  </w:abstractNum>
  <w:abstractNum w:abstractNumId="3376152">
    <w:lvl>
      <w:start w:val="1"/>
      <w:numFmt w:val="decimal"/>
      <w:suff w:val="tab"/>
      <w:lvlText w:val="%1."/>
      <w:rPr>
        <w:color w:val="3370ff"/>
      </w:rPr>
    </w:lvl>
  </w:abstractNum>
  <w:abstractNum w:abstractNumId="3376153">
    <w:lvl>
      <w:start w:val="2"/>
      <w:numFmt w:val="decimal"/>
      <w:suff w:val="tab"/>
      <w:lvlText w:val="%1."/>
      <w:rPr>
        <w:color w:val="3370ff"/>
      </w:rPr>
    </w:lvl>
  </w:abstractNum>
  <w:abstractNum w:abstractNumId="3376154">
    <w:lvl>
      <w:start w:val="3"/>
      <w:numFmt w:val="decimal"/>
      <w:suff w:val="tab"/>
      <w:lvlText w:val="%1."/>
      <w:rPr>
        <w:color w:val="3370ff"/>
      </w:rPr>
    </w:lvl>
  </w:abstractNum>
  <w:abstractNum w:abstractNumId="3376155">
    <w:lvl>
      <w:start w:val="4"/>
      <w:numFmt w:val="decimal"/>
      <w:suff w:val="tab"/>
      <w:lvlText w:val="%1."/>
      <w:rPr>
        <w:color w:val="3370ff"/>
      </w:rPr>
    </w:lvl>
  </w:abstractNum>
  <w:abstractNum w:abstractNumId="3376156">
    <w:lvl>
      <w:numFmt w:val="bullet"/>
      <w:suff w:val="tab"/>
      <w:lvlText w:val="•"/>
      <w:rPr>
        <w:color w:val="3370ff"/>
      </w:rPr>
    </w:lvl>
  </w:abstractNum>
  <w:abstractNum w:abstractNumId="3376157">
    <w:lvl>
      <w:numFmt w:val="bullet"/>
      <w:suff w:val="tab"/>
      <w:lvlText w:val="•"/>
      <w:rPr>
        <w:color w:val="3370ff"/>
      </w:rPr>
    </w:lvl>
  </w:abstractNum>
  <w:abstractNum w:abstractNumId="3376158">
    <w:lvl>
      <w:numFmt w:val="bullet"/>
      <w:suff w:val="tab"/>
      <w:lvlText w:val="•"/>
      <w:rPr>
        <w:color w:val="3370ff"/>
      </w:rPr>
    </w:lvl>
  </w:abstractNum>
  <w:abstractNum w:abstractNumId="3376159">
    <w:lvl>
      <w:numFmt w:val="bullet"/>
      <w:suff w:val="tab"/>
      <w:lvlText w:val="•"/>
      <w:rPr>
        <w:color w:val="3370ff"/>
      </w:rPr>
    </w:lvl>
  </w:abstractNum>
  <w:abstractNum w:abstractNumId="3376160">
    <w:lvl>
      <w:numFmt w:val="bullet"/>
      <w:suff w:val="tab"/>
      <w:lvlText w:val="•"/>
      <w:rPr>
        <w:color w:val="3370ff"/>
      </w:rPr>
    </w:lvl>
  </w:abstractNum>
  <w:abstractNum w:abstractNumId="3376161">
    <w:lvl>
      <w:numFmt w:val="bullet"/>
      <w:suff w:val="tab"/>
      <w:lvlText w:val="•"/>
      <w:rPr>
        <w:color w:val="3370ff"/>
      </w:rPr>
    </w:lvl>
  </w:abstractNum>
  <w:abstractNum w:abstractNumId="3376162">
    <w:lvl>
      <w:start w:val="1"/>
      <w:numFmt w:val="decimal"/>
      <w:suff w:val="tab"/>
      <w:lvlText w:val="%1."/>
      <w:rPr>
        <w:color w:val="3370ff"/>
      </w:rPr>
    </w:lvl>
  </w:abstractNum>
  <w:abstractNum w:abstractNumId="3376163">
    <w:lvl>
      <w:start w:val="2"/>
      <w:numFmt w:val="decimal"/>
      <w:suff w:val="tab"/>
      <w:lvlText w:val="%1."/>
      <w:rPr>
        <w:color w:val="3370ff"/>
      </w:rPr>
    </w:lvl>
  </w:abstractNum>
  <w:abstractNum w:abstractNumId="3376164">
    <w:lvl>
      <w:start w:val="3"/>
      <w:numFmt w:val="decimal"/>
      <w:suff w:val="tab"/>
      <w:lvlText w:val="%1."/>
      <w:rPr>
        <w:color w:val="3370ff"/>
      </w:rPr>
    </w:lvl>
  </w:abstractNum>
  <w:abstractNum w:abstractNumId="3376165">
    <w:lvl>
      <w:numFmt w:val="bullet"/>
      <w:suff w:val="tab"/>
      <w:lvlText w:val="•"/>
      <w:rPr>
        <w:color w:val="3370ff"/>
      </w:rPr>
    </w:lvl>
  </w:abstractNum>
  <w:abstractNum w:abstractNumId="3376166">
    <w:lvl>
      <w:numFmt w:val="bullet"/>
      <w:suff w:val="tab"/>
      <w:lvlText w:val="•"/>
      <w:rPr>
        <w:color w:val="3370ff"/>
      </w:rPr>
    </w:lvl>
  </w:abstractNum>
  <w:abstractNum w:abstractNumId="3376167">
    <w:lvl>
      <w:numFmt w:val="bullet"/>
      <w:suff w:val="tab"/>
      <w:lvlText w:val="•"/>
      <w:rPr>
        <w:color w:val="3370ff"/>
      </w:rPr>
    </w:lvl>
  </w:abstractNum>
  <w:abstractNum w:abstractNumId="3376168">
    <w:lvl>
      <w:numFmt w:val="bullet"/>
      <w:suff w:val="tab"/>
      <w:lvlText w:val="•"/>
      <w:rPr>
        <w:color w:val="3370ff"/>
      </w:rPr>
    </w:lvl>
  </w:abstractNum>
  <w:abstractNum w:abstractNumId="3376169">
    <w:lvl>
      <w:numFmt w:val="bullet"/>
      <w:suff w:val="tab"/>
      <w:lvlText w:val="•"/>
      <w:rPr>
        <w:color w:val="3370ff"/>
      </w:rPr>
    </w:lvl>
  </w:abstractNum>
  <w:abstractNum w:abstractNumId="3376170">
    <w:lvl>
      <w:numFmt w:val="bullet"/>
      <w:suff w:val="tab"/>
      <w:lvlText w:val="•"/>
      <w:rPr>
        <w:color w:val="3370ff"/>
      </w:rPr>
    </w:lvl>
  </w:abstractNum>
  <w:abstractNum w:abstractNumId="3376171">
    <w:lvl>
      <w:numFmt w:val="bullet"/>
      <w:suff w:val="tab"/>
      <w:lvlText w:val="•"/>
      <w:rPr>
        <w:color w:val="3370ff"/>
      </w:rPr>
    </w:lvl>
  </w:abstractNum>
  <w:abstractNum w:abstractNumId="3376172">
    <w:lvl>
      <w:numFmt w:val="bullet"/>
      <w:suff w:val="tab"/>
      <w:lvlText w:val="•"/>
      <w:rPr>
        <w:color w:val="3370ff"/>
      </w:rPr>
    </w:lvl>
  </w:abstractNum>
  <w:abstractNum w:abstractNumId="3376173">
    <w:lvl>
      <w:numFmt w:val="bullet"/>
      <w:suff w:val="tab"/>
      <w:lvlText w:val="•"/>
      <w:rPr>
        <w:color w:val="3370ff"/>
      </w:rPr>
    </w:lvl>
  </w:abstractNum>
  <w:abstractNum w:abstractNumId="3376174">
    <w:lvl>
      <w:numFmt w:val="bullet"/>
      <w:suff w:val="tab"/>
      <w:lvlText w:val="•"/>
      <w:rPr>
        <w:color w:val="3370ff"/>
      </w:rPr>
    </w:lvl>
  </w:abstractNum>
  <w:abstractNum w:abstractNumId="3376175">
    <w:lvl>
      <w:numFmt w:val="bullet"/>
      <w:suff w:val="tab"/>
      <w:lvlText w:val="•"/>
      <w:rPr>
        <w:color w:val="3370ff"/>
      </w:rPr>
    </w:lvl>
  </w:abstractNum>
  <w:abstractNum w:abstractNumId="3376176">
    <w:lvl>
      <w:numFmt w:val="bullet"/>
      <w:suff w:val="tab"/>
      <w:lvlText w:val="•"/>
      <w:rPr>
        <w:color w:val="3370ff"/>
      </w:rPr>
    </w:lvl>
  </w:abstractNum>
  <w:abstractNum w:abstractNumId="3376177">
    <w:lvl>
      <w:numFmt w:val="bullet"/>
      <w:suff w:val="tab"/>
      <w:lvlText w:val="•"/>
      <w:rPr>
        <w:color w:val="3370ff"/>
      </w:rPr>
    </w:lvl>
  </w:abstractNum>
  <w:abstractNum w:abstractNumId="3376178">
    <w:lvl>
      <w:start w:val="1"/>
      <w:numFmt w:val="decimal"/>
      <w:suff w:val="tab"/>
      <w:lvlText w:val="%1."/>
      <w:rPr>
        <w:color w:val="3370ff"/>
      </w:rPr>
    </w:lvl>
  </w:abstractNum>
  <w:abstractNum w:abstractNumId="3376179">
    <w:lvl>
      <w:start w:val="2"/>
      <w:numFmt w:val="decimal"/>
      <w:suff w:val="tab"/>
      <w:lvlText w:val="%1."/>
      <w:rPr>
        <w:color w:val="3370ff"/>
      </w:rPr>
    </w:lvl>
  </w:abstractNum>
  <w:abstractNum w:abstractNumId="3376180">
    <w:lvl>
      <w:start w:val="3"/>
      <w:numFmt w:val="decimal"/>
      <w:suff w:val="tab"/>
      <w:lvlText w:val="%1."/>
      <w:rPr>
        <w:color w:val="3370ff"/>
      </w:rPr>
    </w:lvl>
  </w:abstractNum>
  <w:abstractNum w:abstractNumId="3376181">
    <w:lvl>
      <w:start w:val="4"/>
      <w:numFmt w:val="decimal"/>
      <w:suff w:val="tab"/>
      <w:lvlText w:val="%1."/>
      <w:rPr>
        <w:color w:val="3370ff"/>
      </w:rPr>
    </w:lvl>
  </w:abstractNum>
  <w:abstractNum w:abstractNumId="3376182">
    <w:lvl>
      <w:start w:val="5"/>
      <w:numFmt w:val="decimal"/>
      <w:suff w:val="tab"/>
      <w:lvlText w:val="%1."/>
      <w:rPr>
        <w:color w:val="3370ff"/>
      </w:rPr>
    </w:lvl>
  </w:abstractNum>
  <w:abstractNum w:abstractNumId="3376183">
    <w:lvl>
      <w:numFmt w:val="bullet"/>
      <w:suff w:val="tab"/>
      <w:lvlText w:val="•"/>
      <w:rPr>
        <w:color w:val="3370ff"/>
      </w:rPr>
    </w:lvl>
  </w:abstractNum>
  <w:abstractNum w:abstractNumId="3376184">
    <w:lvl>
      <w:numFmt w:val="bullet"/>
      <w:suff w:val="tab"/>
      <w:lvlText w:val="•"/>
      <w:rPr>
        <w:color w:val="3370ff"/>
      </w:rPr>
    </w:lvl>
  </w:abstractNum>
  <w:abstractNum w:abstractNumId="3376185">
    <w:lvl>
      <w:numFmt w:val="bullet"/>
      <w:suff w:val="tab"/>
      <w:lvlText w:val="•"/>
      <w:rPr>
        <w:color w:val="3370ff"/>
      </w:rPr>
    </w:lvl>
  </w:abstractNum>
  <w:abstractNum w:abstractNumId="3376186">
    <w:lvl>
      <w:numFmt w:val="bullet"/>
      <w:suff w:val="tab"/>
      <w:lvlText w:val="•"/>
      <w:rPr>
        <w:color w:val="3370ff"/>
      </w:rPr>
    </w:lvl>
  </w:abstractNum>
  <w:abstractNum w:abstractNumId="3376187">
    <w:lvl>
      <w:numFmt w:val="bullet"/>
      <w:suff w:val="tab"/>
      <w:lvlText w:val="•"/>
      <w:rPr>
        <w:color w:val="3370ff"/>
      </w:rPr>
    </w:lvl>
  </w:abstractNum>
  <w:abstractNum w:abstractNumId="3376188">
    <w:lvl>
      <w:numFmt w:val="bullet"/>
      <w:suff w:val="tab"/>
      <w:lvlText w:val="•"/>
      <w:rPr>
        <w:color w:val="3370ff"/>
      </w:rPr>
    </w:lvl>
  </w:abstractNum>
  <w:abstractNum w:abstractNumId="3376189">
    <w:lvl>
      <w:start w:val="1"/>
      <w:numFmt w:val="decimal"/>
      <w:suff w:val="tab"/>
      <w:lvlText w:val="%1."/>
      <w:rPr>
        <w:color w:val="3370ff"/>
      </w:rPr>
    </w:lvl>
  </w:abstractNum>
  <w:abstractNum w:abstractNumId="3376190">
    <w:lvl>
      <w:start w:val="2"/>
      <w:numFmt w:val="decimal"/>
      <w:suff w:val="tab"/>
      <w:lvlText w:val="%1."/>
      <w:rPr>
        <w:color w:val="3370ff"/>
      </w:rPr>
    </w:lvl>
  </w:abstractNum>
  <w:abstractNum w:abstractNumId="337619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376117"/>
  </w:num>
  <w:num w:numId="2">
    <w:abstractNumId w:val="3376118"/>
  </w:num>
  <w:num w:numId="3">
    <w:abstractNumId w:val="3376119"/>
  </w:num>
  <w:num w:numId="4">
    <w:abstractNumId w:val="3376120"/>
  </w:num>
  <w:num w:numId="5">
    <w:abstractNumId w:val="3376121"/>
  </w:num>
  <w:num w:numId="6">
    <w:abstractNumId w:val="3376122"/>
  </w:num>
  <w:num w:numId="7">
    <w:abstractNumId w:val="3376123"/>
  </w:num>
  <w:num w:numId="8">
    <w:abstractNumId w:val="3376124"/>
  </w:num>
  <w:num w:numId="9">
    <w:abstractNumId w:val="3376125"/>
  </w:num>
  <w:num w:numId="10">
    <w:abstractNumId w:val="3376126"/>
  </w:num>
  <w:num w:numId="11">
    <w:abstractNumId w:val="3376127"/>
  </w:num>
  <w:num w:numId="12">
    <w:abstractNumId w:val="3376128"/>
  </w:num>
  <w:num w:numId="13">
    <w:abstractNumId w:val="3376129"/>
  </w:num>
  <w:num w:numId="14">
    <w:abstractNumId w:val="3376130"/>
  </w:num>
  <w:num w:numId="15">
    <w:abstractNumId w:val="3376131"/>
  </w:num>
  <w:num w:numId="16">
    <w:abstractNumId w:val="3376132"/>
  </w:num>
  <w:num w:numId="17">
    <w:abstractNumId w:val="3376133"/>
  </w:num>
  <w:num w:numId="18">
    <w:abstractNumId w:val="3376134"/>
  </w:num>
  <w:num w:numId="19">
    <w:abstractNumId w:val="3376135"/>
  </w:num>
  <w:num w:numId="20">
    <w:abstractNumId w:val="3376136"/>
  </w:num>
  <w:num w:numId="21">
    <w:abstractNumId w:val="3376137"/>
  </w:num>
  <w:num w:numId="22">
    <w:abstractNumId w:val="3376138"/>
  </w:num>
  <w:num w:numId="23">
    <w:abstractNumId w:val="3376139"/>
  </w:num>
  <w:num w:numId="24">
    <w:abstractNumId w:val="3376140"/>
  </w:num>
  <w:num w:numId="25">
    <w:abstractNumId w:val="3376141"/>
  </w:num>
  <w:num w:numId="26">
    <w:abstractNumId w:val="3376142"/>
  </w:num>
  <w:num w:numId="27">
    <w:abstractNumId w:val="3376143"/>
  </w:num>
  <w:num w:numId="28">
    <w:abstractNumId w:val="3376144"/>
  </w:num>
  <w:num w:numId="29">
    <w:abstractNumId w:val="3376145"/>
  </w:num>
  <w:num w:numId="30">
    <w:abstractNumId w:val="3376146"/>
  </w:num>
  <w:num w:numId="31">
    <w:abstractNumId w:val="3376147"/>
  </w:num>
  <w:num w:numId="32">
    <w:abstractNumId w:val="3376148"/>
  </w:num>
  <w:num w:numId="33">
    <w:abstractNumId w:val="3376149"/>
  </w:num>
  <w:num w:numId="34">
    <w:abstractNumId w:val="3376150"/>
  </w:num>
  <w:num w:numId="35">
    <w:abstractNumId w:val="3376151"/>
  </w:num>
  <w:num w:numId="36">
    <w:abstractNumId w:val="3376152"/>
  </w:num>
  <w:num w:numId="37">
    <w:abstractNumId w:val="3376153"/>
  </w:num>
  <w:num w:numId="38">
    <w:abstractNumId w:val="3376154"/>
  </w:num>
  <w:num w:numId="39">
    <w:abstractNumId w:val="3376155"/>
  </w:num>
  <w:num w:numId="40">
    <w:abstractNumId w:val="3376156"/>
  </w:num>
  <w:num w:numId="41">
    <w:abstractNumId w:val="3376157"/>
  </w:num>
  <w:num w:numId="42">
    <w:abstractNumId w:val="3376158"/>
  </w:num>
  <w:num w:numId="43">
    <w:abstractNumId w:val="3376159"/>
  </w:num>
  <w:num w:numId="44">
    <w:abstractNumId w:val="3376160"/>
  </w:num>
  <w:num w:numId="45">
    <w:abstractNumId w:val="3376161"/>
  </w:num>
  <w:num w:numId="46">
    <w:abstractNumId w:val="3376162"/>
  </w:num>
  <w:num w:numId="47">
    <w:abstractNumId w:val="3376163"/>
  </w:num>
  <w:num w:numId="48">
    <w:abstractNumId w:val="3376164"/>
  </w:num>
  <w:num w:numId="49">
    <w:abstractNumId w:val="3376165"/>
  </w:num>
  <w:num w:numId="50">
    <w:abstractNumId w:val="3376166"/>
  </w:num>
  <w:num w:numId="51">
    <w:abstractNumId w:val="3376167"/>
  </w:num>
  <w:num w:numId="52">
    <w:abstractNumId w:val="3376168"/>
  </w:num>
  <w:num w:numId="53">
    <w:abstractNumId w:val="3376169"/>
  </w:num>
  <w:num w:numId="54">
    <w:abstractNumId w:val="3376170"/>
  </w:num>
  <w:num w:numId="55">
    <w:abstractNumId w:val="3376171"/>
  </w:num>
  <w:num w:numId="56">
    <w:abstractNumId w:val="3376172"/>
  </w:num>
  <w:num w:numId="57">
    <w:abstractNumId w:val="3376173"/>
  </w:num>
  <w:num w:numId="58">
    <w:abstractNumId w:val="3376174"/>
  </w:num>
  <w:num w:numId="59">
    <w:abstractNumId w:val="3376175"/>
  </w:num>
  <w:num w:numId="60">
    <w:abstractNumId w:val="3376176"/>
  </w:num>
  <w:num w:numId="61">
    <w:abstractNumId w:val="3376177"/>
  </w:num>
  <w:num w:numId="62">
    <w:abstractNumId w:val="3376178"/>
  </w:num>
  <w:num w:numId="63">
    <w:abstractNumId w:val="3376179"/>
  </w:num>
  <w:num w:numId="64">
    <w:abstractNumId w:val="3376180"/>
  </w:num>
  <w:num w:numId="65">
    <w:abstractNumId w:val="3376181"/>
  </w:num>
  <w:num w:numId="66">
    <w:abstractNumId w:val="3376182"/>
  </w:num>
  <w:num w:numId="67">
    <w:abstractNumId w:val="3376183"/>
  </w:num>
  <w:num w:numId="68">
    <w:abstractNumId w:val="3376184"/>
  </w:num>
  <w:num w:numId="69">
    <w:abstractNumId w:val="3376185"/>
  </w:num>
  <w:num w:numId="70">
    <w:abstractNumId w:val="3376186"/>
  </w:num>
  <w:num w:numId="71">
    <w:abstractNumId w:val="3376187"/>
  </w:num>
  <w:num w:numId="72">
    <w:abstractNumId w:val="3376188"/>
  </w:num>
  <w:num w:numId="73">
    <w:abstractNumId w:val="3376189"/>
  </w:num>
  <w:num w:numId="74">
    <w:abstractNumId w:val="3376190"/>
  </w:num>
  <w:num w:numId="75">
    <w:abstractNumId w:val="33761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2026-06-27T06:12:15Z</dcterms:created>
  <dc:creator>Apache POI</dc:creator>
</cp:coreProperties>
</file>