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C817C26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447E2">
        <w:rPr>
          <w:rFonts w:ascii="Arial" w:hAnsi="Arial"/>
          <w:b/>
          <w:bCs/>
          <w:sz w:val="48"/>
          <w:szCs w:val="48"/>
        </w:rPr>
        <w:t>3</w:t>
      </w:r>
      <w:r w:rsidR="000A795C">
        <w:rPr>
          <w:rFonts w:ascii="Arial" w:hAnsi="Arial"/>
          <w:b/>
          <w:bCs/>
          <w:sz w:val="48"/>
          <w:szCs w:val="48"/>
        </w:rPr>
        <w:t xml:space="preserve"> 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proofErr w:type="gramStart"/>
      <w:r w:rsidR="002852E6" w:rsidRPr="002852E6">
        <w:rPr>
          <w:rFonts w:ascii="Arial" w:hAnsi="Arial"/>
          <w:b/>
          <w:bCs/>
          <w:sz w:val="48"/>
          <w:szCs w:val="48"/>
        </w:rPr>
        <w:t>You</w:t>
      </w:r>
      <w:proofErr w:type="gramEnd"/>
      <w:r w:rsidR="002852E6" w:rsidRPr="002852E6">
        <w:rPr>
          <w:rFonts w:ascii="Arial" w:hAnsi="Arial"/>
          <w:b/>
          <w:bCs/>
          <w:sz w:val="48"/>
          <w:szCs w:val="48"/>
        </w:rPr>
        <w:t xml:space="preserve"> serious, Clark?</w:t>
      </w:r>
    </w:p>
    <w:p w14:paraId="4676BDCC" w14:textId="5E52539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34BA5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E9AC33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 w:rsidR="00E55511">
              <w:t xml:space="preserve"> </w:t>
            </w:r>
            <w:r>
              <w:t>Comstock</w:t>
            </w:r>
            <w:r w:rsidR="005014B1">
              <w:t xml:space="preserve"> </w:t>
            </w:r>
            <w:r w:rsidR="00F26DC2">
              <w:t>31</w:t>
            </w:r>
            <w:r w:rsidR="00BF46F4">
              <w:t xml:space="preserve"> rounds.</w:t>
            </w:r>
          </w:p>
          <w:p w14:paraId="7B2FDD28" w14:textId="3ED3139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9A6B97">
              <w:t>1</w:t>
            </w:r>
            <w:r w:rsidR="00D159C8">
              <w:t>4</w:t>
            </w:r>
            <w:r w:rsidR="008E3F48">
              <w:t xml:space="preserve"> </w:t>
            </w:r>
            <w:r w:rsidR="004054AD" w:rsidRPr="004054AD">
              <w:t>cardboard targets</w:t>
            </w:r>
            <w:r w:rsidR="00F26DC2">
              <w:t xml:space="preserve"> and </w:t>
            </w:r>
            <w:r w:rsidR="00D159C8">
              <w:t>3</w:t>
            </w:r>
            <w:r w:rsidR="00550E03">
              <w:t xml:space="preserve"> steel targets</w:t>
            </w:r>
          </w:p>
          <w:p w14:paraId="7750F33C" w14:textId="214D11E9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</w:t>
            </w:r>
            <w:r w:rsidR="00E55511">
              <w:t>b</w:t>
            </w:r>
            <w:r>
              <w:t xml:space="preserve">est hits per </w:t>
            </w:r>
            <w:r w:rsidR="004B0773">
              <w:t>carboard</w:t>
            </w:r>
            <w:r>
              <w:t xml:space="preserve"> will be scored</w:t>
            </w:r>
            <w:r w:rsidR="00550E03">
              <w:t>, steel must fall to score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13A4655" w:rsidR="00D32584" w:rsidRDefault="00D32584"/>
    <w:p w14:paraId="72A3D3EC" w14:textId="06DFFA1A" w:rsidR="00D32584" w:rsidRDefault="00D159C8">
      <w:r w:rsidRPr="00D159C8">
        <w:drawing>
          <wp:inline distT="0" distB="0" distL="0" distR="0" wp14:anchorId="598A6A78" wp14:editId="1B56B85E">
            <wp:extent cx="6400800" cy="4759325"/>
            <wp:effectExtent l="0" t="0" r="0" b="3175"/>
            <wp:docPr id="963983506" name="Picture 1" descr="A drawing of a play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3506" name="Picture 1" descr="A drawing of a play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5BD676B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447E2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D159C8">
        <w:rPr>
          <w:b/>
          <w:bCs/>
        </w:rPr>
        <w:t>You serious Clark?</w:t>
      </w:r>
      <w:r w:rsidR="0095314D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68762C">
        <w:t>31</w:t>
      </w:r>
      <w:r w:rsidR="74EF2C7F">
        <w:t xml:space="preserve">-round, </w:t>
      </w:r>
      <w:r w:rsidR="009D0296">
        <w:t>1</w:t>
      </w:r>
      <w:r w:rsidR="0068762C">
        <w:t>55</w:t>
      </w:r>
      <w:r w:rsidR="74EF2C7F">
        <w:t xml:space="preserve"> point, </w:t>
      </w:r>
      <w:r>
        <w:t xml:space="preserve">Comstock </w:t>
      </w:r>
      <w:r w:rsidR="0068762C">
        <w:t xml:space="preserve">Long </w:t>
      </w:r>
      <w:r w:rsidR="74EF2C7F">
        <w:t xml:space="preserve">Course. There are </w:t>
      </w:r>
      <w:r w:rsidR="009D0296">
        <w:t>1</w:t>
      </w:r>
      <w:r w:rsidR="00D159C8">
        <w:t>4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9E006A">
        <w:t xml:space="preserve"> and </w:t>
      </w:r>
      <w:r w:rsidR="00D159C8">
        <w:t>3</w:t>
      </w:r>
      <w:r w:rsidR="00215D39">
        <w:t xml:space="preserve">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9E006A">
        <w:t>, steel must fall to score.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2DD0068B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C0004C">
        <w:t>Anywhere inside the shooting area.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98887F8" w14:textId="77777777" w:rsidR="00C0004C" w:rsidRDefault="00C0004C" w:rsidP="31B1A190">
      <w:pPr>
        <w:spacing w:before="40" w:line="259" w:lineRule="auto"/>
      </w:pPr>
    </w:p>
    <w:p w14:paraId="5C231C1E" w14:textId="29546383" w:rsidR="00C0004C" w:rsidRDefault="00C0004C" w:rsidP="31B1A190">
      <w:pPr>
        <w:spacing w:before="40" w:line="259" w:lineRule="auto"/>
      </w:pPr>
      <w:r>
        <w:t>The bobber is visible at rest.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9D92BEF" w:rsidR="00D261BF" w:rsidRPr="00D261BF" w:rsidRDefault="003B1471" w:rsidP="31B1A190">
      <w:pPr>
        <w:spacing w:before="40" w:line="259" w:lineRule="auto"/>
      </w:pPr>
      <w:r>
        <w:t>1</w:t>
      </w:r>
      <w:r w:rsidR="002B630E">
        <w:t>0</w:t>
      </w:r>
      <w:r w:rsidR="00D261BF" w:rsidRPr="00D261BF">
        <w:t xml:space="preserve"> Single Wall Stands</w:t>
      </w:r>
    </w:p>
    <w:p w14:paraId="25BE8684" w14:textId="7A7A0E9E" w:rsidR="00D261BF" w:rsidRPr="00D261BF" w:rsidRDefault="002B630E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5F3CE5">
        <w:t>s</w:t>
      </w:r>
    </w:p>
    <w:p w14:paraId="2FF0BA52" w14:textId="1E58DED6" w:rsidR="00D261BF" w:rsidRDefault="002B630E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8D09FBF" w14:textId="344E11F8" w:rsidR="00866DCD" w:rsidRDefault="002B630E" w:rsidP="31B1A190">
      <w:pPr>
        <w:spacing w:before="40" w:line="259" w:lineRule="auto"/>
      </w:pPr>
      <w:r>
        <w:t>2</w:t>
      </w:r>
      <w:r w:rsidR="00866DCD">
        <w:t xml:space="preserve"> Half Walls</w:t>
      </w:r>
    </w:p>
    <w:p w14:paraId="282B76C4" w14:textId="785B7A85" w:rsidR="00D261BF" w:rsidRDefault="00FE7FC4" w:rsidP="31B1A190">
      <w:pPr>
        <w:spacing w:before="40" w:line="259" w:lineRule="auto"/>
      </w:pPr>
      <w:r>
        <w:t>1</w:t>
      </w:r>
      <w:r w:rsidR="009D0296">
        <w:t>2</w:t>
      </w:r>
      <w:r w:rsidR="00D261BF" w:rsidRPr="00D261BF">
        <w:t xml:space="preserve"> Target stands / </w:t>
      </w:r>
      <w:r>
        <w:t>2</w:t>
      </w:r>
      <w:r w:rsidR="009D0296">
        <w:t>4</w:t>
      </w:r>
      <w:r w:rsidR="00D261BF" w:rsidRPr="00D261BF">
        <w:t xml:space="preserve"> target sticks</w:t>
      </w:r>
    </w:p>
    <w:p w14:paraId="77677CF6" w14:textId="08A7627A" w:rsidR="00DA3BD1" w:rsidRDefault="00DA3BD1" w:rsidP="31B1A190">
      <w:pPr>
        <w:spacing w:before="40" w:line="259" w:lineRule="auto"/>
      </w:pPr>
      <w:r>
        <w:t>1 swinger</w:t>
      </w:r>
    </w:p>
    <w:p w14:paraId="4AF0FAA5" w14:textId="0DC770E5" w:rsidR="002B630E" w:rsidRDefault="002B630E" w:rsidP="31B1A190">
      <w:pPr>
        <w:spacing w:before="40" w:line="259" w:lineRule="auto"/>
      </w:pPr>
      <w:r>
        <w:t>1 bobber</w:t>
      </w:r>
    </w:p>
    <w:p w14:paraId="08E52245" w14:textId="32A9A3EB" w:rsidR="00DA3BD1" w:rsidRDefault="00DA3BD1" w:rsidP="31B1A190">
      <w:pPr>
        <w:spacing w:before="40" w:line="259" w:lineRule="auto"/>
      </w:pPr>
      <w:r>
        <w:t xml:space="preserve">1 </w:t>
      </w:r>
      <w:r w:rsidR="009A0C70">
        <w:t>activator popper</w:t>
      </w:r>
    </w:p>
    <w:p w14:paraId="47EF9446" w14:textId="242794D4" w:rsidR="009765C8" w:rsidRDefault="009765C8" w:rsidP="31B1A190">
      <w:pPr>
        <w:spacing w:before="40" w:line="259" w:lineRule="auto"/>
      </w:pPr>
      <w:r>
        <w:t>2 Mini Poppers, 2 bases</w:t>
      </w:r>
    </w:p>
    <w:p w14:paraId="75635346" w14:textId="105CBF2D" w:rsidR="00D261BF" w:rsidRDefault="00D261BF" w:rsidP="31B1A190">
      <w:pPr>
        <w:spacing w:before="40" w:line="259" w:lineRule="auto"/>
      </w:pPr>
      <w:r w:rsidRPr="00D261BF">
        <w:t>1</w:t>
      </w:r>
      <w:r w:rsidR="009A0C70">
        <w:t>6</w:t>
      </w:r>
      <w:r w:rsidRPr="00D261BF">
        <w:t>+ barrels</w:t>
      </w:r>
    </w:p>
    <w:p w14:paraId="27D468F2" w14:textId="77777777" w:rsidR="009A0C70" w:rsidRDefault="009A0C70" w:rsidP="31B1A190">
      <w:pPr>
        <w:spacing w:before="40" w:line="259" w:lineRule="auto"/>
      </w:pPr>
    </w:p>
    <w:p w14:paraId="7230CD90" w14:textId="0686DD36" w:rsidR="009A0C70" w:rsidRDefault="009A0C70" w:rsidP="31B1A190">
      <w:pPr>
        <w:spacing w:before="40" w:line="259" w:lineRule="auto"/>
      </w:pPr>
      <w:r>
        <w:t xml:space="preserve">Be sure to set </w:t>
      </w:r>
      <w:proofErr w:type="gramStart"/>
      <w:r>
        <w:t>right</w:t>
      </w:r>
      <w:proofErr w:type="gramEnd"/>
      <w:r>
        <w:t xml:space="preserve"> corner steel </w:t>
      </w:r>
      <w:proofErr w:type="gramStart"/>
      <w:r>
        <w:t>an</w:t>
      </w:r>
      <w:proofErr w:type="gramEnd"/>
      <w:r>
        <w:t xml:space="preserve"> greater than minimum metal target distance.</w:t>
      </w:r>
    </w:p>
    <w:p w14:paraId="5F7DF7F9" w14:textId="77C42A11" w:rsidR="004B3B5B" w:rsidRPr="004B3B5B" w:rsidRDefault="0070561A" w:rsidP="004B3B5B">
      <w:pPr>
        <w:spacing w:before="40" w:line="259" w:lineRule="auto"/>
      </w:pPr>
      <w:r>
        <w:t>Rule 2.1.3</w:t>
      </w:r>
      <w:r w:rsidR="004B3B5B">
        <w:t>: …i</w:t>
      </w:r>
      <w:r w:rsidR="004B3B5B" w:rsidRPr="004B3B5B">
        <w:t>f Fault Lines</w:t>
      </w:r>
      <w:r w:rsidR="004B3B5B">
        <w:t xml:space="preserve"> </w:t>
      </w:r>
      <w:r w:rsidR="004B3B5B" w:rsidRPr="004B3B5B">
        <w:t xml:space="preserve">are used to limit the approach to metal targets, they must be </w:t>
      </w:r>
    </w:p>
    <w:p w14:paraId="7E9EEDC2" w14:textId="619C20B7" w:rsidR="004B3B5B" w:rsidRPr="004B3B5B" w:rsidRDefault="004B3B5B" w:rsidP="004B3B5B">
      <w:pPr>
        <w:spacing w:before="40" w:line="259" w:lineRule="auto"/>
      </w:pPr>
      <w:r w:rsidRPr="004B3B5B">
        <w:t>placed at least 26 feet from the targets</w:t>
      </w:r>
      <w:r>
        <w:t>…</w:t>
      </w:r>
    </w:p>
    <w:p w14:paraId="196869F1" w14:textId="321437AB" w:rsidR="009A0C70" w:rsidRPr="00D261BF" w:rsidRDefault="009A0C70" w:rsidP="31B1A190">
      <w:pPr>
        <w:spacing w:before="40" w:line="259" w:lineRule="auto"/>
      </w:pPr>
    </w:p>
    <w:sectPr w:rsidR="009A0C70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BF8AD" w14:textId="77777777" w:rsidR="0069781B" w:rsidRDefault="0069781B">
      <w:r>
        <w:separator/>
      </w:r>
    </w:p>
  </w:endnote>
  <w:endnote w:type="continuationSeparator" w:id="0">
    <w:p w14:paraId="62B1BDA1" w14:textId="77777777" w:rsidR="0069781B" w:rsidRDefault="0069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302E4" w14:textId="77777777" w:rsidR="0069781B" w:rsidRDefault="0069781B">
      <w:r>
        <w:separator/>
      </w:r>
    </w:p>
  </w:footnote>
  <w:footnote w:type="continuationSeparator" w:id="0">
    <w:p w14:paraId="2FFBD536" w14:textId="77777777" w:rsidR="0069781B" w:rsidRDefault="0069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54212"/>
    <w:rsid w:val="0006133C"/>
    <w:rsid w:val="00066370"/>
    <w:rsid w:val="000A1E7B"/>
    <w:rsid w:val="000A795C"/>
    <w:rsid w:val="000C0D0E"/>
    <w:rsid w:val="000C5F6F"/>
    <w:rsid w:val="000D746A"/>
    <w:rsid w:val="000D79B7"/>
    <w:rsid w:val="000E013E"/>
    <w:rsid w:val="000F2EE2"/>
    <w:rsid w:val="000F3435"/>
    <w:rsid w:val="000F7B88"/>
    <w:rsid w:val="0010575A"/>
    <w:rsid w:val="00131938"/>
    <w:rsid w:val="00151D24"/>
    <w:rsid w:val="0016681A"/>
    <w:rsid w:val="00167D18"/>
    <w:rsid w:val="00175A55"/>
    <w:rsid w:val="0019287A"/>
    <w:rsid w:val="001B2CDE"/>
    <w:rsid w:val="001B5B14"/>
    <w:rsid w:val="001C2998"/>
    <w:rsid w:val="001F09B3"/>
    <w:rsid w:val="001F7A14"/>
    <w:rsid w:val="00201BF1"/>
    <w:rsid w:val="00207797"/>
    <w:rsid w:val="00215D39"/>
    <w:rsid w:val="00220BDC"/>
    <w:rsid w:val="002242F3"/>
    <w:rsid w:val="00226FB6"/>
    <w:rsid w:val="0023318F"/>
    <w:rsid w:val="0024362A"/>
    <w:rsid w:val="0024700B"/>
    <w:rsid w:val="00254E99"/>
    <w:rsid w:val="00262112"/>
    <w:rsid w:val="00262584"/>
    <w:rsid w:val="002628FD"/>
    <w:rsid w:val="00284640"/>
    <w:rsid w:val="002852E6"/>
    <w:rsid w:val="002929CD"/>
    <w:rsid w:val="002B2294"/>
    <w:rsid w:val="002B630E"/>
    <w:rsid w:val="002C5406"/>
    <w:rsid w:val="003103DD"/>
    <w:rsid w:val="00322539"/>
    <w:rsid w:val="003514E6"/>
    <w:rsid w:val="00372B10"/>
    <w:rsid w:val="00372D6F"/>
    <w:rsid w:val="003B1471"/>
    <w:rsid w:val="003C1D70"/>
    <w:rsid w:val="003E5E71"/>
    <w:rsid w:val="004054AD"/>
    <w:rsid w:val="00412D05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3B5B"/>
    <w:rsid w:val="004B6CAC"/>
    <w:rsid w:val="004C0448"/>
    <w:rsid w:val="004C10E5"/>
    <w:rsid w:val="004D4191"/>
    <w:rsid w:val="004E123E"/>
    <w:rsid w:val="005014B1"/>
    <w:rsid w:val="00511987"/>
    <w:rsid w:val="005278F7"/>
    <w:rsid w:val="0053189C"/>
    <w:rsid w:val="00541279"/>
    <w:rsid w:val="00542AAC"/>
    <w:rsid w:val="005473DF"/>
    <w:rsid w:val="00550CCC"/>
    <w:rsid w:val="00550E03"/>
    <w:rsid w:val="005547C8"/>
    <w:rsid w:val="00573174"/>
    <w:rsid w:val="005820B7"/>
    <w:rsid w:val="005926EB"/>
    <w:rsid w:val="005C3C4C"/>
    <w:rsid w:val="005C6DDF"/>
    <w:rsid w:val="005D552D"/>
    <w:rsid w:val="005E6904"/>
    <w:rsid w:val="005F3CE5"/>
    <w:rsid w:val="00600154"/>
    <w:rsid w:val="00626881"/>
    <w:rsid w:val="00634BA5"/>
    <w:rsid w:val="00646511"/>
    <w:rsid w:val="0064759E"/>
    <w:rsid w:val="00662BC4"/>
    <w:rsid w:val="00671714"/>
    <w:rsid w:val="00674147"/>
    <w:rsid w:val="00682685"/>
    <w:rsid w:val="00683FF4"/>
    <w:rsid w:val="0068762C"/>
    <w:rsid w:val="0069781B"/>
    <w:rsid w:val="006B30F1"/>
    <w:rsid w:val="006B451C"/>
    <w:rsid w:val="006C2DFD"/>
    <w:rsid w:val="006E0302"/>
    <w:rsid w:val="006F2DA0"/>
    <w:rsid w:val="006F6A93"/>
    <w:rsid w:val="00704EDB"/>
    <w:rsid w:val="0070561A"/>
    <w:rsid w:val="007148E4"/>
    <w:rsid w:val="00730A5E"/>
    <w:rsid w:val="00734103"/>
    <w:rsid w:val="0075433E"/>
    <w:rsid w:val="007739A7"/>
    <w:rsid w:val="007914B3"/>
    <w:rsid w:val="007A236E"/>
    <w:rsid w:val="007B26A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66DCD"/>
    <w:rsid w:val="00866F50"/>
    <w:rsid w:val="008A267A"/>
    <w:rsid w:val="008A4C2A"/>
    <w:rsid w:val="008B22C1"/>
    <w:rsid w:val="008C08F1"/>
    <w:rsid w:val="008C38C3"/>
    <w:rsid w:val="008D1632"/>
    <w:rsid w:val="008E001B"/>
    <w:rsid w:val="008E3F48"/>
    <w:rsid w:val="008E658B"/>
    <w:rsid w:val="00906116"/>
    <w:rsid w:val="00923AAE"/>
    <w:rsid w:val="00937834"/>
    <w:rsid w:val="009408B6"/>
    <w:rsid w:val="0095314D"/>
    <w:rsid w:val="00972C3B"/>
    <w:rsid w:val="009765C8"/>
    <w:rsid w:val="0098092C"/>
    <w:rsid w:val="00991C51"/>
    <w:rsid w:val="00995B9A"/>
    <w:rsid w:val="009A0C70"/>
    <w:rsid w:val="009A14A5"/>
    <w:rsid w:val="009A1D96"/>
    <w:rsid w:val="009A6179"/>
    <w:rsid w:val="009A6B97"/>
    <w:rsid w:val="009A7E71"/>
    <w:rsid w:val="009B6311"/>
    <w:rsid w:val="009B7B45"/>
    <w:rsid w:val="009C0BC5"/>
    <w:rsid w:val="009D0296"/>
    <w:rsid w:val="009D1406"/>
    <w:rsid w:val="009D4249"/>
    <w:rsid w:val="009E006A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C45B9"/>
    <w:rsid w:val="00AD4C86"/>
    <w:rsid w:val="00AE2157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A4BEF"/>
    <w:rsid w:val="00BD21B4"/>
    <w:rsid w:val="00BF46F4"/>
    <w:rsid w:val="00C0004C"/>
    <w:rsid w:val="00C006FF"/>
    <w:rsid w:val="00C01DF1"/>
    <w:rsid w:val="00C11D69"/>
    <w:rsid w:val="00C1592A"/>
    <w:rsid w:val="00C244B0"/>
    <w:rsid w:val="00C2719D"/>
    <w:rsid w:val="00C3359D"/>
    <w:rsid w:val="00C3575E"/>
    <w:rsid w:val="00C4165E"/>
    <w:rsid w:val="00C72D72"/>
    <w:rsid w:val="00C81C40"/>
    <w:rsid w:val="00C8220F"/>
    <w:rsid w:val="00C944B3"/>
    <w:rsid w:val="00CA1547"/>
    <w:rsid w:val="00CA215D"/>
    <w:rsid w:val="00CA71B0"/>
    <w:rsid w:val="00CC0E7B"/>
    <w:rsid w:val="00CC2CEC"/>
    <w:rsid w:val="00CC3063"/>
    <w:rsid w:val="00D04A3C"/>
    <w:rsid w:val="00D051E1"/>
    <w:rsid w:val="00D159C8"/>
    <w:rsid w:val="00D24B94"/>
    <w:rsid w:val="00D261BF"/>
    <w:rsid w:val="00D27104"/>
    <w:rsid w:val="00D32584"/>
    <w:rsid w:val="00D5711F"/>
    <w:rsid w:val="00D65878"/>
    <w:rsid w:val="00D7338B"/>
    <w:rsid w:val="00DA3BD1"/>
    <w:rsid w:val="00DB7962"/>
    <w:rsid w:val="00DB7DA9"/>
    <w:rsid w:val="00DC1D37"/>
    <w:rsid w:val="00DC3FB9"/>
    <w:rsid w:val="00DE77BE"/>
    <w:rsid w:val="00DF3D86"/>
    <w:rsid w:val="00E04466"/>
    <w:rsid w:val="00E1462E"/>
    <w:rsid w:val="00E2174F"/>
    <w:rsid w:val="00E21F78"/>
    <w:rsid w:val="00E263E5"/>
    <w:rsid w:val="00E447E2"/>
    <w:rsid w:val="00E55511"/>
    <w:rsid w:val="00E63BF8"/>
    <w:rsid w:val="00E72B96"/>
    <w:rsid w:val="00E735AB"/>
    <w:rsid w:val="00E73D57"/>
    <w:rsid w:val="00E93939"/>
    <w:rsid w:val="00EC0162"/>
    <w:rsid w:val="00EC1AD7"/>
    <w:rsid w:val="00ED713E"/>
    <w:rsid w:val="00EF163D"/>
    <w:rsid w:val="00EF3999"/>
    <w:rsid w:val="00EF4391"/>
    <w:rsid w:val="00EF43B6"/>
    <w:rsid w:val="00F00B98"/>
    <w:rsid w:val="00F0322D"/>
    <w:rsid w:val="00F06AE7"/>
    <w:rsid w:val="00F16FCE"/>
    <w:rsid w:val="00F26DC2"/>
    <w:rsid w:val="00F279A3"/>
    <w:rsid w:val="00F320CB"/>
    <w:rsid w:val="00F41D1D"/>
    <w:rsid w:val="00F53FB9"/>
    <w:rsid w:val="00F8710F"/>
    <w:rsid w:val="00F9094F"/>
    <w:rsid w:val="00FA074D"/>
    <w:rsid w:val="00FA38EB"/>
    <w:rsid w:val="00FB2912"/>
    <w:rsid w:val="00FB2EC3"/>
    <w:rsid w:val="00FE2692"/>
    <w:rsid w:val="00FE7FC4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200</cp:revision>
  <cp:lastPrinted>1996-07-22T23:55:00Z</cp:lastPrinted>
  <dcterms:created xsi:type="dcterms:W3CDTF">2023-10-01T15:41:00Z</dcterms:created>
  <dcterms:modified xsi:type="dcterms:W3CDTF">2024-10-24T19:08:00Z</dcterms:modified>
</cp:coreProperties>
</file>