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Calibri" w:cs="Calibri" w:eastAsia="Calibri" w:hAnsi="Calibri"/>
          <w:b/>
          <w:bCs/>
          <w:color w:val="1F3864"/>
          <w:sz w:val="26"/>
          <w:szCs w:val="26"/>
        </w:rPr>
        <w:t xml:space="preserve">LEGACY UNIVERSITY, OKIJA</w:t>
      </w:r>
    </w:p>
    <w:p>
      <w:pPr>
        <w:spacing w:after="400" w:before="0" w:line="300"/>
        <w:jc w:val="center"/>
      </w:pPr>
      <w:r>
        <w:rPr>
          <w:rFonts w:ascii="Calibri" w:cs="Calibri" w:eastAsia="Calibri" w:hAnsi="Calibri"/>
          <w:b w:val="false"/>
          <w:bCs w:val="false"/>
          <w:sz w:val="22"/>
          <w:szCs w:val="22"/>
        </w:rPr>
        <w:t xml:space="preserve">Department of Computer Science</w:t>
      </w:r>
    </w:p>
    <w:p>
      <w:pPr>
        <w:spacing w:after="60" w:before="0" w:line="300"/>
        <w:jc w:val="center"/>
      </w:pPr>
      <w:r>
        <w:rPr>
          <w:rFonts w:ascii="Calibri" w:cs="Calibri" w:eastAsia="Calibri" w:hAnsi="Calibri"/>
          <w:b/>
          <w:bCs/>
          <w:color w:val="1F3864"/>
          <w:sz w:val="30"/>
          <w:szCs w:val="30"/>
        </w:rPr>
        <w:t xml:space="preserve">PROJECT BRIEF</w:t>
      </w:r>
    </w:p>
    <w:p>
      <w:pPr>
        <w:spacing w:after="400" w:before="0" w:line="300"/>
        <w:jc w:val="center"/>
      </w:pPr>
      <w:r>
        <w:rPr>
          <w:rFonts w:ascii="Calibri" w:cs="Calibri" w:eastAsia="Calibri" w:hAnsi="Calibri"/>
          <w:b/>
          <w:bCs/>
          <w:sz w:val="24"/>
          <w:szCs w:val="24"/>
        </w:rPr>
        <w:t xml:space="preserve">University Information Management Portal with Role-Based Access Control</w:t>
      </w:r>
    </w:p>
    <w:p>
      <w:pPr>
        <w:spacing w:after="500" w:line="300"/>
      </w:pPr>
      <w:r>
        <w:rPr>
          <w:rFonts w:ascii="Calibri" w:cs="Calibri" w:eastAsia="Calibri" w:hAnsi="Calibri"/>
          <w:b/>
          <w:bCs/>
          <w:sz w:val="22"/>
          <w:szCs w:val="22"/>
        </w:rPr>
        <w:t xml:space="preserve">Submitted by: </w:t>
      </w:r>
      <w:r>
        <w:rPr>
          <w:rFonts w:ascii="Calibri" w:cs="Calibri" w:eastAsia="Calibri" w:hAnsi="Calibri"/>
          <w:b w:val="false"/>
          <w:bCs w:val="false"/>
          <w:sz w:val="22"/>
          <w:szCs w:val="22"/>
        </w:rPr>
        <w:t xml:space="preserve">Ikwuka Nicholas Ikenna</w:t>
      </w:r>
      <w:r>
        <w:rPr>
          <w:rFonts w:ascii="Calibri" w:cs="Calibri" w:eastAsia="Calibri" w:hAnsi="Calibri"/>
          <w:sz w:val="22"/>
          <w:szCs w:val="22"/>
        </w:rPr>
        <w:t xml:space="preserve">		</w:t>
      </w:r>
    </w:p>
    <w:p>
      <w:pPr>
        <w:pStyle w:val="Heading2"/>
        <w:spacing w:after="140" w:before="320"/>
      </w:pPr>
      <w:r>
        <w:rPr>
          <w:rFonts w:ascii="Calibri" w:cs="Calibri" w:eastAsia="Calibri" w:hAnsi="Calibri"/>
          <w:b/>
          <w:bCs/>
          <w:color w:val="1F3864"/>
          <w:sz w:val="26"/>
          <w:szCs w:val="26"/>
        </w:rPr>
        <w:t xml:space="preserve">Overview</w:t>
      </w:r>
    </w:p>
    <w:p>
      <w:pPr>
        <w:spacing w:after="180" w:before="0" w:line="300"/>
        <w:jc w:val="both"/>
      </w:pPr>
      <w:r>
        <w:rPr>
          <w:rFonts w:ascii="Calibri" w:cs="Calibri" w:eastAsia="Calibri" w:hAnsi="Calibri"/>
          <w:b w:val="false"/>
          <w:bCs w:val="false"/>
          <w:sz w:val="22"/>
          <w:szCs w:val="22"/>
        </w:rPr>
        <w:t xml:space="preserve">This brief outlines a proposed final-year project: a web-based University Information Management Portal for Legacy University, built around Role-Based Access Control (RBAC) as its core security model. The proposal presented here is a focused, working implementation covering a defined set of modules, intended to demonstrate the approach's practical value ahead of any decision on wider institutional adoption.</w:t>
      </w:r>
    </w:p>
    <w:p>
      <w:pPr>
        <w:pStyle w:val="Heading2"/>
        <w:spacing w:after="140" w:before="320"/>
      </w:pPr>
      <w:r>
        <w:rPr>
          <w:rFonts w:ascii="Calibri" w:cs="Calibri" w:eastAsia="Calibri" w:hAnsi="Calibri"/>
          <w:b/>
          <w:bCs/>
          <w:color w:val="1F3864"/>
          <w:sz w:val="26"/>
          <w:szCs w:val="26"/>
        </w:rPr>
        <w:t xml:space="preserve">Problem Statement</w:t>
      </w:r>
    </w:p>
    <w:p>
      <w:pPr>
        <w:spacing w:after="180" w:before="0" w:line="300"/>
        <w:jc w:val="both"/>
      </w:pPr>
      <w:r>
        <w:rPr>
          <w:rFonts w:ascii="Calibri" w:cs="Calibri" w:eastAsia="Calibri" w:hAnsi="Calibri"/>
          <w:b w:val="false"/>
          <w:bCs w:val="false"/>
          <w:sz w:val="22"/>
          <w:szCs w:val="22"/>
        </w:rPr>
        <w:t xml:space="preserve">Legacy University currently operates only a public informational website, with no centralized system for managing student records, course registration, or attendance. Information is handled manually or through informal digital tools, with no consistent access control governing who may view or modify institutional data. This creates administrative inefficiency and leaves the institution without an auditable record of who accessed or changed a given piece of data.</w:t>
      </w:r>
    </w:p>
    <w:p>
      <w:pPr>
        <w:pStyle w:val="Heading2"/>
        <w:spacing w:after="140" w:before="320"/>
      </w:pPr>
      <w:r>
        <w:rPr>
          <w:rFonts w:ascii="Calibri" w:cs="Calibri" w:eastAsia="Calibri" w:hAnsi="Calibri"/>
          <w:b/>
          <w:bCs/>
          <w:color w:val="1F3864"/>
          <w:sz w:val="26"/>
          <w:szCs w:val="26"/>
        </w:rPr>
        <w:t xml:space="preserve">Objectives</w:t>
      </w:r>
    </w:p>
    <w:p>
      <w:pPr>
        <w:pStyle w:val="ListParagraph"/>
        <w:numPr>
          <w:ilvl w:val="0"/>
          <w:numId w:val="2"/>
        </w:numPr>
        <w:spacing w:after="100" w:line="300"/>
      </w:pPr>
      <w:r>
        <w:rPr>
          <w:rFonts w:ascii="Calibri" w:cs="Calibri" w:eastAsia="Calibri" w:hAnsi="Calibri"/>
          <w:b w:val="false"/>
          <w:bCs w:val="false"/>
          <w:sz w:val="22"/>
          <w:szCs w:val="22"/>
        </w:rPr>
        <w:t xml:space="preserve">Build a working portal covering authentication, student information, course registration, and attendance management.</w:t>
      </w:r>
    </w:p>
    <w:p>
      <w:pPr>
        <w:pStyle w:val="ListParagraph"/>
        <w:numPr>
          <w:ilvl w:val="0"/>
          <w:numId w:val="2"/>
        </w:numPr>
        <w:spacing w:after="100" w:line="300"/>
      </w:pPr>
      <w:r>
        <w:rPr>
          <w:rFonts w:ascii="Calibri" w:cs="Calibri" w:eastAsia="Calibri" w:hAnsi="Calibri"/>
          <w:b w:val="false"/>
          <w:bCs w:val="false"/>
          <w:sz w:val="22"/>
          <w:szCs w:val="22"/>
        </w:rPr>
        <w:t xml:space="preserve">Enforce access to every feature through a role-based permission system, so each user sees and can act on only what their role permits.</w:t>
      </w:r>
    </w:p>
    <w:p>
      <w:pPr>
        <w:pStyle w:val="ListParagraph"/>
        <w:numPr>
          <w:ilvl w:val="0"/>
          <w:numId w:val="2"/>
        </w:numPr>
        <w:spacing w:after="100" w:line="300"/>
      </w:pPr>
      <w:r>
        <w:rPr>
          <w:rFonts w:ascii="Calibri" w:cs="Calibri" w:eastAsia="Calibri" w:hAnsi="Calibri"/>
          <w:b w:val="false"/>
          <w:bCs w:val="false"/>
          <w:sz w:val="22"/>
          <w:szCs w:val="22"/>
        </w:rPr>
        <w:t xml:space="preserve">Produce a technical foundation that can be evaluated by the department and, if approved, extended into a fuller institutional system.</w:t>
      </w:r>
    </w:p>
    <w:p>
      <w:pPr>
        <w:pStyle w:val="Heading2"/>
        <w:spacing w:after="140" w:before="320"/>
      </w:pPr>
      <w:r>
        <w:rPr>
          <w:rFonts w:ascii="Calibri" w:cs="Calibri" w:eastAsia="Calibri" w:hAnsi="Calibri"/>
          <w:b/>
          <w:bCs/>
          <w:color w:val="1F3864"/>
          <w:sz w:val="26"/>
          <w:szCs w:val="26"/>
        </w:rPr>
        <w:t xml:space="preserve">Proposed Scope</w:t>
      </w:r>
    </w:p>
    <w:p>
      <w:pPr>
        <w:spacing w:after="180" w:before="0" w:line="300"/>
        <w:jc w:val="both"/>
      </w:pPr>
      <w:r>
        <w:rPr>
          <w:rFonts w:ascii="Calibri" w:cs="Calibri" w:eastAsia="Calibri" w:hAnsi="Calibri"/>
          <w:b w:val="false"/>
          <w:bCs w:val="false"/>
          <w:sz w:val="22"/>
          <w:szCs w:val="22"/>
        </w:rPr>
        <w:t xml:space="preserve">The initial implementation covers four modules, chosen to demonstrate the core RBAC architecture end to end without requiring the full seven-role, nine-app specification developed during the project's design phase: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Pr>
          <w:p>
            <w:r>
              <w:rPr>
                <w:rFonts w:ascii="Calibri" w:cs="Calibri" w:eastAsia="Calibri" w:hAnsi="Calibri"/>
                <w:b/>
                <w:bCs/>
                <w:color w:val="FFFFFF"/>
                <w:sz w:val="22"/>
                <w:szCs w:val="22"/>
              </w:rPr>
              <w:t xml:space="preserve">Module</w:t>
            </w:r>
          </w:p>
        </w:tc>
        <w:tc>
          <w:tcPr>
            <w:tcW w:type="dxa" w:w="6800"/>
            <w:shd w:fill="1F3864" w:val="clear"/>
          </w:tcPr>
          <w:p>
            <w:r>
              <w:rPr>
                <w:rFonts w:ascii="Calibri" w:cs="Calibri" w:eastAsia="Calibri" w:hAnsi="Calibri"/>
                <w:b/>
                <w:bCs/>
                <w:color w:val="FFFFFF"/>
                <w:sz w:val="22"/>
                <w:szCs w:val="22"/>
              </w:rPr>
              <w:t xml:space="preserve">Description</w:t>
            </w:r>
          </w:p>
        </w:tc>
      </w:tr>
      <w:tr>
        <w:tc>
          <w:tcPr>
            <w:tcW w:type="dxa" w:w="2600"/>
          </w:tcPr>
          <w:p>
            <w:r>
              <w:rPr>
                <w:rFonts w:ascii="Calibri" w:cs="Calibri" w:eastAsia="Calibri" w:hAnsi="Calibri"/>
                <w:b/>
                <w:bCs/>
                <w:sz w:val="22"/>
                <w:szCs w:val="22"/>
              </w:rPr>
              <w:t xml:space="preserve">Authentication &amp; RBAC</w:t>
            </w:r>
          </w:p>
        </w:tc>
        <w:tc>
          <w:tcPr>
            <w:tcW w:type="dxa" w:w="6800"/>
          </w:tcPr>
          <w:p>
            <w:r>
              <w:rPr>
                <w:rFonts w:ascii="Calibri" w:cs="Calibri" w:eastAsia="Calibri" w:hAnsi="Calibri"/>
                <w:b w:val="false"/>
                <w:bCs w:val="false"/>
                <w:sz w:val="22"/>
                <w:szCs w:val="22"/>
              </w:rPr>
              <w:t xml:space="preserve">Login, session management, and the role-based permission layer that governs access to every other module.</w:t>
            </w:r>
          </w:p>
        </w:tc>
      </w:tr>
      <w:tr>
        <w:tc>
          <w:tcPr>
            <w:tcW w:type="dxa" w:w="2600"/>
          </w:tcPr>
          <w:p>
            <w:r>
              <w:rPr>
                <w:rFonts w:ascii="Calibri" w:cs="Calibri" w:eastAsia="Calibri" w:hAnsi="Calibri"/>
                <w:b/>
                <w:bCs/>
                <w:sz w:val="22"/>
                <w:szCs w:val="22"/>
              </w:rPr>
              <w:t xml:space="preserve">Student Information</w:t>
            </w:r>
          </w:p>
        </w:tc>
        <w:tc>
          <w:tcPr>
            <w:tcW w:type="dxa" w:w="6800"/>
          </w:tcPr>
          <w:p>
            <w:r>
              <w:rPr>
                <w:rFonts w:ascii="Calibri" w:cs="Calibri" w:eastAsia="Calibri" w:hAnsi="Calibri"/>
                <w:b w:val="false"/>
                <w:bCs w:val="false"/>
                <w:sz w:val="22"/>
                <w:szCs w:val="22"/>
              </w:rPr>
              <w:t xml:space="preserve">Student profile records, viewable and editable according to role.</w:t>
            </w:r>
          </w:p>
        </w:tc>
      </w:tr>
      <w:tr>
        <w:tc>
          <w:tcPr>
            <w:tcW w:type="dxa" w:w="2600"/>
          </w:tcPr>
          <w:p>
            <w:r>
              <w:rPr>
                <w:rFonts w:ascii="Calibri" w:cs="Calibri" w:eastAsia="Calibri" w:hAnsi="Calibri"/>
                <w:b/>
                <w:bCs/>
                <w:sz w:val="22"/>
                <w:szCs w:val="22"/>
              </w:rPr>
              <w:t xml:space="preserve">Course Registration</w:t>
            </w:r>
          </w:p>
        </w:tc>
        <w:tc>
          <w:tcPr>
            <w:tcW w:type="dxa" w:w="6800"/>
          </w:tcPr>
          <w:p>
            <w:r>
              <w:rPr>
                <w:rFonts w:ascii="Calibri" w:cs="Calibri" w:eastAsia="Calibri" w:hAnsi="Calibri"/>
                <w:b w:val="false"/>
                <w:bCs w:val="false"/>
                <w:sz w:val="22"/>
                <w:szCs w:val="22"/>
              </w:rPr>
              <w:t xml:space="preserve">Course listing and semester registration, scoped to the student's own record.</w:t>
            </w:r>
          </w:p>
        </w:tc>
      </w:tr>
      <w:tr>
        <w:tc>
          <w:tcPr>
            <w:tcW w:type="dxa" w:w="2600"/>
          </w:tcPr>
          <w:p>
            <w:r>
              <w:rPr>
                <w:rFonts w:ascii="Calibri" w:cs="Calibri" w:eastAsia="Calibri" w:hAnsi="Calibri"/>
                <w:b/>
                <w:bCs/>
                <w:sz w:val="22"/>
                <w:szCs w:val="22"/>
              </w:rPr>
              <w:t xml:space="preserve">Attendance Management</w:t>
            </w:r>
          </w:p>
        </w:tc>
        <w:tc>
          <w:tcPr>
            <w:tcW w:type="dxa" w:w="6800"/>
          </w:tcPr>
          <w:p>
            <w:r>
              <w:rPr>
                <w:rFonts w:ascii="Calibri" w:cs="Calibri" w:eastAsia="Calibri" w:hAnsi="Calibri"/>
                <w:b w:val="false"/>
                <w:bCs w:val="false"/>
                <w:sz w:val="22"/>
                <w:szCs w:val="22"/>
              </w:rPr>
              <w:t xml:space="preserve">Recording and viewing of attendance, scoped by role (student view vs. staff recording).</w:t>
            </w:r>
          </w:p>
        </w:tc>
      </w:tr>
    </w:tbl>
    <w:p>
      <w:pPr>
        <w:pStyle w:val="Heading2"/>
        <w:spacing w:after="140" w:before="320"/>
      </w:pPr>
      <w:r>
        <w:rPr>
          <w:rFonts w:ascii="Calibri" w:cs="Calibri" w:eastAsia="Calibri" w:hAnsi="Calibri"/>
          <w:b/>
          <w:bCs/>
          <w:color w:val="1F3864"/>
          <w:sz w:val="26"/>
          <w:szCs w:val="26"/>
        </w:rPr>
        <w:t xml:space="preserve">Technology Stack</w:t>
      </w:r>
    </w:p>
    <w:p>
      <w:pPr>
        <w:spacing w:after="180" w:before="0" w:line="300"/>
        <w:jc w:val="both"/>
      </w:pPr>
      <w:r>
        <w:rPr>
          <w:rFonts w:ascii="Calibri" w:cs="Calibri" w:eastAsia="Calibri" w:hAnsi="Calibri"/>
          <w:b w:val="false"/>
          <w:bCs w:val="false"/>
          <w:sz w:val="22"/>
          <w:szCs w:val="22"/>
        </w:rPr>
        <w:t xml:space="preserve">Python (Django), SQLite, HTML/CSS, Bootstrap 5.</w:t>
      </w:r>
    </w:p>
    <w:p>
      <w:pPr>
        <w:pStyle w:val="Heading2"/>
        <w:spacing w:after="140" w:before="320"/>
      </w:pPr>
      <w:r>
        <w:rPr>
          <w:rFonts w:ascii="Calibri" w:cs="Calibri" w:eastAsia="Calibri" w:hAnsi="Calibri"/>
          <w:b/>
          <w:bCs/>
          <w:color w:val="1F3864"/>
          <w:sz w:val="26"/>
          <w:szCs w:val="26"/>
        </w:rPr>
        <w:t xml:space="preserve">Scope Boundaries and Future Potential</w:t>
      </w:r>
    </w:p>
    <w:p>
      <w:pPr>
        <w:spacing w:after="180" w:before="0" w:line="300"/>
        <w:jc w:val="both"/>
      </w:pPr>
      <w:r>
        <w:rPr>
          <w:rFonts w:ascii="Calibri" w:cs="Calibri" w:eastAsia="Calibri" w:hAnsi="Calibri"/>
          <w:b w:val="false"/>
          <w:bCs w:val="false"/>
          <w:sz w:val="22"/>
          <w:szCs w:val="22"/>
        </w:rPr>
        <w:t xml:space="preserve">This implementation does not cover the full seven-role permission matrix, fee management, transcript processing, or faculty-level reporting developed in the project's design documentation; these remain part of the broader system design and are natural extensions if the department and school board choose to invest further. Built on the same RBAC foundation, the portal could be extended module by module without requiring a redesign of its core architecture, allowing the institution to scale up its scope in line with available time and resources rather than as a one-off, all-or-nothing build.</w:t>
      </w:r>
    </w:p>
    <w:p>
      <w:pPr>
        <w:pStyle w:val="Heading2"/>
        <w:spacing w:after="140" w:before="320"/>
      </w:pPr>
      <w:r>
        <w:rPr>
          <w:rFonts w:ascii="Calibri" w:cs="Calibri" w:eastAsia="Calibri" w:hAnsi="Calibri"/>
          <w:b/>
          <w:bCs/>
          <w:color w:val="1F3864"/>
          <w:sz w:val="26"/>
          <w:szCs w:val="26"/>
        </w:rPr>
        <w:t xml:space="preserve">Expected Outcome</w:t>
      </w:r>
    </w:p>
    <w:p>
      <w:pPr>
        <w:spacing w:after="180" w:before="0" w:line="300"/>
        <w:jc w:val="both"/>
      </w:pPr>
      <w:r>
        <w:rPr>
          <w:rFonts w:ascii="Calibri" w:cs="Calibri" w:eastAsia="Calibri" w:hAnsi="Calibri"/>
          <w:b w:val="false"/>
          <w:bCs w:val="false"/>
          <w:sz w:val="22"/>
          <w:szCs w:val="22"/>
        </w:rPr>
        <w:t xml:space="preserve">A functioning portal that demonstrates centralized, role-governed access to student and course data, giving the department a concrete basis to evaluate the approach and decide on further investment.</w:t>
      </w:r>
    </w:p>
    <w:sectPr>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2026-07-16T14:51:43.944Z</dcterms:created>
  <dcterms:modified xsi:type="dcterms:W3CDTF">2026-07-16T14:51:43.944Z</dcterms:modified>
</cp:coreProperties>
</file>

<file path=docProps/custom.xml><?xml version="1.0" encoding="utf-8"?>
<Properties xmlns="http://schemas.openxmlformats.org/officeDocument/2006/custom-properties" xmlns:vt="http://schemas.openxmlformats.org/officeDocument/2006/docPropsVTypes"/>
</file>