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3C1B" w:rsidRDefault="00A33C1B" w:rsidP="00A33C1B">
      <w:pPr>
        <w:pStyle w:val="Centrado"/>
        <w:rPr>
          <w:b/>
          <w:bCs/>
          <w:sz w:val="30"/>
          <w:szCs w:val="30"/>
        </w:rPr>
      </w:pPr>
      <w:bookmarkStart w:id="0" w:name="_GoBack"/>
      <w:bookmarkEnd w:id="0"/>
    </w:p>
    <w:p w:rsidR="00A33C1B" w:rsidRPr="00346B19" w:rsidRDefault="00A33C1B" w:rsidP="00A33C1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:rsidR="00A33C1B" w:rsidRPr="00346B19" w:rsidRDefault="00A33C1B" w:rsidP="00A33C1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:rsidR="00A33C1B" w:rsidRPr="00346B19" w:rsidRDefault="00A33C1B" w:rsidP="00A33C1B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:rsidR="00A33C1B" w:rsidRDefault="00A33C1B" w:rsidP="00A33C1B">
      <w:pPr>
        <w:pStyle w:val="Centrado"/>
        <w:rPr>
          <w:b/>
          <w:bCs/>
        </w:rPr>
      </w:pPr>
    </w:p>
    <w:p w:rsidR="00A33C1B" w:rsidRDefault="00A33C1B" w:rsidP="00A33C1B">
      <w:pPr>
        <w:pStyle w:val="Centrado"/>
        <w:rPr>
          <w:b/>
          <w:bCs/>
        </w:rPr>
      </w:pPr>
    </w:p>
    <w:p w:rsidR="00A33C1B" w:rsidRDefault="00A33C1B" w:rsidP="00A33C1B">
      <w:pPr>
        <w:pStyle w:val="Centrado"/>
      </w:pPr>
    </w:p>
    <w:p w:rsidR="00A33C1B" w:rsidRDefault="00A33C1B" w:rsidP="00A33C1B">
      <w:pPr>
        <w:pStyle w:val="Centrado"/>
      </w:pPr>
      <w:r>
        <w:rPr>
          <w:noProof/>
        </w:rPr>
        <w:drawing>
          <wp:inline distT="0" distB="0" distL="0" distR="0" wp14:anchorId="36182FF9" wp14:editId="58F542C4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C1B" w:rsidRDefault="00A33C1B" w:rsidP="00A33C1B">
      <w:pPr>
        <w:pStyle w:val="Centrado"/>
        <w:jc w:val="left"/>
        <w:rPr>
          <w:b/>
          <w:bCs/>
          <w:sz w:val="24"/>
          <w:szCs w:val="24"/>
        </w:rPr>
      </w:pPr>
    </w:p>
    <w:p w:rsidR="00A33C1B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TALLER 07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Matrices EFI, EFE, PESTEL y FODA cruzado: diagnóstico estratégico y estrategias derivadas del PETI — Caso DICOSUR</w:t>
      </w:r>
      <w:r w:rsidRPr="00346B19">
        <w:rPr>
          <w:b/>
          <w:bCs/>
          <w:sz w:val="24"/>
          <w:szCs w:val="24"/>
        </w:rPr>
        <w:t>”</w:t>
      </w: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PLANEAMIENTO ESTRATÉGICO DE TI</w:t>
      </w:r>
      <w:r w:rsidRPr="00346B19">
        <w:rPr>
          <w:b/>
          <w:bCs/>
          <w:sz w:val="24"/>
          <w:szCs w:val="24"/>
        </w:rPr>
        <w:t>”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  <w:r w:rsidRPr="00346B19">
        <w:rPr>
          <w:b/>
          <w:bCs/>
          <w:sz w:val="24"/>
          <w:szCs w:val="24"/>
        </w:rPr>
        <w:t>AUTOR(ES):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SIERRA RUIZ, IKER ALBERTO · 2023077090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jc w:val="left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b/>
          <w:bCs/>
          <w:sz w:val="24"/>
          <w:szCs w:val="24"/>
        </w:rPr>
      </w:pPr>
    </w:p>
    <w:p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:rsidR="00A33C1B" w:rsidRPr="00346B19" w:rsidRDefault="00A33C1B" w:rsidP="00A33C1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2026</w:t>
      </w:r>
    </w:p>
    <w:p w:rsidR="00A33C1B" w:rsidRDefault="00A33C1B" w:rsidP="00A33C1B">
      <w:pPr>
        <w:rPr>
          <w:b/>
          <w:color w:val="16285C"/>
          <w:sz w:val="28"/>
          <w:szCs w:val="28"/>
        </w:rPr>
      </w:pPr>
      <w:r>
        <w:br w:type="page"/>
      </w:r>
    </w:p>
    <w:p w:rsidR="00312DFB" w:rsidRDefault="00DD21F6">
      <w:pPr>
        <w:pStyle w:val="TtuloTDC"/>
      </w:pPr>
      <w:r>
        <w:rPr>
          <w:b/>
          <w:color w:val="16285C"/>
        </w:rPr>
        <w:lastRenderedPageBreak/>
        <w:t>Índice</w:t>
      </w:r>
    </w:p>
    <w:p w:rsidR="00DD21F6" w:rsidRDefault="00DD21F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767246" w:history="1">
        <w:r w:rsidRPr="00E25BA1">
          <w:rPr>
            <w:rStyle w:val="Hipervnculo"/>
            <w:noProof/>
          </w:rPr>
          <w:t>1. Información sobre el evento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47" w:history="1">
        <w:r w:rsidRPr="00E25BA1">
          <w:rPr>
            <w:rStyle w:val="Hipervnculo"/>
            <w:noProof/>
          </w:rPr>
          <w:t>1.1. Título del evento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48" w:history="1">
        <w:r w:rsidRPr="00E25BA1">
          <w:rPr>
            <w:rStyle w:val="Hipervnculo"/>
            <w:noProof/>
          </w:rPr>
          <w:t>1.2.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49" w:history="1">
        <w:r w:rsidRPr="00E25BA1">
          <w:rPr>
            <w:rStyle w:val="Hipervnculo"/>
            <w:noProof/>
          </w:rPr>
          <w:t>1.3. Tiempo de duración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50" w:history="1">
        <w:r w:rsidRPr="00E25BA1">
          <w:rPr>
            <w:rStyle w:val="Hipervnculo"/>
            <w:noProof/>
          </w:rPr>
          <w:t>1.4. Resultados de aprendizaje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51" w:history="1">
        <w:r w:rsidRPr="00E25BA1">
          <w:rPr>
            <w:rStyle w:val="Hipervnculo"/>
            <w:noProof/>
          </w:rPr>
          <w:t>1.5.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52" w:history="1">
        <w:r w:rsidRPr="00E25BA1">
          <w:rPr>
            <w:rStyle w:val="Hipervnculo"/>
            <w:noProof/>
          </w:rPr>
          <w:t>1.6.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53" w:history="1">
        <w:r w:rsidRPr="00E25BA1">
          <w:rPr>
            <w:rStyle w:val="Hipervnculo"/>
            <w:noProof/>
          </w:rPr>
          <w:t>2. Procedimiento o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54" w:history="1">
        <w:r w:rsidRPr="00E25BA1">
          <w:rPr>
            <w:rStyle w:val="Hipervnculo"/>
            <w:noProof/>
          </w:rPr>
          <w:t>2.1. Paso A — Análisis PESTEL con evidencia (15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55" w:history="1">
        <w:r w:rsidRPr="00E25BA1">
          <w:rPr>
            <w:rStyle w:val="Hipervnculo"/>
            <w:noProof/>
          </w:rPr>
          <w:t>2.2. Paso B — Matrices EFI y EFE (15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56" w:history="1">
        <w:r w:rsidRPr="00E25BA1">
          <w:rPr>
            <w:rStyle w:val="Hipervnculo"/>
            <w:noProof/>
          </w:rPr>
          <w:t>2.3. Paso C — FODA cruzado (20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57" w:history="1">
        <w:r w:rsidRPr="00E25BA1">
          <w:rPr>
            <w:rStyle w:val="Hipervnculo"/>
            <w:noProof/>
          </w:rPr>
          <w:t>2.4. Paso D — Trazabilidad y redacción (10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58" w:history="1">
        <w:r w:rsidRPr="00E25BA1">
          <w:rPr>
            <w:rStyle w:val="Hipervnculo"/>
            <w:noProof/>
          </w:rPr>
          <w:t>2.5. Paso E — Validar y corregir (25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59" w:history="1">
        <w:r w:rsidRPr="00E25BA1">
          <w:rPr>
            <w:rStyle w:val="Hipervnculo"/>
            <w:noProof/>
          </w:rPr>
          <w:t>2.6. Paso F — Registrar la evidencia y cerrar (15 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60" w:history="1">
        <w:r w:rsidRPr="00E25BA1">
          <w:rPr>
            <w:rStyle w:val="Hipervnculo"/>
            <w:noProof/>
          </w:rPr>
          <w:t>3.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61" w:history="1">
        <w:r w:rsidRPr="00E25BA1">
          <w:rPr>
            <w:rStyle w:val="Hipervnculo"/>
            <w:noProof/>
          </w:rPr>
          <w:t>4.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62" w:history="1">
        <w:r w:rsidRPr="00E25BA1">
          <w:rPr>
            <w:rStyle w:val="Hipervnculo"/>
            <w:noProof/>
          </w:rPr>
          <w:t>5. Cuestionario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63" w:history="1">
        <w:r w:rsidRPr="00E25BA1">
          <w:rPr>
            <w:rStyle w:val="Hipervnculo"/>
            <w:noProof/>
          </w:rPr>
          <w:t>6. 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D21F6" w:rsidRDefault="00DD21F6">
      <w:pPr>
        <w:pStyle w:val="TDC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lang w:val="es-PE" w:eastAsia="es-PE"/>
        </w:rPr>
      </w:pPr>
      <w:hyperlink w:anchor="_Toc241767264" w:history="1">
        <w:r w:rsidRPr="00E25BA1">
          <w:rPr>
            <w:rStyle w:val="Hipervnculo"/>
            <w:noProof/>
          </w:rPr>
          <w:t>7.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12DFB" w:rsidRDefault="00DD21F6">
      <w:r>
        <w:fldChar w:fldCharType="end"/>
      </w:r>
    </w:p>
    <w:p w:rsidR="00312DFB" w:rsidRDefault="00DD21F6">
      <w:r>
        <w:br w:type="page"/>
      </w:r>
    </w:p>
    <w:p w:rsidR="00871789" w:rsidRDefault="00DD21F6">
      <w:pPr>
        <w:pStyle w:val="Ttulo1"/>
      </w:pPr>
      <w:bookmarkStart w:id="1" w:name="_Toc241767246"/>
      <w:r>
        <w:lastRenderedPageBreak/>
        <w:t>1. Información sobre el evento práctico</w:t>
      </w:r>
      <w:bookmarkEnd w:id="1"/>
    </w:p>
    <w:p w:rsidR="00871789" w:rsidRDefault="00DD21F6">
      <w:pPr>
        <w:pStyle w:val="Ttulo2"/>
      </w:pPr>
      <w:bookmarkStart w:id="2" w:name="_Toc241767247"/>
      <w:r>
        <w:t>1.1. Tí</w:t>
      </w:r>
      <w:r>
        <w:t>tulo del evento práctico</w:t>
      </w:r>
      <w:bookmarkEnd w:id="2"/>
    </w:p>
    <w:p w:rsidR="00871789" w:rsidRDefault="00DD21F6">
      <w:pPr>
        <w:pStyle w:val="Textoindependiente"/>
      </w:pPr>
      <w:r>
        <w:t xml:space="preserve">Análisis PESTEL con evidencia, matrices EFI y EFE ponderadas, FODA cruzado con derivación y priorización de estrategias, y redacción de las secciones 3.3, 3.4 y 3.5 del PETI — Caso Distribuidora Comercial del Sur S.A.C. (DICOSUR), </w:t>
      </w:r>
      <w:r>
        <w:t>empresa de distribución y logística comercial de Tacna.</w:t>
      </w:r>
    </w:p>
    <w:p w:rsidR="00871789" w:rsidRDefault="00DD21F6">
      <w:pPr>
        <w:pStyle w:val="Ttulo2"/>
      </w:pPr>
      <w:bookmarkStart w:id="3" w:name="_Toc241767248"/>
      <w:r>
        <w:t>1.2. Objetivos</w:t>
      </w:r>
      <w:bookmarkEnd w:id="3"/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t>Construir el análisis PESTEL de DICOSUR en sus seis dimensiones, con evidencia cuantificada, fuente institucional con año, intensidad y la decisión que cada factor obliga a tomar.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t>Consolidar los factores internos (secciones 2.4, 3.1.1 a 3.1.5) y externos (secciones 3.2 y 3.3) del diagnóstico y codificarlos como F, D, O y A.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t>Calcular las matrices EFI y EFE con pesos justificados en el diagnóstico y calificaciones que, en la EFE, mida</w:t>
      </w:r>
      <w:r>
        <w:t>n la respuesta de la organización.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t>Derivar doce estrategias cruzadas (tres por cuadrante FO, FA, DO y DA), cada una con los códigos que cruza y un proyecto candidato.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t>Priorizar las estrategias con un criterio explícito y trazar cada proyecto hasta la evide</w:t>
      </w:r>
      <w:r>
        <w:t>ncia que lo justifica.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t>Validar el resultado con tres comprobaciones automáticas y corregir lo que falle antes de cerrar.</w:t>
      </w:r>
    </w:p>
    <w:p w:rsidR="00871789" w:rsidRDefault="00DD21F6">
      <w:pPr>
        <w:pStyle w:val="Ttulo2"/>
      </w:pPr>
      <w:bookmarkStart w:id="4" w:name="_Toc241767249"/>
      <w:r>
        <w:t>1.3. Tiempo de duración</w:t>
      </w:r>
      <w:bookmarkEnd w:id="4"/>
    </w:p>
    <w:p w:rsidR="00871789" w:rsidRDefault="00DD21F6">
      <w:pPr>
        <w:pStyle w:val="Textoindependiente"/>
      </w:pPr>
      <w:r>
        <w:t>1 hora 40 minutos (100 min), sesión 2 en laboratorio de la semana 07: Paso A 15 min · Paso B 15 min · Paso C 20</w:t>
      </w:r>
      <w:r>
        <w:t xml:space="preserve"> min · Paso D 10 min · Paso E 25 min · Paso F 15 min.</w:t>
      </w:r>
    </w:p>
    <w:p w:rsidR="00871789" w:rsidRDefault="00DD21F6">
      <w:pPr>
        <w:pStyle w:val="Ttulo2"/>
      </w:pPr>
      <w:bookmarkStart w:id="5" w:name="_Toc241767250"/>
      <w:r>
        <w:t>1.4. Resultados de aprendizaje</w:t>
      </w:r>
      <w:bookmarkEnd w:id="5"/>
    </w:p>
    <w:p w:rsidR="00871789" w:rsidRDefault="00DD21F6">
      <w:pPr>
        <w:pStyle w:val="Textoindependiente"/>
      </w:pPr>
      <w:r>
        <w:rPr>
          <w:b/>
        </w:rPr>
        <w:t>RA2:</w:t>
      </w:r>
      <w:r>
        <w:t xml:space="preserve"> Desarrolla el análisis FODA. En este taller se evidencia con las matrices EFI y EFE ponderadas, el FODA cruzado con doce estrategias y la matriz de trazabilidad que c</w:t>
      </w:r>
      <w:r>
        <w:t>onecta cada proyecto candidato con su evidencia.</w:t>
      </w:r>
    </w:p>
    <w:p w:rsidR="00871789" w:rsidRDefault="00DD21F6">
      <w:pPr>
        <w:pStyle w:val="Ttulo2"/>
      </w:pPr>
      <w:bookmarkStart w:id="6" w:name="_Toc241767251"/>
      <w:r>
        <w:t>1.5. Recursos</w:t>
      </w:r>
      <w:bookmarkEnd w:id="6"/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268"/>
        <w:gridCol w:w="4706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1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w="2268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4706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7"/>
              </w:rPr>
              <w:t>Para qué se usó</w:t>
            </w:r>
          </w:p>
        </w:tc>
      </w:tr>
      <w:tr w:rsidR="00871789" w:rsidTr="00871789">
        <w:tc>
          <w:tcPr>
            <w:tcW w:w="238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Python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3.14.7</w:t>
            </w:r>
          </w:p>
        </w:tc>
        <w:tc>
          <w:tcPr>
            <w:tcW w:w="4706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Ejecutar los scripts PE02, PE04, PE06, PE07 y PE08</w:t>
            </w:r>
          </w:p>
        </w:tc>
      </w:tr>
      <w:tr w:rsidR="00871789" w:rsidTr="00871789">
        <w:tc>
          <w:tcPr>
            <w:tcW w:w="238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pandas · matplotlib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3.0.6 · 3.11.2</w:t>
            </w:r>
          </w:p>
        </w:tc>
        <w:tc>
          <w:tcPr>
            <w:tcW w:w="4706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 xml:space="preserve">Cálculo de las matrices, priorización, validación y </w:t>
            </w:r>
            <w:r>
              <w:rPr>
                <w:sz w:val="17"/>
              </w:rPr>
              <w:t>gráficos</w:t>
            </w:r>
          </w:p>
        </w:tc>
      </w:tr>
      <w:tr w:rsidR="00871789" w:rsidTr="00871789">
        <w:tc>
          <w:tcPr>
            <w:tcW w:w="238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openpyxl · python-docx · PyMuPDF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3.1.5 · 1.2.0 · 1.28.2</w:t>
            </w:r>
          </w:p>
        </w:tc>
        <w:tc>
          <w:tcPr>
            <w:tcW w:w="4706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Anexos .xlsx con fórmulas, anexo F y vistas previas</w:t>
            </w:r>
          </w:p>
        </w:tc>
      </w:tr>
      <w:tr w:rsidR="00871789" w:rsidTr="00871789">
        <w:tc>
          <w:tcPr>
            <w:tcW w:w="238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Microsoft Word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16.0 (Microsoft 365)</w:t>
            </w:r>
          </w:p>
        </w:tc>
        <w:tc>
          <w:tcPr>
            <w:tcW w:w="4706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Exportar el anexo F y este informe a PDF (reemplaza a Pandoc, no instalado)</w:t>
            </w:r>
          </w:p>
        </w:tc>
      </w:tr>
      <w:tr w:rsidR="00871789" w:rsidTr="00871789">
        <w:tc>
          <w:tcPr>
            <w:tcW w:w="238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Hoja de cálculo (.xlsx)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Generada con openpyxl</w:t>
            </w:r>
          </w:p>
        </w:tc>
        <w:tc>
          <w:tcPr>
            <w:tcW w:w="4706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Matrices EFI y EFE con fórmulas peso × calificación (reemplaza a LibreOffice Calc)</w:t>
            </w:r>
          </w:p>
        </w:tc>
      </w:tr>
      <w:tr w:rsidR="00871789" w:rsidTr="00871789">
        <w:tc>
          <w:tcPr>
            <w:tcW w:w="238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matplotlib (diagrama)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3.11.2</w:t>
            </w:r>
          </w:p>
        </w:tc>
        <w:tc>
          <w:tcPr>
            <w:tcW w:w="4706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Matriz FODA cruzado del anexo C (reemplaza a draw.io)</w:t>
            </w:r>
          </w:p>
        </w:tc>
      </w:tr>
      <w:tr w:rsidR="00871789" w:rsidTr="00871789">
        <w:tc>
          <w:tcPr>
            <w:tcW w:w="238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Fuentes oficiales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2019-2026</w:t>
            </w:r>
          </w:p>
        </w:tc>
        <w:tc>
          <w:tcPr>
            <w:tcW w:w="4706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PCM, BCRP, INEI, MINAM, MINJUSDH/ANPD,</w:t>
            </w:r>
            <w:r>
              <w:rPr>
                <w:sz w:val="17"/>
              </w:rPr>
              <w:t xml:space="preserve"> UNESCO y documentación de Microsoft</w:t>
            </w:r>
          </w:p>
        </w:tc>
      </w:tr>
      <w:tr w:rsidR="00871789" w:rsidTr="00871789">
        <w:tc>
          <w:tcPr>
            <w:tcW w:w="238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Git / GitHub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2.55.0</w:t>
            </w:r>
          </w:p>
        </w:tc>
        <w:tc>
          <w:tcPr>
            <w:tcW w:w="4706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Versionar la entrega; etiquetas v0.7 y taller-07</w:t>
            </w:r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Ttulo2"/>
      </w:pPr>
      <w:bookmarkStart w:id="7" w:name="_Toc241767252"/>
      <w:r>
        <w:t>1.6. Seguridad</w:t>
      </w:r>
      <w:bookmarkEnd w:id="7"/>
    </w:p>
    <w:p w:rsidR="00871789" w:rsidRDefault="00DD21F6">
      <w:pPr>
        <w:pStyle w:val="Textoindependiente"/>
      </w:pPr>
      <w:r>
        <w:t>Reglas de uso del laboratorio y de alcance que se respetaron durante el trabajo: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Confidencialidad.</w:t>
      </w:r>
      <w:r>
        <w:t xml:space="preserve"> Las secciones 3.3 a 3.5 y sus ane</w:t>
      </w:r>
      <w:r>
        <w:t xml:space="preserve">xos llevan la marca «Confidencial». Las debilidades de seguridad (D5, D6, A2) se describen sin detalle </w:t>
      </w:r>
      <w:r>
        <w:lastRenderedPageBreak/>
        <w:t>técnico explotable: no se publican direcciones, nombres de equipos, versiones de servicios expuestos ni configuraciones.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Agregación.</w:t>
      </w:r>
      <w:r>
        <w:t xml:space="preserve"> Los datos de DICOSUR</w:t>
      </w:r>
      <w:r>
        <w:t xml:space="preserve"> se presentan agregados (porcentajes del costo operativo, número de clientes, proporción de pedidos); no se reproducen registros de clientes ni de transacciones.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Fuente verificable.</w:t>
      </w:r>
      <w:r>
        <w:t xml:space="preserve"> Cada cifra externa cita institución, publicación y año (validado por PE06:</w:t>
      </w:r>
      <w:r>
        <w:t xml:space="preserve"> 9/9 factores PESTEL con fuente y año).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Por cargo, no por nombre.</w:t>
      </w:r>
      <w:r>
        <w:t xml:space="preserve"> Los factores que vienen de entrevistas o registros internos (D2, A5) se refieren a cargos («un solo desarrollador», «2 de 8 personas de TI»), nunca a personas.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Alcance.</w:t>
      </w:r>
      <w:r>
        <w:t xml:space="preserve"> El trabajo se limitó </w:t>
      </w:r>
      <w:r>
        <w:t>a la ejecución local de los scripts y al versionado en el repositorio propio; no se accedió a sistemas de la organización.</w:t>
      </w:r>
    </w:p>
    <w:p w:rsidR="00871789" w:rsidRDefault="00DD21F6">
      <w:pPr>
        <w:pStyle w:val="Ttulo1"/>
      </w:pPr>
      <w:bookmarkStart w:id="8" w:name="_Toc241767253"/>
      <w:r>
        <w:t>2. Procedimiento o metodología</w:t>
      </w:r>
      <w:bookmarkEnd w:id="8"/>
    </w:p>
    <w:p w:rsidR="00871789" w:rsidRDefault="00DD21F6">
      <w:pPr>
        <w:pStyle w:val="Textoindependiente"/>
      </w:pPr>
      <w:r>
        <w:t>El caso es DICOSUR (Tacna): 48 colaboradores, 8 400 clientes minoristas, flota propia de 9 unidades y un ERP integrado que corre sobre un servidor Windows Server 2012 R2. Los factores internos provienen de las secciones 2.4 y 3.1 del PETI y los externos de</w:t>
      </w:r>
      <w:r>
        <w:t xml:space="preserve"> las secciones 3.2 y 3.3. Todos los archivos citados están en el repositorio </w:t>
      </w:r>
      <w:hyperlink r:id="rId8">
        <w:r>
          <w:rPr>
            <w:color w:val="1155CC"/>
            <w:u w:val="single"/>
          </w:rPr>
          <w:t>Taller07_SierraIker</w:t>
        </w:r>
      </w:hyperlink>
      <w:r>
        <w:t xml:space="preserve">, etiqueta </w:t>
      </w:r>
      <w:r>
        <w:rPr>
          <w:rFonts w:ascii="Consolas" w:hAnsi="Consolas"/>
          <w:sz w:val="20"/>
        </w:rPr>
        <w:t>taller-07</w:t>
      </w:r>
      <w:r>
        <w:t>; las rutas son relativas a su raíz y cada evidencia e</w:t>
      </w:r>
      <w:r>
        <w:t>s un enlace a esa etiqueta. Cada figura es también un enlace al archivo en GitHub.</w:t>
      </w:r>
    </w:p>
    <w:p w:rsidR="00871789" w:rsidRDefault="00DD21F6">
      <w:pPr>
        <w:pStyle w:val="Ttulo2"/>
      </w:pPr>
      <w:bookmarkStart w:id="9" w:name="_Toc241767254"/>
      <w:r>
        <w:t>2.1. Paso A — Análisis PESTEL con evidencia (15 min)</w:t>
      </w:r>
      <w:bookmarkEnd w:id="9"/>
    </w:p>
    <w:p w:rsidR="00871789" w:rsidRDefault="00DD21F6">
      <w:pPr>
        <w:pStyle w:val="Textoindependiente"/>
      </w:pPr>
      <w:r>
        <w:rPr>
          <w:b/>
        </w:rPr>
        <w:t xml:space="preserve">Qué se buscaba: </w:t>
      </w:r>
      <w:r>
        <w:t xml:space="preserve">un PESTEL de las seis dimensiones en el que cada factor tenga evidencia con cifra, fuente institucional </w:t>
      </w:r>
      <w:r>
        <w:t>con año, efecto específico sobre DICOSUR, intensidad y una decisión que obligue a actuar.</w:t>
      </w:r>
    </w:p>
    <w:p w:rsidR="00871789" w:rsidRDefault="00DD21F6">
      <w:pPr>
        <w:pStyle w:val="Textoindependiente"/>
      </w:pPr>
      <w:r>
        <w:rPr>
          <w:b/>
        </w:rPr>
        <w:t xml:space="preserve">Acción: </w:t>
      </w:r>
      <w:r>
        <w:t xml:space="preserve">se buscaron las cifras en fuentes oficiales y se registraron nueve factores en </w:t>
      </w:r>
      <w:hyperlink r:id="rId9">
        <w:r>
          <w:rPr>
            <w:color w:val="1155CC"/>
            <w:u w:val="single"/>
          </w:rPr>
          <w:t>03_diagnostico/PE01_pestel.csv</w:t>
        </w:r>
      </w:hyperlink>
      <w:r>
        <w:t>. La última columna enlaza cada factor con su código en la EFE.</w:t>
      </w:r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134"/>
        <w:gridCol w:w="2835"/>
        <w:gridCol w:w="1871"/>
        <w:gridCol w:w="340"/>
        <w:gridCol w:w="340"/>
        <w:gridCol w:w="2154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0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13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Dimensión</w:t>
            </w:r>
          </w:p>
        </w:tc>
        <w:tc>
          <w:tcPr>
            <w:tcW w:w="2835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Evidencia con cifra</w:t>
            </w:r>
          </w:p>
        </w:tc>
        <w:tc>
          <w:tcPr>
            <w:tcW w:w="1871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Fuente</w:t>
            </w:r>
          </w:p>
        </w:tc>
        <w:tc>
          <w:tcPr>
            <w:tcW w:w="340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T</w:t>
            </w:r>
          </w:p>
        </w:tc>
        <w:tc>
          <w:tcPr>
            <w:tcW w:w="340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I</w:t>
            </w:r>
          </w:p>
        </w:tc>
        <w:tc>
          <w:tcPr>
            <w:tcW w:w="215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Decisión que obliga</w:t>
            </w:r>
          </w:p>
        </w:tc>
      </w:tr>
      <w:tr w:rsidR="00871789" w:rsidTr="00871789"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PE-01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Político</w:t>
            </w:r>
          </w:p>
        </w:tc>
        <w:tc>
          <w:tcPr>
            <w:tcW w:w="2835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Aprobada por D. S. 085-2023-PCM, de </w:t>
            </w:r>
            <w:r>
              <w:rPr>
                <w:sz w:val="15"/>
              </w:rPr>
              <w:t>aplicación obligatoria en el sector público; el 9 % de las ventas de DICOSUR en 2025 se facturó a entidades públicas de Tacna</w:t>
            </w:r>
          </w:p>
        </w:tc>
        <w:tc>
          <w:tcPr>
            <w:tcW w:w="1871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PCM, D. S. 085-2023-PCM, 2023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w="215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Evaluar la integración del ERP con los catálogos electrónicos de Perú Compras</w:t>
            </w:r>
          </w:p>
        </w:tc>
      </w:tr>
      <w:tr w:rsidR="00871789" w:rsidTr="00871789"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PE-02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Económico</w:t>
            </w:r>
          </w:p>
        </w:tc>
        <w:tc>
          <w:tcPr>
            <w:tcW w:w="2835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</w:t>
            </w:r>
            <w:r>
              <w:rPr>
                <w:sz w:val="15"/>
              </w:rPr>
              <w:t>l tipo de cambio pasó de S/ 3,788 a S/ 3,361 por dólar durante 2025 (−11,3 %)</w:t>
            </w:r>
          </w:p>
        </w:tc>
        <w:tc>
          <w:tcPr>
            <w:tcW w:w="1871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BCRP, Series estadísticas · tipo de cambio sol/dólar, 2025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w="215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Cláusulas de tipo de cambio y precios en soles en los contratos plurianuales de TI</w:t>
            </w:r>
          </w:p>
        </w:tc>
      </w:tr>
      <w:tr w:rsidR="00871789" w:rsidTr="00871789"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PE-03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Económico</w:t>
            </w:r>
          </w:p>
        </w:tc>
        <w:tc>
          <w:tcPr>
            <w:tcW w:w="2835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Tacna creció 3,</w:t>
            </w:r>
            <w:r>
              <w:rPr>
                <w:sz w:val="15"/>
              </w:rPr>
              <w:t>9 % promedio anual entre 2015 y 2024, por encima del promedio nacional</w:t>
            </w:r>
          </w:p>
        </w:tc>
        <w:tc>
          <w:tcPr>
            <w:tcW w:w="1871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BCRP Sucursal Arequipa, Caracterización del departamento de Tacna, 2025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w="215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Dimensionar la capacidad de despacho y el ruteo para el crecimiento de pedidos</w:t>
            </w:r>
          </w:p>
        </w:tc>
      </w:tr>
      <w:tr w:rsidR="00871789" w:rsidTr="00871789"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PE-04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Social</w:t>
            </w:r>
          </w:p>
        </w:tc>
        <w:tc>
          <w:tcPr>
            <w:tcW w:w="2835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60,1 % de los </w:t>
            </w:r>
            <w:r>
              <w:rPr>
                <w:sz w:val="15"/>
              </w:rPr>
              <w:t>hogares del país tenía acceso a internet en el II trimestre de 2025</w:t>
            </w:r>
          </w:p>
        </w:tc>
        <w:tc>
          <w:tcPr>
            <w:tcW w:w="1871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INEI, Informe Técnico · Estadísticas de las TIC en los Hogares, II trimestre 2025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w="215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Priorizar el proyecto de canal digital móvil</w:t>
            </w:r>
          </w:p>
        </w:tc>
      </w:tr>
      <w:tr w:rsidR="00871789" w:rsidTr="00871789"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PE-05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Tecnológico</w:t>
            </w:r>
          </w:p>
        </w:tc>
        <w:tc>
          <w:tcPr>
            <w:tcW w:w="2835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El soporte extendido de Windows Server</w:t>
            </w:r>
            <w:r>
              <w:rPr>
                <w:sz w:val="15"/>
              </w:rPr>
              <w:t xml:space="preserve"> 2012 R2 terminó el 10/10/2023 y las actualizaciones de seguridad extendidas (ESU) terminan el 13/10/2026</w:t>
            </w:r>
          </w:p>
        </w:tc>
        <w:tc>
          <w:tcPr>
            <w:tcW w:w="1871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Microsoft Learn, Overview of Extended Security Updates for Windows Server 2012 and 2012 R2, 2026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w="215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Proyecto de migración de la plataforma del ERP </w:t>
            </w:r>
            <w:r>
              <w:rPr>
                <w:sz w:val="15"/>
              </w:rPr>
              <w:t>con fecha límite</w:t>
            </w:r>
          </w:p>
        </w:tc>
      </w:tr>
      <w:tr w:rsidR="00871789" w:rsidTr="00871789"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PE-06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Tecnológico</w:t>
            </w:r>
          </w:p>
        </w:tc>
        <w:tc>
          <w:tcPr>
            <w:tcW w:w="2835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Power BI Pro cuesta US$ 14 por usuario al mes desde el 01/04/2025</w:t>
            </w:r>
          </w:p>
        </w:tc>
        <w:tc>
          <w:tcPr>
            <w:tcW w:w="1871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Microsoft, Power BI · precios, 2025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w="215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Incluir la plataforma de analítica en el proyecto de gobierno del dato</w:t>
            </w:r>
          </w:p>
        </w:tc>
      </w:tr>
      <w:tr w:rsidR="00871789" w:rsidTr="00871789"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PE-07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Ecológico/Ético</w:t>
            </w:r>
          </w:p>
        </w:tc>
        <w:tc>
          <w:tcPr>
            <w:tcW w:w="2835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El Reglamento de </w:t>
            </w:r>
            <w:r>
              <w:rPr>
                <w:sz w:val="15"/>
              </w:rPr>
              <w:t>RAEE obliga a entregar los equipos dados de baja a un sistema de manejo autorizado</w:t>
            </w:r>
          </w:p>
        </w:tc>
        <w:tc>
          <w:tcPr>
            <w:tcW w:w="1871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MINAM, D. S. 009-2019-MINAM, 2019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215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Incluir el costo de la disposición certificada en el presupuesto de renovación</w:t>
            </w:r>
          </w:p>
        </w:tc>
      </w:tr>
      <w:tr w:rsidR="00871789" w:rsidTr="00871789"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PE-08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Ecológico/Ético</w:t>
            </w:r>
          </w:p>
        </w:tc>
        <w:tc>
          <w:tcPr>
            <w:tcW w:w="2835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Reglamento de la Ley 31814 </w:t>
            </w:r>
            <w:r>
              <w:rPr>
                <w:sz w:val="15"/>
              </w:rPr>
              <w:t>vigente desde el 22/01/2026; Recomendación sobre la ética de la IA adoptada por 193 Estados miembros</w:t>
            </w:r>
          </w:p>
        </w:tc>
        <w:tc>
          <w:tcPr>
            <w:tcW w:w="1871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PCM, D. S. 115-2025-PCM, 2025; UNESCO, 2021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w="215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Política de uso ético del dato y de la IA antes del proyecto de analítica</w:t>
            </w:r>
          </w:p>
        </w:tc>
      </w:tr>
      <w:tr w:rsidR="00871789" w:rsidTr="00871789"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lastRenderedPageBreak/>
              <w:t>PE-09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Legal</w:t>
            </w:r>
          </w:p>
        </w:tc>
        <w:tc>
          <w:tcPr>
            <w:tcW w:w="2835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D. S. 016-2024-JUS v</w:t>
            </w:r>
            <w:r>
              <w:rPr>
                <w:sz w:val="15"/>
              </w:rPr>
              <w:t>igente desde el 30/03/2025; las infracciones muy graves se sancionan con multas de hasta 100 UIT (Ley 29733, art. 39)</w:t>
            </w:r>
          </w:p>
        </w:tc>
        <w:tc>
          <w:tcPr>
            <w:tcW w:w="1871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MINJUSDH · ANPD, D. S. 016-2024-JUS, 2024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</w:t>
            </w:r>
          </w:p>
        </w:tc>
        <w:tc>
          <w:tcPr>
            <w:tcW w:w="34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w="215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Programa de cumplimiento antes de cualquier proyecto de datos</w:t>
            </w:r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Textoindependiente"/>
      </w:pPr>
      <w:r>
        <w:t>Regla aplicada: un factor si</w:t>
      </w:r>
      <w:r>
        <w:t>n «decisión que obliga» no pertenece al análisis. Los nueve factores la tienen, cubren las seis dimensiones y cada uno cita institución y año (verificado en la comprobación 1 del Paso E).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drawing>
          <wp:inline distT="0" distB="0" distL="0" distR="0">
            <wp:extent cx="5580000" cy="2790000"/>
            <wp:effectExtent l="0" t="0" r="0" b="0"/>
            <wp:docPr id="1391959142" name="Picture 1391959142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01_pestel_intens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Figura 1. Factores PESTEL por intensidad (verde: oportunidad; rojo: amenaza) · </w:t>
      </w:r>
      <w:hyperlink r:id="rId12">
        <w:r>
          <w:rPr>
            <w:i w:val="0"/>
            <w:color w:val="1155CC"/>
            <w:sz w:val="17"/>
            <w:u w:val="single"/>
          </w:rPr>
          <w:t>docs/evidencias/S07/salidas/PE01_pes</w:t>
        </w:r>
        <w:r>
          <w:rPr>
            <w:i w:val="0"/>
            <w:color w:val="1155CC"/>
            <w:sz w:val="17"/>
            <w:u w:val="single"/>
          </w:rPr>
          <w:t>tel_intensidad.png</w:t>
        </w:r>
      </w:hyperlink>
    </w:p>
    <w:p w:rsidR="00871789" w:rsidRDefault="00DD21F6">
      <w:pPr>
        <w:pStyle w:val="Textoindependiente"/>
      </w:pPr>
      <w:r>
        <w:t>Los dos factores de intensidad 5 son amenazas con fecha: el fin de las actualizaciones de seguridad extendidas del servidor del ERP el 13/10/2026 (PE-05) y el Reglamento de Protección de Datos vigente desde el 30/03/2025 (PE-09). Las opo</w:t>
      </w:r>
      <w:r>
        <w:t>rtunidades más intensas (PE-04 y PE-06) son las que hacen viable el canal digital y la analítica a bajo costo.</w:t>
      </w:r>
    </w:p>
    <w:p w:rsidR="00871789" w:rsidRDefault="00DD21F6">
      <w:pPr>
        <w:pStyle w:val="Ttulo2"/>
      </w:pPr>
      <w:bookmarkStart w:id="10" w:name="_Toc241767255"/>
      <w:r>
        <w:t>2.2. Paso B — Matrices EFI y EFE (15 min)</w:t>
      </w:r>
      <w:bookmarkEnd w:id="10"/>
    </w:p>
    <w:p w:rsidR="00871789" w:rsidRDefault="00DD21F6">
      <w:pPr>
        <w:pStyle w:val="Textoindependiente"/>
      </w:pPr>
      <w:r>
        <w:rPr>
          <w:b/>
        </w:rPr>
        <w:t xml:space="preserve">Qué se buscaba: </w:t>
      </w:r>
      <w:r>
        <w:t>ponderar los factores internos y externos con pesos que sumen uno, cada peso justificad</w:t>
      </w:r>
      <w:r>
        <w:t xml:space="preserve">o en el diagnóstico, y calificar la EFE según </w:t>
      </w:r>
      <w:r>
        <w:rPr>
          <w:b/>
        </w:rPr>
        <w:t>qué tan bien responde DICOSUR</w:t>
      </w:r>
      <w:r>
        <w:t xml:space="preserve"> al factor, no según su gravedad.</w:t>
      </w:r>
    </w:p>
    <w:p w:rsidR="00871789" w:rsidRDefault="00DD21F6">
      <w:pPr>
        <w:pStyle w:val="Textoindependiente"/>
      </w:pPr>
      <w:r>
        <w:rPr>
          <w:b/>
        </w:rPr>
        <w:t xml:space="preserve">Acción: </w:t>
      </w:r>
      <w:r>
        <w:t xml:space="preserve">se registraron 13 factores internos en </w:t>
      </w:r>
      <w:hyperlink r:id="rId13">
        <w:r>
          <w:rPr>
            <w:color w:val="1155CC"/>
            <w:u w:val="single"/>
          </w:rPr>
          <w:t>PE02_matriz_efi.csv</w:t>
        </w:r>
      </w:hyperlink>
      <w:r>
        <w:t xml:space="preserve"> y 12 externos en </w:t>
      </w:r>
      <w:hyperlink r:id="rId14">
        <w:r>
          <w:rPr>
            <w:color w:val="1155CC"/>
            <w:u w:val="single"/>
          </w:rPr>
          <w:t>PE02_matriz_efe.csv</w:t>
        </w:r>
      </w:hyperlink>
      <w:r>
        <w:t xml:space="preserve">, con columnas de origen, justificación del peso y </w:t>
      </w:r>
      <w:r>
        <w:t>justificación de la calificación. Se ejecutó desde la raíz del repositorio:</w:t>
      </w:r>
    </w:p>
    <w:p w:rsidR="00871789" w:rsidRDefault="00DD21F6">
      <w:pPr>
        <w:pStyle w:val="SourceCode"/>
        <w:shd w:val="clear" w:color="auto" w:fill="F2F2F2"/>
        <w:spacing w:before="80" w:after="0"/>
        <w:ind w:left="227"/>
      </w:pPr>
      <w:r>
        <w:rPr>
          <w:rFonts w:ascii="Consolas" w:hAnsi="Consolas"/>
          <w:color w:val="1B5E20"/>
          <w:sz w:val="17"/>
        </w:rPr>
        <w:t>python -m pip install pandas matplotlib openpyxl python-docx</w:t>
      </w:r>
    </w:p>
    <w:p w:rsidR="00871789" w:rsidRDefault="00DD21F6">
      <w:pPr>
        <w:pStyle w:val="SourceCode"/>
        <w:shd w:val="clear" w:color="auto" w:fill="F2F2F2"/>
        <w:spacing w:after="0"/>
        <w:ind w:left="227"/>
      </w:pPr>
      <w:r>
        <w:rPr>
          <w:rFonts w:ascii="Consolas" w:hAnsi="Consolas"/>
          <w:color w:val="1B5E20"/>
          <w:sz w:val="17"/>
        </w:rPr>
        <w:t>python 03_diagnostico/PE02_matrices.py</w:t>
      </w:r>
    </w:p>
    <w:p w:rsidR="00871789" w:rsidRDefault="00871789">
      <w:pPr>
        <w:pStyle w:val="Textoindependiente"/>
        <w:spacing w:after="0"/>
      </w:pPr>
    </w:p>
    <w:p w:rsidR="00871789" w:rsidRDefault="00DD21F6">
      <w:pPr>
        <w:pStyle w:val="Textoindependiente"/>
      </w:pPr>
      <w:r>
        <w:t>Salida registrada (</w:t>
      </w:r>
      <w:hyperlink r:id="rId15">
        <w:r>
          <w:rPr>
            <w:color w:val="1155CC"/>
            <w:u w:val="single"/>
          </w:rPr>
          <w:t>docs/evidencias/S07/salidas/salida_PE02_matrices.txt</w:t>
        </w:r>
      </w:hyperlink>
      <w:r>
        <w:t>):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220000" cy="5150214"/>
            <wp:effectExtent l="0" t="0" r="0" b="0"/>
            <wp:docPr id="1391959143" name="Picture 1391959143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PE02_matr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15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Figura 2. Ejecución de PE02_matrices.py (versión corregida) · </w:t>
      </w:r>
      <w:hyperlink r:id="rId17">
        <w:r>
          <w:rPr>
            <w:i w:val="0"/>
            <w:color w:val="1155CC"/>
            <w:sz w:val="17"/>
            <w:u w:val="single"/>
          </w:rPr>
          <w:t>docs/evidencias/S07/salidas/salida_PE02_matrices.txt</w:t>
        </w:r>
      </w:hyperlink>
    </w:p>
    <w:p w:rsidR="00871789" w:rsidRDefault="00DD21F6">
      <w:pPr>
        <w:pStyle w:val="Textoindependiente"/>
      </w:pPr>
      <w:r>
        <w:rPr>
          <w:b/>
        </w:rPr>
        <w:t>Matriz EFI</w:t>
      </w:r>
      <w:r>
        <w:t xml:space="preserve"> (1 debilidad mayor · 2 debilidad menor · 3 fortaleza menor · 4 fortaleza mayor):</w:t>
      </w:r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098"/>
        <w:gridCol w:w="1474"/>
        <w:gridCol w:w="680"/>
        <w:gridCol w:w="567"/>
        <w:gridCol w:w="737"/>
        <w:gridCol w:w="3288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098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w="147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Origen</w:t>
            </w:r>
          </w:p>
        </w:tc>
        <w:tc>
          <w:tcPr>
            <w:tcW w:w="680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Peso</w:t>
            </w:r>
          </w:p>
        </w:tc>
        <w:tc>
          <w:tcPr>
            <w:tcW w:w="567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Cal.</w:t>
            </w:r>
          </w:p>
        </w:tc>
        <w:tc>
          <w:tcPr>
            <w:tcW w:w="737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Pon</w:t>
            </w:r>
            <w:r>
              <w:rPr>
                <w:b/>
                <w:color w:val="FFFFFF"/>
                <w:sz w:val="15"/>
              </w:rPr>
              <w:t>d.</w:t>
            </w:r>
          </w:p>
        </w:tc>
        <w:tc>
          <w:tcPr>
            <w:tcW w:w="3288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Justificación del peso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F1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Red de distribución propia con entrega en 24 h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3.1.1 CV-03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0,10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0,40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La logística de salida concentra el 22 % del costo operativo (Sección 3.1.2); es la actividad de mayor peso económico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F2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Base histórica de compras de 8 </w:t>
            </w:r>
            <w:r>
              <w:rPr>
                <w:sz w:val="15"/>
              </w:rPr>
              <w:t>400 clientes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3.1.3 VRIO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0,09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0,36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Es el único recurso VRIO calificado como valioso, raro y difícil de imitar (Sección 3.1.3)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F3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Facturación electrónica estable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3.1.4 inventario de aplicaciones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0,05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0,15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Capacidad de soporte de criticidad media </w:t>
            </w:r>
            <w:r>
              <w:rPr>
                <w:sz w:val="15"/>
              </w:rPr>
              <w:t>(Sección 3.1.5); su falla detiene la venta, pero hoy es estable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F4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ERP integrado en los procesos centrales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3.1.4 inventario de aplicaciones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0,08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0,24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Soporta las cuatro actividades primarias de la cadena de valor (Sección 3.1.1)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F5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Cartera de clientes </w:t>
            </w:r>
            <w:r>
              <w:rPr>
                <w:sz w:val="15"/>
              </w:rPr>
              <w:t>fidelizada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3.1.1 CV-05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0,07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0,21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La venta recurrente sostiene el flujo de caja (Sección 3.1.2: 68 % de los ingresos)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F6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Equipo de TI orientado a la innovación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2.4 perfil cultural por área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0,05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0,15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Capacidad habilitadora, no diferencial; pesa menos </w:t>
            </w:r>
            <w:r>
              <w:rPr>
                <w:sz w:val="15"/>
              </w:rPr>
              <w:t>que los recursos de la cadena de valor (Sección 3.1.5)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D1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Ausencia de capacidad analítica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3.1.5 capacidad «Analítica», madurez 1/5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0,09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0,09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Capacidad crítica para decidir surtido, rutas y crédito (Sección 3.1.5: criticidad alta)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D2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Dependencia de un ú</w:t>
            </w:r>
            <w:r>
              <w:rPr>
                <w:sz w:val="15"/>
              </w:rPr>
              <w:t>nico desarrollador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3.1.3 VRIO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0,08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0,08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Riesgo de continuidad del único canal digital (Sección 3.1.3)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D3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Baja adopción del portal B2B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3.1.1 CV-05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0,07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0,14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Afecta la actividad de ventas, que genera el 100 % de los ingresos (Sección 3.1.1)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D4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Ruteo </w:t>
            </w:r>
            <w:r>
              <w:rPr>
                <w:sz w:val="15"/>
              </w:rPr>
              <w:t>gestionado en hoja de cálculo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3.1.1 CV-03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0,08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0,16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Mismo peso económico que F1: el 22 % del costo operativo (Sección 3.1.2)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D5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Ausencia de programa de </w:t>
            </w:r>
            <w:r>
              <w:rPr>
                <w:sz w:val="15"/>
              </w:rPr>
              <w:lastRenderedPageBreak/>
              <w:t>cumplimiento de datos personales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lastRenderedPageBreak/>
              <w:t xml:space="preserve">3.1.5 capacidad </w:t>
            </w:r>
            <w:r>
              <w:rPr>
                <w:sz w:val="15"/>
              </w:rPr>
              <w:lastRenderedPageBreak/>
              <w:t>«Cumplimiento», madurez 1/5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lastRenderedPageBreak/>
              <w:t>0,08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0,08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Capacidad </w:t>
            </w:r>
            <w:r>
              <w:rPr>
                <w:sz w:val="15"/>
              </w:rPr>
              <w:t xml:space="preserve">con exposición legal directa </w:t>
            </w:r>
            <w:r>
              <w:rPr>
                <w:sz w:val="15"/>
              </w:rPr>
              <w:lastRenderedPageBreak/>
              <w:t>(Sección 3.3 PE-09, intensidad 5)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lastRenderedPageBreak/>
              <w:t>D6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Infraestructura del ERP sin redundancia ni prueba de restauración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3.1.4 inventario de infraestructura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0,09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0,09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La caída del ERP detiene facturación y despacho (Sección 3.1.5: criticidad </w:t>
            </w:r>
            <w:r>
              <w:rPr>
                <w:sz w:val="15"/>
              </w:rPr>
              <w:t>alta)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D7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Silos de información de clientes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2.4 supuesto básico #3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0,07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0,14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Bloquea la analítica y la integración (Sección 2.4, implicancia #4)</w:t>
            </w:r>
          </w:p>
        </w:tc>
      </w:tr>
      <w:tr w:rsidR="00871789" w:rsidTr="00871789">
        <w:tc>
          <w:tcPr>
            <w:tcW w:w="510" w:type="dxa"/>
          </w:tcPr>
          <w:p w:rsidR="00871789" w:rsidRDefault="00871789">
            <w:pPr>
              <w:spacing w:after="20"/>
            </w:pP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b/>
                <w:sz w:val="15"/>
              </w:rPr>
              <w:t>Total</w:t>
            </w:r>
          </w:p>
        </w:tc>
        <w:tc>
          <w:tcPr>
            <w:tcW w:w="1474" w:type="dxa"/>
          </w:tcPr>
          <w:p w:rsidR="00871789" w:rsidRDefault="00871789">
            <w:pPr>
              <w:spacing w:after="20"/>
            </w:pP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b/>
                <w:sz w:val="15"/>
              </w:rPr>
              <w:t>1,00</w:t>
            </w:r>
          </w:p>
        </w:tc>
        <w:tc>
          <w:tcPr>
            <w:tcW w:w="567" w:type="dxa"/>
          </w:tcPr>
          <w:p w:rsidR="00871789" w:rsidRDefault="00871789">
            <w:pPr>
              <w:spacing w:after="20"/>
            </w:pP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b/>
                <w:sz w:val="15"/>
              </w:rPr>
              <w:t>2,29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Fortalezas 1,51 · Debilidades 0,78</w:t>
            </w:r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Textoindependiente"/>
      </w:pPr>
      <w:r>
        <w:rPr>
          <w:b/>
        </w:rPr>
        <w:t>Matriz EFE</w:t>
      </w:r>
      <w:r>
        <w:t xml:space="preserve"> (1 respuesta deficiente · 2 por debajo del promedio · 3 por encima · 4 superior):</w:t>
      </w:r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098"/>
        <w:gridCol w:w="1474"/>
        <w:gridCol w:w="680"/>
        <w:gridCol w:w="567"/>
        <w:gridCol w:w="737"/>
        <w:gridCol w:w="3288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098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w="147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Origen</w:t>
            </w:r>
          </w:p>
        </w:tc>
        <w:tc>
          <w:tcPr>
            <w:tcW w:w="680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Peso</w:t>
            </w:r>
          </w:p>
        </w:tc>
        <w:tc>
          <w:tcPr>
            <w:tcW w:w="567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Cal.</w:t>
            </w:r>
          </w:p>
        </w:tc>
        <w:tc>
          <w:tcPr>
            <w:tcW w:w="737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Pond.</w:t>
            </w:r>
          </w:p>
        </w:tc>
        <w:tc>
          <w:tcPr>
            <w:tcW w:w="3288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5"/>
              </w:rPr>
              <w:t>Justificación de la calificación (respuesta)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O1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Acceso a internet de los clientes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3.3 PE-04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0,10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0,20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Por debajo del promedio: el portal </w:t>
            </w:r>
            <w:r>
              <w:rPr>
                <w:sz w:val="15"/>
              </w:rPr>
              <w:t>capta solo el 6 % de los pedidos (D3)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O2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Herramientas de analítica en la nube de bajo costo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3.3 PE-06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0,07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0,07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Respuesta deficiente: DICOSUR no usa ninguna herramienta de analítica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O3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Oferta local de talento técnico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3.2.3 análisis del sector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0,05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0,10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Por debajo del promedio: TI recibe un practicante al año, sin convenio formal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O4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Crecimiento económico regional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3.3 PE-03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0,08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0,24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Por encima del promedio: DICOSUR amplió rutas a Moquegua en 2025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O5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Digitalización de las compras públicas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3.3 </w:t>
            </w:r>
            <w:r>
              <w:rPr>
                <w:sz w:val="15"/>
              </w:rPr>
              <w:t>PE-01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0,05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0,10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Por debajo del promedio: no hay integración con catálogos electrónicos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A1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Entrada de mayoristas con plataformas digitales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3.2.1 Porter · nuevos entrantes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0,11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0,22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Por debajo del promedio: solo la entrega en 24 h (F1) compite; el canal</w:t>
            </w:r>
            <w:r>
              <w:rPr>
                <w:sz w:val="15"/>
              </w:rPr>
              <w:t xml:space="preserve"> digital no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A2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Fin de soporte de la plataforma del servidor del ERP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3.3 PE-05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0,15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0,15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Respuesta deficiente: no se contrataron ESU ni existe plan de migración aprobado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A3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Nuevo Reglamento de Protección de Datos Personales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3.3 PE-09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0,13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0,13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Respuesta deficiente: sin registro de tratamientos ni medidas (D5)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A4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Volatilidad cambiaria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3.3 PE-02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0,07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0,14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Por debajo del promedio: los contratos no tienen cláusula cambiaria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A5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Rotación del personal técnico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3.2.2 mercado laboral de TI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0,09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0,09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Respuesta deficiente: no hay plan de retención ni de sucesión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A6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Exigencias de uso ético de datos e IA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3.3 PE-08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0,06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0,06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Respuesta deficiente: no existe política de uso de datos</w:t>
            </w:r>
          </w:p>
        </w:tc>
      </w:tr>
      <w:tr w:rsidR="00871789" w:rsidTr="00871789"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A7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Disposición de RAEE</w:t>
            </w:r>
          </w:p>
        </w:tc>
        <w:tc>
          <w:tcPr>
            <w:tcW w:w="1474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3.3 PE-07</w:t>
            </w: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0,04</w:t>
            </w:r>
          </w:p>
        </w:tc>
        <w:tc>
          <w:tcPr>
            <w:tcW w:w="56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0,08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 xml:space="preserve">Por debajo del promedio: </w:t>
            </w:r>
            <w:r>
              <w:rPr>
                <w:sz w:val="15"/>
              </w:rPr>
              <w:t>los equipos dados de baja se almacenan sin disposición</w:t>
            </w:r>
          </w:p>
        </w:tc>
      </w:tr>
      <w:tr w:rsidR="00871789" w:rsidTr="00871789">
        <w:tc>
          <w:tcPr>
            <w:tcW w:w="510" w:type="dxa"/>
          </w:tcPr>
          <w:p w:rsidR="00871789" w:rsidRDefault="00871789">
            <w:pPr>
              <w:spacing w:after="20"/>
            </w:pP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b/>
                <w:sz w:val="15"/>
              </w:rPr>
              <w:t>Total</w:t>
            </w:r>
          </w:p>
        </w:tc>
        <w:tc>
          <w:tcPr>
            <w:tcW w:w="1474" w:type="dxa"/>
          </w:tcPr>
          <w:p w:rsidR="00871789" w:rsidRDefault="00871789">
            <w:pPr>
              <w:spacing w:after="20"/>
            </w:pPr>
          </w:p>
        </w:tc>
        <w:tc>
          <w:tcPr>
            <w:tcW w:w="680" w:type="dxa"/>
          </w:tcPr>
          <w:p w:rsidR="00871789" w:rsidRDefault="00DD21F6">
            <w:pPr>
              <w:spacing w:after="20"/>
            </w:pPr>
            <w:r>
              <w:rPr>
                <w:b/>
                <w:sz w:val="15"/>
              </w:rPr>
              <w:t>1,00</w:t>
            </w:r>
          </w:p>
        </w:tc>
        <w:tc>
          <w:tcPr>
            <w:tcW w:w="567" w:type="dxa"/>
          </w:tcPr>
          <w:p w:rsidR="00871789" w:rsidRDefault="00871789">
            <w:pPr>
              <w:spacing w:after="20"/>
            </w:pP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b/>
                <w:sz w:val="15"/>
              </w:rPr>
              <w:t>1,58</w:t>
            </w:r>
          </w:p>
        </w:tc>
        <w:tc>
          <w:tcPr>
            <w:tcW w:w="3288" w:type="dxa"/>
          </w:tcPr>
          <w:p w:rsidR="00871789" w:rsidRDefault="00DD21F6">
            <w:pPr>
              <w:spacing w:after="20"/>
            </w:pPr>
            <w:r>
              <w:rPr>
                <w:sz w:val="15"/>
              </w:rPr>
              <w:t>Oportunidades 0,71 · Amenazas 0,87</w:t>
            </w:r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Textoindependiente"/>
        <w:keepNext/>
        <w:jc w:val="center"/>
      </w:pPr>
      <w:r>
        <w:rPr>
          <w:noProof/>
        </w:rPr>
        <w:drawing>
          <wp:inline distT="0" distB="0" distL="0" distR="0">
            <wp:extent cx="5760000" cy="2304000"/>
            <wp:effectExtent l="0" t="0" r="0" b="0"/>
            <wp:docPr id="1391959144" name="Picture 1391959144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02_matrices_efi_ef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Figura 3. Valores ponderados por factor en la EFI y la EFE · </w:t>
      </w:r>
      <w:hyperlink r:id="rId20">
        <w:r>
          <w:rPr>
            <w:i w:val="0"/>
            <w:color w:val="1155CC"/>
            <w:sz w:val="17"/>
            <w:u w:val="single"/>
          </w:rPr>
          <w:t>docs/evidencias/S07/salidas/PE02_matrices_efi_efe.png</w:t>
        </w:r>
      </w:hyperlink>
    </w:p>
    <w:p w:rsidR="00871789" w:rsidRDefault="00DD21F6">
      <w:pPr>
        <w:pStyle w:val="Textoindependiente"/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3420000" cy="3309677"/>
            <wp:effectExtent l="0" t="0" r="0" b="0"/>
            <wp:docPr id="1391959145" name="Picture 1391959145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02_matriz_i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30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Figura 4. Posición de DICOSUR en la matriz interna-externa · </w:t>
      </w:r>
      <w:hyperlink r:id="rId23">
        <w:r>
          <w:rPr>
            <w:i w:val="0"/>
            <w:color w:val="1155CC"/>
            <w:sz w:val="17"/>
            <w:u w:val="single"/>
          </w:rPr>
          <w:t>docs/evidencias/S07/salidas/PE02_matriz_ie.png</w:t>
        </w:r>
      </w:hyperlink>
    </w:p>
    <w:p w:rsidR="00871789" w:rsidRDefault="00DD21F6">
      <w:pPr>
        <w:pStyle w:val="Textoindependiente"/>
      </w:pPr>
      <w:r>
        <w:rPr>
          <w:b/>
        </w:rPr>
        <w:t>Interpretación frente al promedio de 2,5.</w:t>
      </w:r>
      <w:r>
        <w:t xml:space="preserve"> La EFI (2,29) queda por debajo: las</w:t>
      </w:r>
      <w:r>
        <w:t xml:space="preserve"> fortalezas son reales —logística propia con entrega en 24 h y diez años de historial de compras— pero las debilidades de mayor peso son de continuidad y cumplimiento. La EFE (1,58) queda muy por debajo: DICOSUR no responde a las dos amenazas con fecha (A2</w:t>
      </w:r>
      <w:r>
        <w:t xml:space="preserve"> y A3) ni aprovecha las oportunidades digitales (O1 y O2); su única respuesta por encima del promedio es la expansión de rutas a Moquegua (O4). La combinación cae en la celda VIII de la matriz IE, una zona defensiva.</w:t>
      </w:r>
    </w:p>
    <w:p w:rsidR="00871789" w:rsidRDefault="00DD21F6">
      <w:pPr>
        <w:pStyle w:val="Textoindependiente"/>
      </w:pPr>
      <w:r>
        <w:rPr>
          <w:b/>
        </w:rPr>
        <w:t>Justificación de los pesos.</w:t>
      </w:r>
      <w:r>
        <w:t xml:space="preserve"> Cada peso se sustenta en una cifra del diagnóstico: la proporción del costo operativo (F1 y D4: el despacho es el 22 % del costo, Sección 3.1.2), la criticidad de la capacidad (D1, D6: criticidad alta, Sección 3.1.5) o la intensidad PESTEL (A2 y A3 tienen</w:t>
      </w:r>
      <w:r>
        <w:t xml:space="preserve"> intensidad 5 y reciben los pesos más altos, 0,15 y 0,13).</w:t>
      </w:r>
    </w:p>
    <w:p w:rsidR="00871789" w:rsidRDefault="00DD21F6">
      <w:pPr>
        <w:pStyle w:val="Ttulo2"/>
      </w:pPr>
      <w:bookmarkStart w:id="11" w:name="_Toc241767256"/>
      <w:r>
        <w:t>2.3. Paso C — FODA cruzado (20 min)</w:t>
      </w:r>
      <w:bookmarkEnd w:id="11"/>
    </w:p>
    <w:p w:rsidR="00871789" w:rsidRDefault="00DD21F6">
      <w:pPr>
        <w:pStyle w:val="Textoindependiente"/>
      </w:pPr>
      <w:r>
        <w:rPr>
          <w:b/>
        </w:rPr>
        <w:t xml:space="preserve">Qué se buscaba: </w:t>
      </w:r>
      <w:r>
        <w:t>convertir los 25 factores en estrategias que crucen al menos un factor interno con uno externo, tres por cuadrante como mínimo, cada una con el p</w:t>
      </w:r>
      <w:r>
        <w:t>royecto que originaría.</w:t>
      </w:r>
    </w:p>
    <w:p w:rsidR="00871789" w:rsidRDefault="00DD21F6">
      <w:pPr>
        <w:pStyle w:val="Textoindependiente"/>
      </w:pPr>
      <w:r>
        <w:rPr>
          <w:b/>
        </w:rPr>
        <w:t xml:space="preserve">Acción: </w:t>
      </w:r>
      <w:r>
        <w:t xml:space="preserve">se registraron doce estrategias en </w:t>
      </w:r>
      <w:hyperlink r:id="rId24">
        <w:r>
          <w:rPr>
            <w:color w:val="1155CC"/>
            <w:u w:val="single"/>
          </w:rPr>
          <w:t>03_diagnostico/PE03_foda_cruzado.csv</w:t>
        </w:r>
      </w:hyperlink>
      <w:r>
        <w:t>. Cada estrategia nombra entre</w:t>
      </w:r>
      <w:r>
        <w:t xml:space="preserve"> paréntesis los códigos que cruza.</w:t>
      </w:r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510"/>
        <w:gridCol w:w="1077"/>
        <w:gridCol w:w="4252"/>
        <w:gridCol w:w="2098"/>
        <w:gridCol w:w="794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510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1077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Cruza</w:t>
            </w:r>
          </w:p>
        </w:tc>
        <w:tc>
          <w:tcPr>
            <w:tcW w:w="4252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Estrategia</w:t>
            </w:r>
          </w:p>
        </w:tc>
        <w:tc>
          <w:tcPr>
            <w:tcW w:w="2098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Proyecto candidato</w:t>
            </w:r>
          </w:p>
        </w:tc>
        <w:tc>
          <w:tcPr>
            <w:tcW w:w="79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Prior.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E-01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FO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F2 + O1 + O2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Aprovechar la base histórica de compras de 8 400 clientes (F2) para capturar el acceso a internet del segmento minorista (O1) con herramientas de an</w:t>
            </w:r>
            <w:r>
              <w:rPr>
                <w:sz w:val="14"/>
              </w:rPr>
              <w:t>alítica de bajo costo (O2), mediante un canal digital con recomendación personalizada de surtido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P-04 Canal digital B2B con motor de recomendación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Alta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E-02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FO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F1 + F6 + O4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 xml:space="preserve">Aprovechar la red de distribución propia (F1) y la disposición del equipo de TI a </w:t>
            </w:r>
            <w:r>
              <w:rPr>
                <w:sz w:val="14"/>
              </w:rPr>
              <w:t>innovar (F6) para atender el crecimiento del consumo regional (O4) mediante planificación de rutas basada en datos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P-05 Sistema de ruteo y trazabilidad de despacho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Alta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E-03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FO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F3 + F4 + O5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Usar el ERP integrado (F4) y la facturación electrónica estable (</w:t>
            </w:r>
            <w:r>
              <w:rPr>
                <w:sz w:val="14"/>
              </w:rPr>
              <w:t>F3) para vender por los catálogos electrónicos que impulsa la transformación digital del Estado (O5), integrando pedidos y comprobantes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P-10 Integración del ERP con catálogos electrónicos de Perú Compras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Media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E-04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FA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F1 + A1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Usar la red de distribución p</w:t>
            </w:r>
            <w:r>
              <w:rPr>
                <w:sz w:val="14"/>
              </w:rPr>
              <w:t>ropia con entrega en 24 h (F1) para neutralizar la entrada de mayoristas digitales sin logística local (A1), haciendo visible al cliente el estado de cada entrega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P-05 Sistema de ruteo y trazabilidad de despacho (módulo de seguimiento para el cliente)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Alta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lastRenderedPageBreak/>
              <w:t>E-05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FA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F4 + A2 + A4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Usar la integración existente del ERP (F4) como base para migrar la plataforma antes del fin de las ESU (A2), con contrato en soles o con cláusula cambiaria que limite la volatilidad del tipo de cambio (A4)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P-01 Migración de la plata</w:t>
            </w:r>
            <w:r>
              <w:rPr>
                <w:sz w:val="14"/>
              </w:rPr>
              <w:t>forma del ERP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Crítica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E-06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FA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F5 + F2 + A1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Usar la cartera fidelizada (F5) y su historial de compras (F2) para defenderla de los mayoristas digitales (A1), mediante un programa de fidelización con condiciones comerciales por cliente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P-11 CRM y programa de</w:t>
            </w:r>
            <w:r>
              <w:rPr>
                <w:sz w:val="14"/>
              </w:rPr>
              <w:t xml:space="preserve"> fidelización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Media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E-07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DO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D1 + O2 + O3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Superar la ausencia de capacidad analítica (D1) aprovechando herramientas de bajo costo (O2) y talento técnico local (O3), mediante un programa de gobierno del dato con practicantes y formación interna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 xml:space="preserve">P-06 </w:t>
            </w:r>
            <w:r>
              <w:rPr>
                <w:sz w:val="14"/>
              </w:rPr>
              <w:t>Gobierno del dato y tablero de gestión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Alta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E-08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DO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D3 + O1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Superar la baja adopción del portal B2B (D3) aprovechando el acceso a internet de los clientes (O1) con un rediseño móvil y un programa de acompañamiento a bodegas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 xml:space="preserve">P-07 Rediseño móvil del portal </w:t>
            </w:r>
            <w:r>
              <w:rPr>
                <w:sz w:val="14"/>
              </w:rPr>
              <w:t>y programa de adopción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Alta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E-09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DO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D7 + O2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Superar los silos de información de clientes (D7) aprovechando la nube de bajo costo (O2) para consolidar un maestro único de clientes con dueño y reglas de calidad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P-08 Maestro único de datos de clientes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Alta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E-10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DA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D2 + A5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Reducir la dependencia de un único desarrollador (D2) para mitigar la rotación del personal técnico (A5), documentando la arquitectura del portal y formando un segundo responsable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P-09 Gestión del conocimiento y de la configuración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Crítica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E-11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DA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D5 + A3 + A6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Reducir la ausencia de programa de cumplimiento (D5) para mitigar la exposición al nuevo Reglamento de Protección de Datos (A3) y a las exigencias de uso ético de la IA (A6), con registro de tratamientos, medidas de seguridad y políti</w:t>
            </w:r>
            <w:r>
              <w:rPr>
                <w:sz w:val="14"/>
              </w:rPr>
              <w:t>ca de uso ético del dato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P-02 Programa de cumplimiento de datos personales y uso ético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Crítica</w:t>
            </w:r>
          </w:p>
        </w:tc>
      </w:tr>
      <w:tr w:rsidR="00871789" w:rsidTr="00871789">
        <w:tc>
          <w:tcPr>
            <w:tcW w:w="62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E-12</w:t>
            </w:r>
          </w:p>
        </w:tc>
        <w:tc>
          <w:tcPr>
            <w:tcW w:w="51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DA</w:t>
            </w:r>
          </w:p>
        </w:tc>
        <w:tc>
          <w:tcPr>
            <w:tcW w:w="107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D6 + A2 + A7</w:t>
            </w:r>
          </w:p>
        </w:tc>
        <w:tc>
          <w:tcPr>
            <w:tcW w:w="4252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Reducir la ausencia de redundancia y de prueba de restauración (D6) para mitigar la obsolescencia de la plataforma (A2), estableciendo cont</w:t>
            </w:r>
            <w:r>
              <w:rPr>
                <w:sz w:val="14"/>
              </w:rPr>
              <w:t>inuidad verificable antes de la migración y disposición certificada de los equipos retirados (A7)</w:t>
            </w:r>
          </w:p>
        </w:tc>
        <w:tc>
          <w:tcPr>
            <w:tcW w:w="209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P-03 Continuidad de la infraestructura (respaldo, restauración y redundancia)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Alta</w:t>
            </w:r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Textoindependiente"/>
        <w:keepNext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1391959146" name="Picture 1391959146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_C_foda_cruz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Figura 5. Matriz FODA cruzado (Anexo C) · </w:t>
      </w:r>
      <w:hyperlink r:id="rId27">
        <w:r>
          <w:rPr>
            <w:i w:val="0"/>
            <w:color w:val="1155CC"/>
            <w:sz w:val="17"/>
            <w:u w:val="single"/>
          </w:rPr>
          <w:t>docs/evidencias/S07/anexo_C_foda_cruzado.png</w:t>
        </w:r>
      </w:hyperlink>
    </w:p>
    <w:p w:rsidR="00871789" w:rsidRDefault="00DD21F6">
      <w:pPr>
        <w:pStyle w:val="Textoindependiente"/>
      </w:pPr>
      <w:r>
        <w:rPr>
          <w:b/>
        </w:rPr>
        <w:t>Priorización.</w:t>
      </w:r>
      <w:r>
        <w:t xml:space="preserve"> Se usó el criterio de la guía: puntaje = suma de los pesos EFI/EFE de los factores cruzados × bono por tipo (DA 1,35 · FA 1,20 · DO 1,10 · FO 1,00), porque la supervivencia de la operación precede a su transformación.</w:t>
      </w:r>
    </w:p>
    <w:p w:rsidR="00871789" w:rsidRDefault="00DD21F6">
      <w:pPr>
        <w:pStyle w:val="SourceCode"/>
        <w:shd w:val="clear" w:color="auto" w:fill="F2F2F2"/>
        <w:spacing w:before="80" w:after="0"/>
        <w:ind w:left="227"/>
      </w:pPr>
      <w:r>
        <w:rPr>
          <w:rFonts w:ascii="Consolas" w:hAnsi="Consolas"/>
          <w:color w:val="1B5E20"/>
          <w:sz w:val="17"/>
        </w:rPr>
        <w:t>python 03_diagnostico/PE04_prioriza_e</w:t>
      </w:r>
      <w:r>
        <w:rPr>
          <w:rFonts w:ascii="Consolas" w:hAnsi="Consolas"/>
          <w:color w:val="1B5E20"/>
          <w:sz w:val="17"/>
        </w:rPr>
        <w:t>strategias.py</w:t>
      </w:r>
    </w:p>
    <w:p w:rsidR="00871789" w:rsidRDefault="00871789">
      <w:pPr>
        <w:pStyle w:val="Textoindependiente"/>
        <w:spacing w:after="0"/>
      </w:pPr>
    </w:p>
    <w:p w:rsidR="00871789" w:rsidRDefault="00DD21F6">
      <w:pPr>
        <w:pStyle w:val="Textoindependiente"/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80000" cy="3864852"/>
            <wp:effectExtent l="0" t="0" r="0" b="0"/>
            <wp:docPr id="1391959147" name="Picture 1391959147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PE04_prioriz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Figura 6. Ejecución de PE04_prioriza_estrategias.py · </w:t>
      </w:r>
      <w:hyperlink r:id="rId30">
        <w:r>
          <w:rPr>
            <w:i w:val="0"/>
            <w:color w:val="1155CC"/>
            <w:sz w:val="17"/>
            <w:u w:val="single"/>
          </w:rPr>
          <w:t>docs/evidencias/S07/salidas/salida_PE04_priori</w:t>
        </w:r>
        <w:r>
          <w:rPr>
            <w:i w:val="0"/>
            <w:color w:val="1155CC"/>
            <w:sz w:val="17"/>
            <w:u w:val="single"/>
          </w:rPr>
          <w:t>za.txt</w:t>
        </w:r>
      </w:hyperlink>
    </w:p>
    <w:p w:rsidR="00871789" w:rsidRDefault="00DD21F6">
      <w:pPr>
        <w:pStyle w:val="Textoindependiente"/>
        <w:keepNext/>
        <w:jc w:val="center"/>
      </w:pPr>
      <w:r>
        <w:rPr>
          <w:noProof/>
        </w:rPr>
        <w:drawing>
          <wp:inline distT="0" distB="0" distL="0" distR="0">
            <wp:extent cx="5580000" cy="3069000"/>
            <wp:effectExtent l="0" t="0" r="0" b="0"/>
            <wp:docPr id="1391959148" name="Picture 1391959148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04_priorizac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Figura 7. Puntaje de cada estrategia por tipo · </w:t>
      </w:r>
      <w:hyperlink r:id="rId33">
        <w:r>
          <w:rPr>
            <w:i w:val="0"/>
            <w:color w:val="1155CC"/>
            <w:sz w:val="17"/>
            <w:u w:val="single"/>
          </w:rPr>
          <w:t>docs/evidencias/S07/salidas/PE04_priorizacion.png</w:t>
        </w:r>
      </w:hyperlink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1134"/>
        <w:gridCol w:w="1134"/>
        <w:gridCol w:w="2551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Orden</w:t>
            </w:r>
          </w:p>
        </w:tc>
        <w:tc>
          <w:tcPr>
            <w:tcW w:w="79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79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13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Σ pesos</w:t>
            </w:r>
          </w:p>
        </w:tc>
        <w:tc>
          <w:tcPr>
            <w:tcW w:w="113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Puntaje</w:t>
            </w:r>
          </w:p>
        </w:tc>
        <w:tc>
          <w:tcPr>
            <w:tcW w:w="2551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Prioridad final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E-12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DA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0,28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0,378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P-03 Continuidad de la infraestructura (respaldo, restauración y redundancia)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E-11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DA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0,27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0,365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P-02 Programa de cumplimiento de datos personales y uso ético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E-05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FA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0,30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0,360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P-01 Migración de</w:t>
            </w:r>
            <w:r>
              <w:rPr>
                <w:sz w:val="16"/>
              </w:rPr>
              <w:t xml:space="preserve"> la plataforma del ERP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E-06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FA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0,27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0,324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P-11 CRM y programa de </w:t>
            </w:r>
            <w:r>
              <w:rPr>
                <w:sz w:val="16"/>
              </w:rPr>
              <w:lastRenderedPageBreak/>
              <w:t>fidelización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lastRenderedPageBreak/>
              <w:t>5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E-01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FO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0,26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0,260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P-04 Canal digital B2B con motor de recomendación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E-04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FA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0,21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0,252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P-05 Sistema de ruteo y trazabilidad de despacho (módulo de seguimiento para el </w:t>
            </w:r>
            <w:r>
              <w:rPr>
                <w:sz w:val="16"/>
              </w:rPr>
              <w:t>cliente)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E-07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DO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0,21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0,231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P-06 Gobierno del dato y tablero de gestión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E-02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FO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0,23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0,230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P-05 Sistema de ruteo y trazabilidad de despacho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E-10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DA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0,17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0,230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Crítica (ajuste del equipo)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E-08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DO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0,17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0,187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P-07 Rediseño móvil del portal y </w:t>
            </w:r>
            <w:r>
              <w:rPr>
                <w:sz w:val="16"/>
              </w:rPr>
              <w:t>programa de adopción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E-03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FO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0,18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0,180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P-10 Integración del ERP con catálogos electrónicos de Perú Compras</w:t>
            </w:r>
          </w:p>
        </w:tc>
      </w:tr>
      <w:tr w:rsidR="00871789" w:rsidTr="00871789"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E-09</w:t>
            </w:r>
          </w:p>
        </w:tc>
        <w:tc>
          <w:tcPr>
            <w:tcW w:w="79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DO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0,14</w:t>
            </w:r>
          </w:p>
        </w:tc>
        <w:tc>
          <w:tcPr>
            <w:tcW w:w="113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0,154</w:t>
            </w:r>
          </w:p>
        </w:tc>
        <w:tc>
          <w:tcPr>
            <w:tcW w:w="2551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P-08 Maestro único de datos de clientes</w:t>
            </w:r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Textoindependiente"/>
      </w:pPr>
      <w:r>
        <w:rPr>
          <w:b/>
        </w:rPr>
        <w:t>Interpretación de la distribución.</w:t>
      </w:r>
      <w:r>
        <w:t xml:space="preserve"> Las tres primeras estrategias son de supervivencia (E-12, E-11 y E-05) y el puntaje medio ordena DA (0,324) &gt; FA (0,312) &gt; FO (0,223) &gt; DO (0,191). Con EFI 2,29 y EFE 1,58 la posición es defensiva: el PETI debe ejecutar primero la continuidad de la infrae</w:t>
      </w:r>
      <w:r>
        <w:t>structura (P-03), la migración del ERP (P-01) y el programa de cumplimiento (P-02), y solo después el canal digital y la analítica.</w:t>
      </w:r>
    </w:p>
    <w:p w:rsidR="00871789" w:rsidRDefault="00DD21F6">
      <w:pPr>
        <w:pStyle w:val="Textoindependiente"/>
      </w:pPr>
      <w:r>
        <w:rPr>
          <w:b/>
        </w:rPr>
        <w:t>Ajuste explícito.</w:t>
      </w:r>
      <w:r>
        <w:t xml:space="preserve"> E-10 queda novena por puntaje porque A5 pesa 0,09, pero el equipo la mantiene como Crítica: D2 es un punto único de falla del único canal digital, y la migración del ERP (E-05, tercera) depende de ese desarrollador. E-06 obtiene un puntaje alto, pero qued</w:t>
      </w:r>
      <w:r>
        <w:t>a en prioridad Media porque necesita el canal digital (E-01) y el maestro de clientes (E-09) para funcionar.</w:t>
      </w:r>
    </w:p>
    <w:p w:rsidR="00871789" w:rsidRDefault="00DD21F6">
      <w:pPr>
        <w:pStyle w:val="Ttulo2"/>
      </w:pPr>
      <w:bookmarkStart w:id="12" w:name="_Toc241767257"/>
      <w:r>
        <w:t>2.4. Paso D — Trazabilidad y redacción (10 min)</w:t>
      </w:r>
      <w:bookmarkEnd w:id="12"/>
    </w:p>
    <w:p w:rsidR="00871789" w:rsidRDefault="00DD21F6">
      <w:pPr>
        <w:pStyle w:val="Textoindependiente"/>
      </w:pPr>
      <w:r>
        <w:rPr>
          <w:b/>
        </w:rPr>
        <w:t xml:space="preserve">Qué se buscaba: </w:t>
      </w:r>
      <w:r>
        <w:t>que cada proyecto candidato pueda rastrearse hasta una evidencia del diagnóstico, p</w:t>
      </w:r>
      <w:r>
        <w:t>asando por el factor, la estrategia y el objetivo.</w:t>
      </w:r>
    </w:p>
    <w:p w:rsidR="00871789" w:rsidRDefault="00DD21F6">
      <w:pPr>
        <w:pStyle w:val="Textoindependiente"/>
      </w:pPr>
      <w:r>
        <w:rPr>
          <w:b/>
        </w:rPr>
        <w:t xml:space="preserve">Acción: </w:t>
      </w:r>
      <w:r>
        <w:t xml:space="preserve">se construyó </w:t>
      </w:r>
      <w:hyperlink r:id="rId34">
        <w:r>
          <w:rPr>
            <w:color w:val="1155CC"/>
            <w:u w:val="single"/>
          </w:rPr>
          <w:t>03_diagnostico/PE05_trazabilidad.csv</w:t>
        </w:r>
      </w:hyperlink>
      <w:r>
        <w:t xml:space="preserve"> con 16 filas que cubren </w:t>
      </w:r>
      <w:r>
        <w:t>las 12 estrategias y los 11 proyectos.</w:t>
      </w:r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1361"/>
        <w:gridCol w:w="737"/>
        <w:gridCol w:w="850"/>
        <w:gridCol w:w="1814"/>
        <w:gridCol w:w="1984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08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Evidencia del diagnóstico</w:t>
            </w:r>
          </w:p>
        </w:tc>
        <w:tc>
          <w:tcPr>
            <w:tcW w:w="1361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Origen</w:t>
            </w:r>
          </w:p>
        </w:tc>
        <w:tc>
          <w:tcPr>
            <w:tcW w:w="737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Factor</w:t>
            </w:r>
          </w:p>
        </w:tc>
        <w:tc>
          <w:tcPr>
            <w:tcW w:w="850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Estrategia</w:t>
            </w:r>
          </w:p>
        </w:tc>
        <w:tc>
          <w:tcPr>
            <w:tcW w:w="181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Objetivo (6.2)</w:t>
            </w:r>
          </w:p>
        </w:tc>
        <w:tc>
          <w:tcPr>
            <w:tcW w:w="198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4"/>
              </w:rPr>
              <w:t>Proyecto (7.1)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Las ESU de Windows Server 2012 R2, sistema del servidor del ERP, terminan el 13/10/2026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3.3 PE-05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A2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E-05, E-12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 xml:space="preserve">OE-01 Asegurar la </w:t>
            </w:r>
            <w:r>
              <w:rPr>
                <w:sz w:val="14"/>
              </w:rPr>
              <w:t>continuidad operativa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P-01 Migración de la plataforma del ERP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Respaldo diario en disco local sin prueba de restauración en 12 meses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3.1.4 inventario de infraestructura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D6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E-12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OE-01 Asegurar la continuidad operativa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P-03 Continuidad de la infraestructura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Sin registro de actividades de tratamiento para los datos de 8 400 clientes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3.1.5 capacidad «Cumplimiento»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D5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E-11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OE-02 Cumplir el marco legal de datos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P-02 Programa de cumplimiento de datos personales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D. S. 016-2024-JUS vigente desde el 30/03/2025; mul</w:t>
            </w:r>
            <w:r>
              <w:rPr>
                <w:sz w:val="14"/>
              </w:rPr>
              <w:t>tas de hasta 100 UIT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3.3 PE-09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A3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E-11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OE-02 Cumplir el marco legal de datos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P-02 Programa de cumplimiento de datos personales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Reglamento de la Ley 31814 vigente desde el 22/01/2026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3.3 PE-08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A6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E-11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OE-02 Cumplir el marco legal de datos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 xml:space="preserve">P-02 Programa de </w:t>
            </w:r>
            <w:r>
              <w:rPr>
                <w:sz w:val="14"/>
              </w:rPr>
              <w:t>cumplimiento (política de uso ético)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Un solo desarrollador conoce el código del portal B2B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3.1.3 VRIO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D2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E-10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OE-06 Reducir el riesgo operativo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P-09 Gestión del conocimiento y de la configuración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2 de 8 personas de TI renunciaron en 12 meses (25 %)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3.2.2</w:t>
            </w:r>
            <w:r>
              <w:rPr>
                <w:sz w:val="14"/>
              </w:rPr>
              <w:t xml:space="preserve"> mercado laboral de TI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A5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E-10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OE-06 Reducir el riesgo operativo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P-09 Gestión del conocimiento y de la configuración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El ruteo se gestiona en hoja de cálculo y el despacho concentra el 22 % del costo operativo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3.1.1 CV-03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D4 · F1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E-02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OE-03 Reducir el cost</w:t>
            </w:r>
            <w:r>
              <w:rPr>
                <w:sz w:val="14"/>
              </w:rPr>
              <w:t>o de despacho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P-05 Sistema de ruteo y trazabilidad de despacho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Dos mayoristas de Arequipa con aplicación de pedidos ya atienden bodegas de Tacna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3.2.1 Porter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A1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E-04, E-06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OE-07 Retener y ampliar clientes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 xml:space="preserve">P-05 Trazabilidad para el cliente · P-11 CRM y </w:t>
            </w:r>
            <w:r>
              <w:rPr>
                <w:sz w:val="14"/>
              </w:rPr>
              <w:t>fidelización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 xml:space="preserve">El ERP conserva el historial de 8 400 </w:t>
            </w:r>
            <w:r>
              <w:rPr>
                <w:sz w:val="14"/>
              </w:rPr>
              <w:lastRenderedPageBreak/>
              <w:t>clientes desde 2016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lastRenderedPageBreak/>
              <w:t>3.1.3 VRIO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F2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E-01, E-</w:t>
            </w:r>
            <w:r>
              <w:rPr>
                <w:sz w:val="14"/>
              </w:rPr>
              <w:lastRenderedPageBreak/>
              <w:t>06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lastRenderedPageBreak/>
              <w:t xml:space="preserve">OE-04 Aumentar la </w:t>
            </w:r>
            <w:r>
              <w:rPr>
                <w:sz w:val="14"/>
              </w:rPr>
              <w:lastRenderedPageBreak/>
              <w:t>participación del canal digital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lastRenderedPageBreak/>
              <w:t xml:space="preserve">P-04 Canal digital B2B con </w:t>
            </w:r>
            <w:r>
              <w:rPr>
                <w:sz w:val="14"/>
              </w:rPr>
              <w:lastRenderedPageBreak/>
              <w:t>motor de recomendación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lastRenderedPageBreak/>
              <w:t>60,1 % de los hogares del país con internet (INEI, II trim</w:t>
            </w:r>
            <w:r>
              <w:rPr>
                <w:sz w:val="14"/>
              </w:rPr>
              <w:t>. 2025)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3.3 PE-04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O1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E-01, E-08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OE-04 Aumentar la participación del canal digital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P-04 Canal digital B2B · P-07 Rediseño móvil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Solo el 6 % de los pedidos de 2025 ingresó por el portal B2B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3.1.1 CV-05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D3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E-08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 xml:space="preserve">OE-04 Aumentar la participación del canal </w:t>
            </w:r>
            <w:r>
              <w:rPr>
                <w:sz w:val="14"/>
              </w:rPr>
              <w:t>digital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P-07 Rediseño móvil del portal y programa de adopción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Reportes gerenciales armados a mano en 3 días al cierre de cada mes; ningún tablero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3.1.5 capacidad «Analítica»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D1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E-07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OE-05 Habilitar la decisión basada en datos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 xml:space="preserve">P-06 Gobierno del dato y </w:t>
            </w:r>
            <w:r>
              <w:rPr>
                <w:sz w:val="14"/>
              </w:rPr>
              <w:t>tablero de gestión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Power BI Pro a US$ 14 por usuario al mes (Microsoft, 2025)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3.3 PE-06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O2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E-07, E-09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OE-05 Habilitar la decisión basada en datos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P-06 Gobierno del dato · P-08 Maestro de clientes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Tres áreas mantienen hojas de cálculo propias con datos de</w:t>
            </w:r>
            <w:r>
              <w:rPr>
                <w:sz w:val="14"/>
              </w:rPr>
              <w:t xml:space="preserve"> clientes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2.4 supuesto básico #3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D7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E-09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OE-05 Habilitar la decisión basada en datos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P-08 Maestro único de datos de clientes</w:t>
            </w:r>
          </w:p>
        </w:tc>
      </w:tr>
      <w:tr w:rsidR="00871789" w:rsidTr="00871789">
        <w:tc>
          <w:tcPr>
            <w:tcW w:w="2608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El 9 % de las ventas de 2025 se facturó a entidades públicas; PNTD al 2030</w:t>
            </w:r>
          </w:p>
        </w:tc>
        <w:tc>
          <w:tcPr>
            <w:tcW w:w="1361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3.3 PE-01</w:t>
            </w:r>
          </w:p>
        </w:tc>
        <w:tc>
          <w:tcPr>
            <w:tcW w:w="737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O5 · F3 · F4</w:t>
            </w:r>
          </w:p>
        </w:tc>
        <w:tc>
          <w:tcPr>
            <w:tcW w:w="850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E-03</w:t>
            </w:r>
          </w:p>
        </w:tc>
        <w:tc>
          <w:tcPr>
            <w:tcW w:w="181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 xml:space="preserve">OE-07 Retener y ampliar </w:t>
            </w:r>
            <w:r>
              <w:rPr>
                <w:sz w:val="14"/>
              </w:rPr>
              <w:t>clientes</w:t>
            </w:r>
          </w:p>
        </w:tc>
        <w:tc>
          <w:tcPr>
            <w:tcW w:w="1984" w:type="dxa"/>
          </w:tcPr>
          <w:p w:rsidR="00871789" w:rsidRDefault="00DD21F6">
            <w:pPr>
              <w:spacing w:after="20"/>
            </w:pPr>
            <w:r>
              <w:rPr>
                <w:sz w:val="14"/>
              </w:rPr>
              <w:t>P-10 Integración del ERP con catálogos electrónicos</w:t>
            </w:r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Textoindependiente"/>
      </w:pPr>
      <w:r>
        <w:t>Con estas matrices se redactaron las tres secciones del PETI, con la estructura de la guía: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hyperlink r:id="rId35">
        <w:r>
          <w:rPr>
            <w:color w:val="1155CC"/>
            <w:u w:val="single"/>
          </w:rPr>
          <w:t>03_diagnostico/3.3_pestel.md</w:t>
        </w:r>
      </w:hyperlink>
      <w:r>
        <w:t xml:space="preserve"> — 3.3.1 Metodología y fuentes · 3.3.2 Factores por dimensión · 3.3.3 Síntesis.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hyperlink r:id="rId36">
        <w:r>
          <w:rPr>
            <w:color w:val="1155CC"/>
            <w:u w:val="single"/>
          </w:rPr>
          <w:t>03_diagnostico/3.4_fo</w:t>
        </w:r>
        <w:r>
          <w:rPr>
            <w:color w:val="1155CC"/>
            <w:u w:val="single"/>
          </w:rPr>
          <w:t>da.md</w:t>
        </w:r>
      </w:hyperlink>
      <w:r>
        <w:t xml:space="preserve"> — 3.4.1 a 3.4.2 Factores internos y externos · 3.4.3 a 3.4.4 EFI y EFE con justificación de pesos · 3.4.5 Posición estratégica.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hyperlink r:id="rId37">
        <w:r>
          <w:rPr>
            <w:color w:val="1155CC"/>
            <w:u w:val="single"/>
          </w:rPr>
          <w:t>03_diagnostico/3.5_estrategias.md</w:t>
        </w:r>
      </w:hyperlink>
      <w:r>
        <w:t xml:space="preserve"> — 3.5.1 FODA cruzado · 3.5.2 Estrategias · 3.5.3 Priorización · 3.5.4 Trazabilidad.</w:t>
      </w:r>
    </w:p>
    <w:p w:rsidR="00871789" w:rsidRDefault="00DD21F6">
      <w:pPr>
        <w:pStyle w:val="Textoindependiente"/>
      </w:pPr>
      <w:r>
        <w:t xml:space="preserve">Las tres secciones se exportaron juntas como </w:t>
      </w:r>
      <w:hyperlink r:id="rId38">
        <w:r>
          <w:rPr>
            <w:color w:val="1155CC"/>
            <w:u w:val="single"/>
          </w:rPr>
          <w:t>Anexo F</w:t>
        </w:r>
      </w:hyperlink>
      <w:r>
        <w:t xml:space="preserve"> con </w:t>
      </w:r>
      <w:r>
        <w:rPr>
          <w:rFonts w:ascii="Consolas" w:hAnsi="Consolas"/>
          <w:sz w:val="20"/>
        </w:rPr>
        <w:t>PE07_genera_anexos.py</w:t>
      </w:r>
      <w:r>
        <w:t>.</w:t>
      </w:r>
    </w:p>
    <w:p w:rsidR="00871789" w:rsidRDefault="00DD21F6">
      <w:pPr>
        <w:pStyle w:val="Ttulo2"/>
      </w:pPr>
      <w:bookmarkStart w:id="13" w:name="_Toc241767258"/>
      <w:r>
        <w:t>2.5. Paso E — Validar y corregir (25 min)</w:t>
      </w:r>
      <w:bookmarkEnd w:id="13"/>
    </w:p>
    <w:p w:rsidR="00871789" w:rsidRDefault="00DD21F6">
      <w:pPr>
        <w:pStyle w:val="Textoindependiente"/>
      </w:pPr>
      <w:r>
        <w:rPr>
          <w:b/>
        </w:rPr>
        <w:t xml:space="preserve">Qué se buscaba: </w:t>
      </w:r>
      <w:r>
        <w:t>que el resultado resista una comprobación, no solo que esté hecho. Las tres comprobaciones de la guía se automatizaron</w:t>
      </w:r>
      <w:r>
        <w:t xml:space="preserve"> en </w:t>
      </w:r>
      <w:hyperlink r:id="rId39">
        <w:r>
          <w:rPr>
            <w:color w:val="1155CC"/>
            <w:u w:val="single"/>
          </w:rPr>
          <w:t>03_diagnostico/PE06_valida.py</w:t>
        </w:r>
      </w:hyperlink>
      <w:r>
        <w:t>, que termina con código 1 si alguna falla.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Comprobación 1:</w:t>
      </w:r>
      <w:r>
        <w:t xml:space="preserve"> cada factor de la EFI y la EFE cita su sección </w:t>
      </w:r>
      <w:r>
        <w:t>de origen; cada factor PESTEL tiene fuente con año y decisión que obliga.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Comprobación 2:</w:t>
      </w:r>
      <w:r>
        <w:t xml:space="preserve"> los pesos suman 1,00, las calificaciones están en 1-4 y justificadas y, en la EFE, la justificación describe la respuesta de la organización.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Comprobación 3:</w:t>
      </w:r>
      <w:r>
        <w:t xml:space="preserve"> cada est</w:t>
      </w:r>
      <w:r>
        <w:t>rategia usa códigos existentes, coherentes con su tipo, y los cita en el texto; además la trazabilidad tiene al menos 12 filas y cubre todas las estrategias.</w:t>
      </w:r>
    </w:p>
    <w:p w:rsidR="00871789" w:rsidRDefault="00DD21F6">
      <w:pPr>
        <w:pStyle w:val="SourceCode"/>
        <w:shd w:val="clear" w:color="auto" w:fill="F2F2F2"/>
        <w:spacing w:before="80" w:after="0"/>
        <w:ind w:left="227"/>
      </w:pPr>
      <w:r>
        <w:rPr>
          <w:rFonts w:ascii="Consolas" w:hAnsi="Consolas"/>
          <w:color w:val="1B5E20"/>
          <w:sz w:val="17"/>
        </w:rPr>
        <w:t>python 03_diagnostico/PE06_valida.py</w:t>
      </w:r>
    </w:p>
    <w:p w:rsidR="00871789" w:rsidRDefault="00871789">
      <w:pPr>
        <w:pStyle w:val="Textoindependiente"/>
        <w:spacing w:after="0"/>
      </w:pPr>
    </w:p>
    <w:p w:rsidR="00871789" w:rsidRDefault="00DD21F6">
      <w:pPr>
        <w:pStyle w:val="Textoindependiente"/>
      </w:pPr>
      <w:r>
        <w:t xml:space="preserve">La primera ejecución encontró </w:t>
      </w:r>
      <w:r>
        <w:rPr>
          <w:b/>
        </w:rPr>
        <w:t>cinco fallas</w:t>
      </w:r>
      <w:r>
        <w:t xml:space="preserve"> (</w:t>
      </w:r>
      <w:hyperlink r:id="rId40">
        <w:r>
          <w:rPr>
            <w:color w:val="1155CC"/>
            <w:u w:val="single"/>
          </w:rPr>
          <w:t>salida_PE06_validacion_inicial.txt</w:t>
        </w:r>
      </w:hyperlink>
      <w:r>
        <w:t>):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80000" cy="3875716"/>
            <wp:effectExtent l="0" t="0" r="0" b="0"/>
            <wp:docPr id="1391959149" name="Picture 1391959149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PE06_validacion_inici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Figura 8. Primera ejecución de la validación: 5 fallas · </w:t>
      </w:r>
      <w:hyperlink r:id="rId42">
        <w:r>
          <w:rPr>
            <w:i w:val="0"/>
            <w:color w:val="1155CC"/>
            <w:sz w:val="17"/>
            <w:u w:val="single"/>
          </w:rPr>
          <w:t>docs/evidencias/S07/salidas/salida_PE06_validacion_inicial.txt</w:t>
        </w:r>
      </w:hyperlink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397"/>
        <w:gridCol w:w="3685"/>
        <w:gridCol w:w="5272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7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685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Falla detectada</w:t>
            </w:r>
          </w:p>
        </w:tc>
        <w:tc>
          <w:tcPr>
            <w:tcW w:w="5272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Corrección aplicada</w:t>
            </w:r>
          </w:p>
        </w:tc>
      </w:tr>
      <w:tr w:rsidR="00871789" w:rsidTr="00871789">
        <w:tc>
          <w:tcPr>
            <w:tcW w:w="39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368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EFI · F6 sin </w:t>
            </w:r>
            <w:r>
              <w:rPr>
                <w:sz w:val="16"/>
              </w:rPr>
              <w:t>sección de origen</w:t>
            </w:r>
          </w:p>
        </w:tc>
        <w:tc>
          <w:tcPr>
            <w:tcW w:w="5272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Se citó la Sección 2.4 (perfil cultural por área: Adhocracia 36,67 en TI)</w:t>
            </w:r>
          </w:p>
        </w:tc>
      </w:tr>
      <w:tr w:rsidR="00871789" w:rsidTr="00871789">
        <w:tc>
          <w:tcPr>
            <w:tcW w:w="39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368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EFE · los pesos sumaban 1,02</w:t>
            </w:r>
          </w:p>
        </w:tc>
        <w:tc>
          <w:tcPr>
            <w:tcW w:w="5272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A5 pasó de 0,11 a 0,09: su efecto es indirecto y no puede pesar igual que A1</w:t>
            </w:r>
          </w:p>
        </w:tc>
      </w:tr>
      <w:tr w:rsidR="00871789" w:rsidTr="00871789">
        <w:tc>
          <w:tcPr>
            <w:tcW w:w="39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368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EFE · A2 calificada 4 por ser «muy grave»: medía la </w:t>
            </w:r>
            <w:r>
              <w:rPr>
                <w:sz w:val="16"/>
              </w:rPr>
              <w:t>gravedad, no la respuesta</w:t>
            </w:r>
          </w:p>
        </w:tc>
        <w:tc>
          <w:tcPr>
            <w:tcW w:w="5272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A2 pasó a 1: DICOSUR no contrató ESU ni tiene plan de migración. La EFE bajó de 2,05 (celda V) a 1,58 (celda VIII)</w:t>
            </w:r>
          </w:p>
        </w:tc>
      </w:tr>
      <w:tr w:rsidR="00871789" w:rsidTr="00871789">
        <w:tc>
          <w:tcPr>
            <w:tcW w:w="39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368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FODA · E-06 era una frase general sin códigos</w:t>
            </w:r>
          </w:p>
        </w:tc>
        <w:tc>
          <w:tcPr>
            <w:tcW w:w="5272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Se reescribió citando la cartera fidelizada (F5), el historial </w:t>
            </w:r>
            <w:r>
              <w:rPr>
                <w:sz w:val="16"/>
              </w:rPr>
              <w:t>(F2) y los mayoristas digitales (A1)</w:t>
            </w:r>
          </w:p>
        </w:tc>
      </w:tr>
      <w:tr w:rsidR="00871789" w:rsidTr="00871789">
        <w:tc>
          <w:tcPr>
            <w:tcW w:w="39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368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FODA · E-11 citaba A8, un código inexistente</w:t>
            </w:r>
          </w:p>
        </w:tc>
        <w:tc>
          <w:tcPr>
            <w:tcW w:w="5272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Se corrigió a A6 (exigencias de uso ético de datos e IA); su puntaje pasó de 0,284 a 0,365</w:t>
            </w:r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Textoindependiente"/>
      </w:pPr>
      <w:r>
        <w:t xml:space="preserve">Las correcciones están en el commit </w:t>
      </w:r>
      <w:hyperlink r:id="rId43">
        <w:r>
          <w:rPr>
            <w:color w:val="1155CC"/>
            <w:u w:val="single"/>
          </w:rPr>
          <w:t>3ffce08</w:t>
        </w:r>
      </w:hyperlink>
      <w:r>
        <w:t>. La segunda ejecución pasó todas las comprobaciones (</w:t>
      </w:r>
      <w:hyperlink r:id="rId44">
        <w:r>
          <w:rPr>
            <w:color w:val="1155CC"/>
            <w:u w:val="single"/>
          </w:rPr>
          <w:t>salida_PE0</w:t>
        </w:r>
        <w:r>
          <w:rPr>
            <w:color w:val="1155CC"/>
            <w:u w:val="single"/>
          </w:rPr>
          <w:t>6_validacion.txt</w:t>
        </w:r>
      </w:hyperlink>
      <w:r>
        <w:t>):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80000" cy="5593950"/>
            <wp:effectExtent l="0" t="0" r="0" b="0"/>
            <wp:docPr id="1391959150" name="Picture 1391959150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PE06_validac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Figura 9. Validación después de corregir: todas las comprobaciones pasan · </w:t>
      </w:r>
      <w:hyperlink r:id="rId46">
        <w:r>
          <w:rPr>
            <w:i w:val="0"/>
            <w:color w:val="1155CC"/>
            <w:sz w:val="17"/>
            <w:u w:val="single"/>
          </w:rPr>
          <w:t>docs/evidencias/S07</w:t>
        </w:r>
        <w:r>
          <w:rPr>
            <w:i w:val="0"/>
            <w:color w:val="1155CC"/>
            <w:sz w:val="17"/>
            <w:u w:val="single"/>
          </w:rPr>
          <w:t>/salidas/salida_PE06_validacion.txt</w:t>
        </w:r>
      </w:hyperlink>
    </w:p>
    <w:p w:rsidR="00871789" w:rsidRDefault="00DD21F6">
      <w:pPr>
        <w:pStyle w:val="Textoindependiente"/>
      </w:pPr>
      <w:r>
        <w:t>La falla 3 es exactamente el error que la guía advierte como el más común de la semana: calificar la amenaza por su gravedad infla la EFE y ubica a la organización en una posición mejor de la que tiene.</w:t>
      </w:r>
    </w:p>
    <w:p w:rsidR="00871789" w:rsidRDefault="00DD21F6">
      <w:pPr>
        <w:pStyle w:val="Ttulo2"/>
      </w:pPr>
      <w:bookmarkStart w:id="14" w:name="_Toc241767259"/>
      <w:r>
        <w:t xml:space="preserve">2.6. Paso F — </w:t>
      </w:r>
      <w:r>
        <w:t>Registrar la evidencia y cerrar (15 min)</w:t>
      </w:r>
      <w:bookmarkEnd w:id="14"/>
    </w:p>
    <w:p w:rsidR="00871789" w:rsidRDefault="00DD21F6">
      <w:pPr>
        <w:pStyle w:val="Textoindependiente"/>
      </w:pPr>
      <w:r>
        <w:rPr>
          <w:b/>
        </w:rPr>
        <w:t xml:space="preserve">Qué se buscaba: </w:t>
      </w:r>
      <w:r>
        <w:t>dejar todo versionado y verificable mediante una URL.</w:t>
      </w:r>
    </w:p>
    <w:p w:rsidR="00871789" w:rsidRDefault="00DD21F6">
      <w:pPr>
        <w:pStyle w:val="Textoindependiente"/>
      </w:pPr>
      <w:r>
        <w:rPr>
          <w:b/>
        </w:rPr>
        <w:t xml:space="preserve">Acción: </w:t>
      </w:r>
      <w:r>
        <w:t xml:space="preserve">se versionó cada paso en un commit propio y se crearon las etiquetas anotadas </w:t>
      </w:r>
      <w:r>
        <w:rPr>
          <w:rFonts w:ascii="Consolas" w:hAnsi="Consolas"/>
          <w:sz w:val="20"/>
        </w:rPr>
        <w:t>v0.7</w:t>
      </w:r>
      <w:r>
        <w:t xml:space="preserve"> y </w:t>
      </w:r>
      <w:r>
        <w:rPr>
          <w:rFonts w:ascii="Consolas" w:hAnsi="Consolas"/>
          <w:sz w:val="20"/>
        </w:rPr>
        <w:t>taller-07</w:t>
      </w:r>
      <w:r>
        <w:t xml:space="preserve">. Registro obtenido de </w:t>
      </w:r>
      <w:r>
        <w:rPr>
          <w:rFonts w:ascii="Consolas" w:hAnsi="Consolas"/>
          <w:sz w:val="20"/>
        </w:rPr>
        <w:t>git log --oneline --</w:t>
      </w:r>
      <w:r>
        <w:rPr>
          <w:rFonts w:ascii="Consolas" w:hAnsi="Consolas"/>
          <w:sz w:val="20"/>
        </w:rPr>
        <w:t>decorate</w:t>
      </w:r>
      <w:r>
        <w:t>: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580000" cy="1567050"/>
            <wp:effectExtent l="0" t="0" r="0" b="0"/>
            <wp:docPr id="1391959151" name="Picture 1391959151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git_lo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Figura 10. Historial de commits del taller · </w:t>
      </w:r>
      <w:hyperlink r:id="rId49">
        <w:r>
          <w:rPr>
            <w:i w:val="0"/>
            <w:color w:val="1155CC"/>
            <w:sz w:val="17"/>
            <w:u w:val="single"/>
          </w:rPr>
          <w:t>docs/evidencias/S07/salidas/salida_git_log.txt</w:t>
        </w:r>
      </w:hyperlink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107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7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Commit</w:t>
            </w:r>
          </w:p>
        </w:tc>
        <w:tc>
          <w:tcPr>
            <w:tcW w:w="8107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Mensaje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21b56d2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S07: estructura del repositorio y README del taller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4dd97b2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S07: Paso A - analisis PESTEL con evidencia, intensidad y decision que obliga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d1b164f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S07: Paso B - matrices EFI y EFE con pesos justificados y script de calculo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2a4daab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S07: Paso C - </w:t>
            </w:r>
            <w:r>
              <w:rPr>
                <w:sz w:val="16"/>
              </w:rPr>
              <w:t>FODA cruzado con 12 estrategias y priorizacion preliminar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cc2eba4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S07: Paso D - matriz de trazabilidad evidencia, factor, estrategia, objetivo y proyecto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02011b2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S07: Paso E - script de validacion y registro de la primera ejecucion (5 fallas)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3ffce08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S0</w:t>
            </w:r>
            <w:r>
              <w:rPr>
                <w:sz w:val="16"/>
              </w:rPr>
              <w:t>7: Paso E - corrige las 5 fallas de la validacion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da52e8e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S07: PESTEL, matrices EFI y EFE, FODA cruzado y estrategias — secciones 3.3 a 3.5 (etiqueta v0.7)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b8e555e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S07: anexos A-F, graficos PESTEL, EFI-EFE, matriz IE y priorizacion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56292d3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S07: capturas</w:t>
            </w:r>
            <w:r>
              <w:rPr>
                <w:sz w:val="16"/>
              </w:rPr>
              <w:t xml:space="preserve"> de las salidas de consola y registro de git log</w:t>
            </w:r>
          </w:p>
        </w:tc>
      </w:tr>
      <w:tr w:rsidR="00871789" w:rsidTr="00871789">
        <w:tc>
          <w:tcPr>
            <w:tcW w:w="124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655d53a</w:t>
            </w:r>
          </w:p>
        </w:tc>
        <w:tc>
          <w:tcPr>
            <w:tcW w:w="8107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S07: vistas previas de los anexos y mejora del formato de tablas del anexo F</w:t>
            </w:r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SourceCode"/>
        <w:shd w:val="clear" w:color="auto" w:fill="F2F2F2"/>
        <w:spacing w:before="80" w:after="0"/>
        <w:ind w:left="227"/>
      </w:pPr>
      <w:r>
        <w:rPr>
          <w:rFonts w:ascii="Consolas" w:hAnsi="Consolas"/>
          <w:color w:val="1B5E20"/>
          <w:sz w:val="17"/>
        </w:rPr>
        <w:t>git tag -a v0.7 -m "PETI v0.7 — diagnostico estrategico con estrategias derivadas"</w:t>
      </w:r>
    </w:p>
    <w:p w:rsidR="00871789" w:rsidRDefault="00DD21F6">
      <w:pPr>
        <w:pStyle w:val="SourceCode"/>
        <w:shd w:val="clear" w:color="auto" w:fill="F2F2F2"/>
        <w:spacing w:after="0"/>
        <w:ind w:left="227"/>
      </w:pPr>
      <w:r>
        <w:rPr>
          <w:rFonts w:ascii="Consolas" w:hAnsi="Consolas"/>
          <w:color w:val="1B5E20"/>
          <w:sz w:val="17"/>
        </w:rPr>
        <w:t>git tag -a taller-07 -m "Taller 07 ·</w:t>
      </w:r>
      <w:r>
        <w:rPr>
          <w:rFonts w:ascii="Consolas" w:hAnsi="Consolas"/>
          <w:color w:val="1B5E20"/>
          <w:sz w:val="17"/>
        </w:rPr>
        <w:t xml:space="preserve"> SI886"</w:t>
      </w:r>
    </w:p>
    <w:p w:rsidR="00871789" w:rsidRDefault="00DD21F6">
      <w:pPr>
        <w:pStyle w:val="SourceCode"/>
        <w:shd w:val="clear" w:color="auto" w:fill="F2F2F2"/>
        <w:spacing w:after="0"/>
        <w:ind w:left="227"/>
      </w:pPr>
      <w:r>
        <w:rPr>
          <w:rFonts w:ascii="Consolas" w:hAnsi="Consolas"/>
          <w:color w:val="1B5E20"/>
          <w:sz w:val="17"/>
        </w:rPr>
        <w:t>git push origin taller/s07 develop --tags</w:t>
      </w:r>
    </w:p>
    <w:p w:rsidR="00871789" w:rsidRDefault="00871789">
      <w:pPr>
        <w:pStyle w:val="Textoindependiente"/>
        <w:spacing w:after="0"/>
      </w:pPr>
    </w:p>
    <w:p w:rsidR="00871789" w:rsidRDefault="00DD21F6">
      <w:pPr>
        <w:pStyle w:val="Textoindependiente"/>
      </w:pPr>
      <w:r>
        <w:t xml:space="preserve">La etiqueta </w:t>
      </w:r>
      <w:r>
        <w:rPr>
          <w:rFonts w:ascii="Consolas" w:hAnsi="Consolas"/>
          <w:sz w:val="20"/>
        </w:rPr>
        <w:t>v0.7</w:t>
      </w:r>
      <w:r>
        <w:t xml:space="preserve"> apunta al commit da52e8e y </w:t>
      </w:r>
      <w:r>
        <w:rPr>
          <w:rFonts w:ascii="Consolas" w:hAnsi="Consolas"/>
          <w:sz w:val="20"/>
        </w:rPr>
        <w:t>taller-07</w:t>
      </w:r>
      <w:r>
        <w:t xml:space="preserve"> al commit final, que agrega este informe en </w:t>
      </w:r>
      <w:r>
        <w:rPr>
          <w:rFonts w:ascii="Consolas" w:hAnsi="Consolas"/>
          <w:sz w:val="20"/>
        </w:rPr>
        <w:t>informe/</w:t>
      </w:r>
      <w:r>
        <w:t xml:space="preserve">. El trabajo se hizo en la rama </w:t>
      </w:r>
      <w:r>
        <w:rPr>
          <w:rFonts w:ascii="Consolas" w:hAnsi="Consolas"/>
          <w:sz w:val="20"/>
        </w:rPr>
        <w:t>taller/s07</w:t>
      </w:r>
      <w:r>
        <w:t xml:space="preserve">, que se integra a </w:t>
      </w:r>
      <w:r>
        <w:rPr>
          <w:rFonts w:ascii="Consolas" w:hAnsi="Consolas"/>
          <w:sz w:val="20"/>
        </w:rPr>
        <w:t>develop</w:t>
      </w:r>
      <w:r>
        <w:t xml:space="preserve"> mediante el Pull Request </w:t>
      </w:r>
      <w:hyperlink r:id="rId50">
        <w:r>
          <w:rPr>
            <w:color w:val="1155CC"/>
            <w:u w:val="single"/>
          </w:rPr>
          <w:t>https://github.com/IkerASierraR/Taller07_SierraIker/pull/1</w:t>
        </w:r>
      </w:hyperlink>
      <w:r>
        <w:t xml:space="preserve">. URL de la entrega: </w:t>
      </w:r>
      <w:hyperlink r:id="rId51">
        <w:r>
          <w:rPr>
            <w:color w:val="1155CC"/>
            <w:u w:val="single"/>
          </w:rPr>
          <w:t>https://github.</w:t>
        </w:r>
        <w:r>
          <w:rPr>
            <w:color w:val="1155CC"/>
            <w:u w:val="single"/>
          </w:rPr>
          <w:t>com/IkerASierraR/Taller07_SierraIker/tree/taller-07</w:t>
        </w:r>
      </w:hyperlink>
    </w:p>
    <w:p w:rsidR="00871789" w:rsidRDefault="00DD21F6">
      <w:pPr>
        <w:pStyle w:val="Textoindependiente"/>
      </w:pPr>
      <w:r>
        <w:rPr>
          <w:b/>
        </w:rPr>
        <w:t>Pregunta de transferencia — qué riesgo correría una organización real si esto se hiciera mal.</w:t>
      </w:r>
      <w:r>
        <w:t xml:space="preserve"> Si la EFE calificara la gravedad en lugar de la respuesta, DICOSUR se vería en una posición «conservar y mante</w:t>
      </w:r>
      <w:r>
        <w:t>ner» (celda V) y el PETI priorizaría el canal digital mientras el servidor del ERP se queda sin parches de seguridad el 13/10/2026. Sin la trazabilidad, además, la gerencia no tendría cómo defender el presupuesto de la migración y del programa de cumplimie</w:t>
      </w:r>
      <w:r>
        <w:t>nto frente a proyectos más visibles.</w:t>
      </w:r>
    </w:p>
    <w:p w:rsidR="00871789" w:rsidRDefault="00DD21F6">
      <w:pPr>
        <w:pStyle w:val="Ttulo1"/>
      </w:pPr>
      <w:bookmarkStart w:id="15" w:name="_Toc241767260"/>
      <w:r>
        <w:t>3. Resultados</w:t>
      </w:r>
      <w:bookmarkEnd w:id="15"/>
    </w:p>
    <w:p w:rsidR="00871789" w:rsidRDefault="00DD21F6">
      <w:pPr>
        <w:pStyle w:val="Textoindependiente"/>
      </w:pPr>
      <w:r>
        <w:t xml:space="preserve">URL base de la evidencia: </w:t>
      </w:r>
      <w:hyperlink r:id="rId52">
        <w:r>
          <w:rPr>
            <w:color w:val="1155CC"/>
            <w:u w:val="single"/>
          </w:rPr>
          <w:t>https://github.com/IkerASierraR/Taller07_SierraIker/blob/taller-07/</w:t>
        </w:r>
      </w:hyperlink>
      <w:r>
        <w:t xml:space="preserve"> — cada enlace de la colu</w:t>
      </w:r>
      <w:r>
        <w:t xml:space="preserve">mna «Evidencia» abre el archivo en la etiqueta </w:t>
      </w:r>
      <w:r>
        <w:rPr>
          <w:rFonts w:ascii="Consolas" w:hAnsi="Consolas"/>
          <w:sz w:val="20"/>
        </w:rPr>
        <w:t>taller-07</w:t>
      </w:r>
      <w:r>
        <w:t>.</w:t>
      </w:r>
    </w:p>
    <w:p w:rsidR="00871789" w:rsidRDefault="00DD21F6">
      <w:pPr>
        <w:pStyle w:val="Textoindependiente"/>
      </w:pPr>
      <w:r>
        <w:rPr>
          <w:b/>
        </w:rPr>
        <w:t>Los tres resultados que se califican</w:t>
      </w:r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969"/>
        <w:gridCol w:w="3345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1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3969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7"/>
              </w:rPr>
              <w:t>Qué demuestra</w:t>
            </w:r>
          </w:p>
        </w:tc>
        <w:tc>
          <w:tcPr>
            <w:tcW w:w="3345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871789" w:rsidTr="00871789">
        <w:tc>
          <w:tcPr>
            <w:tcW w:w="204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PESTEL con evidencia</w:t>
            </w:r>
          </w:p>
        </w:tc>
        <w:tc>
          <w:tcPr>
            <w:tcW w:w="3969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6/6 dimensiones, 9 factores con cifra, fuente con año, efecto, intensidad y decisión</w:t>
            </w:r>
          </w:p>
        </w:tc>
        <w:tc>
          <w:tcPr>
            <w:tcW w:w="3345" w:type="dxa"/>
          </w:tcPr>
          <w:p w:rsidR="00871789" w:rsidRDefault="00DD21F6">
            <w:pPr>
              <w:spacing w:after="20"/>
            </w:pPr>
            <w:hyperlink r:id="rId53">
              <w:r>
                <w:rPr>
                  <w:color w:val="1155CC"/>
                  <w:sz w:val="17"/>
                  <w:u w:val="single"/>
                </w:rPr>
                <w:t>PE01_pestel.csv</w:t>
              </w:r>
            </w:hyperlink>
          </w:p>
          <w:p w:rsidR="00871789" w:rsidRDefault="00DD21F6">
            <w:pPr>
              <w:spacing w:after="20"/>
            </w:pPr>
            <w:hyperlink r:id="rId54">
              <w:r>
                <w:rPr>
                  <w:color w:val="1155CC"/>
                  <w:sz w:val="17"/>
                  <w:u w:val="single"/>
                </w:rPr>
                <w:t>Anexo A</w:t>
              </w:r>
            </w:hyperlink>
          </w:p>
        </w:tc>
      </w:tr>
      <w:tr w:rsidR="00871789" w:rsidTr="00871789">
        <w:tc>
          <w:tcPr>
            <w:tcW w:w="204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EFI y EFE ponderadas</w:t>
            </w:r>
          </w:p>
        </w:tc>
        <w:tc>
          <w:tcPr>
            <w:tcW w:w="3969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Pesos que suman 1,00; EFI 2,29 y EFE 1,58 con calificaciones justificadas</w:t>
            </w:r>
          </w:p>
        </w:tc>
        <w:tc>
          <w:tcPr>
            <w:tcW w:w="3345" w:type="dxa"/>
          </w:tcPr>
          <w:p w:rsidR="00871789" w:rsidRDefault="00DD21F6">
            <w:pPr>
              <w:spacing w:after="20"/>
            </w:pPr>
            <w:hyperlink r:id="rId55">
              <w:r>
                <w:rPr>
                  <w:color w:val="1155CC"/>
                  <w:sz w:val="17"/>
                  <w:u w:val="single"/>
                </w:rPr>
                <w:t>PE02_matriz_efi.csv</w:t>
              </w:r>
            </w:hyperlink>
          </w:p>
          <w:p w:rsidR="00871789" w:rsidRDefault="00DD21F6">
            <w:pPr>
              <w:spacing w:after="20"/>
            </w:pPr>
            <w:hyperlink r:id="rId56">
              <w:r>
                <w:rPr>
                  <w:color w:val="1155CC"/>
                  <w:sz w:val="17"/>
                  <w:u w:val="single"/>
                </w:rPr>
                <w:t>PE02_matriz_efe.csv</w:t>
              </w:r>
            </w:hyperlink>
          </w:p>
          <w:p w:rsidR="00871789" w:rsidRDefault="00DD21F6">
            <w:pPr>
              <w:spacing w:after="20"/>
            </w:pPr>
            <w:hyperlink r:id="rId57">
              <w:r>
                <w:rPr>
                  <w:color w:val="1155CC"/>
                  <w:sz w:val="17"/>
                  <w:u w:val="single"/>
                </w:rPr>
                <w:t>Anexo B</w:t>
              </w:r>
            </w:hyperlink>
          </w:p>
        </w:tc>
      </w:tr>
      <w:tr w:rsidR="00871789" w:rsidTr="00871789">
        <w:tc>
          <w:tcPr>
            <w:tcW w:w="2041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Las cuatro estrategias</w:t>
            </w:r>
          </w:p>
        </w:tc>
        <w:tc>
          <w:tcPr>
            <w:tcW w:w="3969" w:type="dxa"/>
          </w:tcPr>
          <w:p w:rsidR="00871789" w:rsidRDefault="00DD21F6">
            <w:pPr>
              <w:spacing w:after="20"/>
            </w:pPr>
            <w:r>
              <w:rPr>
                <w:sz w:val="17"/>
              </w:rPr>
              <w:t>FO, FA, DO y DA (3 por cuadrante) con códigos cruzados y proyecto</w:t>
            </w:r>
          </w:p>
        </w:tc>
        <w:tc>
          <w:tcPr>
            <w:tcW w:w="3345" w:type="dxa"/>
          </w:tcPr>
          <w:p w:rsidR="00871789" w:rsidRDefault="00DD21F6">
            <w:pPr>
              <w:spacing w:after="20"/>
            </w:pPr>
            <w:hyperlink r:id="rId58">
              <w:r>
                <w:rPr>
                  <w:color w:val="1155CC"/>
                  <w:sz w:val="17"/>
                  <w:u w:val="single"/>
                </w:rPr>
                <w:t>PE03_foda_cruzado.csv</w:t>
              </w:r>
            </w:hyperlink>
          </w:p>
          <w:p w:rsidR="00871789" w:rsidRDefault="00DD21F6">
            <w:pPr>
              <w:spacing w:after="20"/>
            </w:pPr>
            <w:hyperlink r:id="rId59">
              <w:r>
                <w:rPr>
                  <w:color w:val="1155CC"/>
                  <w:sz w:val="17"/>
                  <w:u w:val="single"/>
                </w:rPr>
                <w:t>Anexo C</w:t>
              </w:r>
            </w:hyperlink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Textoindependiente"/>
      </w:pPr>
      <w:r>
        <w:rPr>
          <w:b/>
        </w:rPr>
        <w:t>Lista de comprobación del taller</w:t>
      </w:r>
    </w:p>
    <w:tbl>
      <w:tblPr>
        <w:tblStyle w:val="Table"/>
        <w:tblW w:w="0" w:type="auto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3175"/>
        <w:gridCol w:w="2268"/>
        <w:gridCol w:w="3458"/>
      </w:tblGrid>
      <w:tr w:rsidR="00871789" w:rsidTr="0087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4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75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2268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¿Se logró?</w:t>
            </w:r>
          </w:p>
        </w:tc>
        <w:tc>
          <w:tcPr>
            <w:tcW w:w="3458" w:type="dxa"/>
            <w:shd w:val="clear" w:color="auto" w:fill="1F2D5C"/>
          </w:tcPr>
          <w:p w:rsidR="00871789" w:rsidRDefault="00DD21F6">
            <w:pPr>
              <w:spacing w:after="20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lastRenderedPageBreak/>
              <w:t>1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PESTEL con las </w:t>
            </w:r>
            <w:r>
              <w:rPr>
                <w:sz w:val="16"/>
              </w:rPr>
              <w:t>seis dimensiones y al menos un factor por dimensión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Sí: 6/6 dimensiones, 9 factores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60">
              <w:r>
                <w:rPr>
                  <w:color w:val="1155CC"/>
                  <w:sz w:val="16"/>
                  <w:u w:val="single"/>
                </w:rPr>
                <w:t>03_diagnostico/PE01_pestel.csv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Cada factor con evide</w:t>
            </w:r>
            <w:r>
              <w:rPr>
                <w:sz w:val="16"/>
              </w:rPr>
              <w:t>ncia con cifra y fuente institucional con año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Sí: 9/9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61">
              <w:r>
                <w:rPr>
                  <w:color w:val="1155CC"/>
                  <w:sz w:val="16"/>
                  <w:u w:val="single"/>
                </w:rPr>
                <w:t>03_diagnostico/PE01_pestel.csv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Cero factores sin «decisión que obliga»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Sí: 0 </w:t>
            </w:r>
            <w:r>
              <w:rPr>
                <w:sz w:val="16"/>
              </w:rPr>
              <w:t>factores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62">
              <w:r>
                <w:rPr>
                  <w:color w:val="1155CC"/>
                  <w:sz w:val="16"/>
                  <w:u w:val="single"/>
                </w:rPr>
                <w:t>docs/evidencias/S07/salidas/salida_PE06_validacion.txt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Matriz EFI con pesos que suman 1, cada peso just</w:t>
            </w:r>
            <w:r>
              <w:rPr>
                <w:sz w:val="16"/>
              </w:rPr>
              <w:t>ificado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Sí: 1,00; 13/13 justificados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63">
              <w:r>
                <w:rPr>
                  <w:color w:val="1155CC"/>
                  <w:sz w:val="16"/>
                  <w:u w:val="single"/>
                </w:rPr>
                <w:t>03_diagnostico/PE02_matriz_efi.csv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Matriz EFE con pesos que suman 1 y calificaciones que miden </w:t>
            </w:r>
            <w:r>
              <w:rPr>
                <w:sz w:val="16"/>
              </w:rPr>
              <w:t>la respuesta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Sí, tras corregir A2 y A5 en el Paso E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64">
              <w:r>
                <w:rPr>
                  <w:color w:val="1155CC"/>
                  <w:sz w:val="16"/>
                  <w:u w:val="single"/>
                </w:rPr>
                <w:t>03_diagnostico/PE02_matriz_efe.csv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Totales ponderados calculados e interpretados</w:t>
            </w:r>
            <w:r>
              <w:rPr>
                <w:sz w:val="16"/>
              </w:rPr>
              <w:t xml:space="preserve"> frente a 2,5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Sí: EFI 2,29 · EFE 1,58 · celda VIII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65">
              <w:r>
                <w:rPr>
                  <w:color w:val="1155CC"/>
                  <w:sz w:val="16"/>
                  <w:u w:val="single"/>
                </w:rPr>
                <w:t>docs/evidencias/S07/salidas/salida_PE02_matrices.txt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FODA </w:t>
            </w:r>
            <w:r>
              <w:rPr>
                <w:sz w:val="16"/>
              </w:rPr>
              <w:t>cruzado con al menos 12 estrategias, mínimo 3 por cuadrante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Sí: 12 (3 FO, 3 FA, 3 DO, 3 DA)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66">
              <w:r>
                <w:rPr>
                  <w:color w:val="1155CC"/>
                  <w:sz w:val="16"/>
                  <w:u w:val="single"/>
                </w:rPr>
                <w:t>03_diagnostico/PE03_foda_cruzado.csv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ada estrategia cita los códigos de los factores que cruza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Sí, tras corregir E-06 y E-11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67">
              <w:r>
                <w:rPr>
                  <w:color w:val="1155CC"/>
                  <w:sz w:val="16"/>
                  <w:u w:val="single"/>
                </w:rPr>
                <w:t>03_diagnostico/PE03_foda_cruzado.csv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 xml:space="preserve">Cada </w:t>
            </w:r>
            <w:r>
              <w:rPr>
                <w:sz w:val="16"/>
              </w:rPr>
              <w:t>estrategia nombra un proyecto candidato concreto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Sí: 11 proyectos (P-01 a P-11)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68">
              <w:r>
                <w:rPr>
                  <w:color w:val="1155CC"/>
                  <w:sz w:val="16"/>
                  <w:u w:val="single"/>
                </w:rPr>
                <w:t>03_diagnostico/PE03_foda_cruzado.csv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Priorización</w:t>
            </w:r>
            <w:r>
              <w:rPr>
                <w:sz w:val="16"/>
              </w:rPr>
              <w:t xml:space="preserve"> calculada, con la distribución por tipo interpretada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Sí: DA 0,324 &gt; FA 0,312 &gt; FO 0,223 &gt; DO 0,191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69">
              <w:r>
                <w:rPr>
                  <w:color w:val="1155CC"/>
                  <w:sz w:val="16"/>
                  <w:u w:val="single"/>
                </w:rPr>
                <w:t>docs/evidencias/S07/salidas/salida_PE04_prioriza.txt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Matriz de trazabilidad con al menos 12 filas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Sí: 16 filas, 12/12 estrategias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70">
              <w:r>
                <w:rPr>
                  <w:color w:val="1155CC"/>
                  <w:sz w:val="16"/>
                  <w:u w:val="single"/>
                </w:rPr>
                <w:t>03_diagnostico/PE05_trazabilidad.csv</w:t>
              </w:r>
            </w:hyperlink>
          </w:p>
        </w:tc>
      </w:tr>
      <w:tr w:rsidR="00871789" w:rsidTr="00871789">
        <w:tc>
          <w:tcPr>
            <w:tcW w:w="454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3175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Secciones 3.3, 3.4 y 3.5 redactadas · etiqueta v0.7</w:t>
            </w:r>
          </w:p>
        </w:tc>
        <w:tc>
          <w:tcPr>
            <w:tcW w:w="2268" w:type="dxa"/>
          </w:tcPr>
          <w:p w:rsidR="00871789" w:rsidRDefault="00DD21F6">
            <w:pPr>
              <w:spacing w:after="20"/>
            </w:pPr>
            <w:r>
              <w:rPr>
                <w:sz w:val="16"/>
              </w:rPr>
              <w:t>Sí</w:t>
            </w:r>
          </w:p>
        </w:tc>
        <w:tc>
          <w:tcPr>
            <w:tcW w:w="3458" w:type="dxa"/>
          </w:tcPr>
          <w:p w:rsidR="00871789" w:rsidRDefault="00DD21F6">
            <w:pPr>
              <w:spacing w:after="20"/>
            </w:pPr>
            <w:hyperlink r:id="rId71">
              <w:r>
                <w:rPr>
                  <w:color w:val="1155CC"/>
                  <w:sz w:val="16"/>
                  <w:u w:val="single"/>
                </w:rPr>
                <w:t>3.3_pestel.md</w:t>
              </w:r>
            </w:hyperlink>
            <w:r>
              <w:rPr>
                <w:sz w:val="16"/>
              </w:rPr>
              <w:t xml:space="preserve"> · </w:t>
            </w:r>
            <w:hyperlink r:id="rId72">
              <w:r>
                <w:rPr>
                  <w:color w:val="1155CC"/>
                  <w:sz w:val="16"/>
                  <w:u w:val="single"/>
                </w:rPr>
                <w:t>3.4_foda.md</w:t>
              </w:r>
            </w:hyperlink>
            <w:r>
              <w:rPr>
                <w:sz w:val="16"/>
              </w:rPr>
              <w:t xml:space="preserve"> · </w:t>
            </w:r>
            <w:hyperlink r:id="rId73">
              <w:r>
                <w:rPr>
                  <w:color w:val="1155CC"/>
                  <w:sz w:val="16"/>
                  <w:u w:val="single"/>
                </w:rPr>
                <w:t>3.5_estrategias.md</w:t>
              </w:r>
            </w:hyperlink>
            <w:r>
              <w:rPr>
                <w:sz w:val="16"/>
              </w:rPr>
              <w:t xml:space="preserve"> · </w:t>
            </w:r>
            <w:hyperlink r:id="rId74">
              <w:r>
                <w:rPr>
                  <w:color w:val="1155CC"/>
                  <w:sz w:val="16"/>
                  <w:u w:val="single"/>
                </w:rPr>
                <w:t>v0.7</w:t>
              </w:r>
            </w:hyperlink>
          </w:p>
        </w:tc>
      </w:tr>
    </w:tbl>
    <w:p w:rsidR="00871789" w:rsidRDefault="00871789">
      <w:pPr>
        <w:pStyle w:val="Textoindependiente"/>
        <w:spacing w:after="40"/>
      </w:pPr>
    </w:p>
    <w:p w:rsidR="00871789" w:rsidRDefault="00DD21F6">
      <w:pPr>
        <w:pStyle w:val="Textoindependiente"/>
      </w:pPr>
      <w:r>
        <w:rPr>
          <w:b/>
        </w:rPr>
        <w:t>Criterio de éxito del reto.</w:t>
      </w:r>
      <w:r>
        <w:t xml:space="preserve"> Se cumple: las doce estrategias citan los códigos que cruzan (comprobación 3) y los 25 factores tienen su sección de origen en el diagnóstico (comprobación 1).</w:t>
      </w:r>
    </w:p>
    <w:p w:rsidR="00871789" w:rsidRDefault="00DD21F6">
      <w:pPr>
        <w:pStyle w:val="Textoindependiente"/>
      </w:pPr>
      <w:r>
        <w:rPr>
          <w:b/>
        </w:rPr>
        <w:t>Problemas y mejoras.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t>Las cifras internas de DICOSUR (22 % del costo en despacho, 6 % de pedidos</w:t>
      </w:r>
      <w:r>
        <w:t xml:space="preserve"> por el portal, 68 % de ventas recurrentes) provienen de las secciones 3.1 y 3.2 del PETI del caso; no se volvieron a verificar con la organización en esta sesión.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t xml:space="preserve">La cifra de acceso a internet (INEI) es nacional; el INEI no publica el dato trimestral por </w:t>
      </w:r>
      <w:r>
        <w:t>departamento, de modo que el valor para Tacna puede diferir.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t>No se usaron LibreOffice Calc, draw.io ni Pandoc, que no estaban instalados; se reemplazaron por openpyxl, matplotlib y Microsoft Word (sección 1.5). El anexo C es una imagen y no un archivo .dra</w:t>
      </w:r>
      <w:r>
        <w:t>wio editable.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t>La priorización por pesos subestima a E-10; se documentó el ajuste manual a Crítica en lugar de cambiar la fórmula de la guía.</w:t>
      </w:r>
    </w:p>
    <w:p w:rsidR="00871789" w:rsidRDefault="00DD21F6">
      <w:pPr>
        <w:pStyle w:val="Ttulo1"/>
      </w:pPr>
      <w:bookmarkStart w:id="16" w:name="_Toc241767261"/>
      <w:r>
        <w:t>4. Conclusiones</w:t>
      </w:r>
      <w:bookmarkEnd w:id="16"/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El producto del diagnóstico son las estrategias, no el FODA.</w:t>
      </w:r>
      <w:r>
        <w:t xml:space="preserve"> Las cuatro listas de factores no decidían nada; al cruzarlas aparecieron doce estrategias con proyecto y, entre ellas, tres de supervivencia (E-12, E-11, E-05) que encabezan la priorización. Sin el cruce, la migración del ERP habría competido en igualdad </w:t>
      </w:r>
      <w:r>
        <w:t>con el canal digital.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La EFE mide la respuesta, no la gravedad.</w:t>
      </w:r>
      <w:r>
        <w:t xml:space="preserve"> Calificar A2 con 4 por ser «muy grave» subía la EFE de 1,58 a 2,05 y movía a DICOSUR de la celda VIII a la V, es decir, de una posición defensiva a una de «conservar y mantener». Un solo error</w:t>
      </w:r>
      <w:r>
        <w:t xml:space="preserve"> de escala cambiaba la recomendación estratégica del plan.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La trazabilidad es lo que hace defendible el presupuesto.</w:t>
      </w:r>
      <w:r>
        <w:t xml:space="preserve"> Cada uno de los 11 proyectos se rastrea hasta una evidencia con cifra; por ejemplo, P-01 hasta el fin de las ESU el 13/10/2026. Un proyecto</w:t>
      </w:r>
      <w:r>
        <w:t xml:space="preserve"> sin esa cadena sería una preferencia, no una decisión justificada ante la gerencia.</w:t>
      </w:r>
    </w:p>
    <w:p w:rsidR="00871789" w:rsidRDefault="00DD21F6">
      <w:pPr>
        <w:pStyle w:val="Compact"/>
        <w:numPr>
          <w:ilvl w:val="0"/>
          <w:numId w:val="1"/>
        </w:numPr>
        <w:spacing w:after="60"/>
      </w:pPr>
      <w:r>
        <w:rPr>
          <w:b/>
        </w:rPr>
        <w:t>Validar automáticamente encuentra lo que la revisión visual no ve.</w:t>
      </w:r>
      <w:r>
        <w:t xml:space="preserve"> Cinco fallas —una suma de 1,02, un código inexistente, una estrategia genérica, una calificación mal </w:t>
      </w:r>
      <w:r>
        <w:lastRenderedPageBreak/>
        <w:t>con</w:t>
      </w:r>
      <w:r>
        <w:t>cebida y un origen omitido— pasaron la redacción y solo aparecieron al ejecutar PE06; corregirlas cambió el orden de la priorización (E-11 subió del 4.º al 2.º lugar).</w:t>
      </w:r>
    </w:p>
    <w:p w:rsidR="00871789" w:rsidRDefault="00DD21F6">
      <w:pPr>
        <w:pStyle w:val="Ttulo1"/>
      </w:pPr>
      <w:bookmarkStart w:id="17" w:name="_Toc241767262"/>
      <w:r>
        <w:t>5. Cuestionario</w:t>
      </w:r>
      <w:bookmarkEnd w:id="17"/>
    </w:p>
    <w:p w:rsidR="00871789" w:rsidRDefault="00DD21F6">
      <w:pPr>
        <w:pStyle w:val="Textoindependiente"/>
      </w:pPr>
      <w:r>
        <w:t>La guía del Taller 07 no incluye un cuestionario aparte; la pregunta que</w:t>
      </w:r>
      <w:r>
        <w:t xml:space="preserve"> exige responder es la de transferencia del Paso F.</w:t>
      </w:r>
    </w:p>
    <w:p w:rsidR="00871789" w:rsidRDefault="00DD21F6">
      <w:pPr>
        <w:pStyle w:val="Textoindependiente"/>
      </w:pPr>
      <w:r>
        <w:rPr>
          <w:b/>
        </w:rPr>
        <w:t>A. Pregunta de transferencia: ¿qué riesgo correría una organización real si esto se hiciera mal?</w:t>
      </w:r>
    </w:p>
    <w:p w:rsidR="00871789" w:rsidRDefault="00DD21F6">
      <w:pPr>
        <w:pStyle w:val="Textoindependiente"/>
      </w:pPr>
      <w:r>
        <w:t>Respondida en el Paso F: una EFE que mide gravedad en lugar de respuesta presenta a la organización en mejo</w:t>
      </w:r>
      <w:r>
        <w:t>r posición de la que tiene (celda V en vez de VIII), y el PETI priorizaría transformación —canal digital, analítica— por encima de la continuidad y el cumplimiento, con el ERP sin parches desde el 13/10/2026 y sin programa de protección de datos frente a m</w:t>
      </w:r>
      <w:r>
        <w:t>ultas de hasta 100 UIT. Sin trazabilidad, ese error tampoco podría detectarse al revisar el presupuesto.</w:t>
      </w:r>
    </w:p>
    <w:p w:rsidR="00871789" w:rsidRDefault="00DD21F6">
      <w:pPr>
        <w:pStyle w:val="Ttulo1"/>
      </w:pPr>
      <w:bookmarkStart w:id="18" w:name="_Toc241767263"/>
      <w:r>
        <w:t>6. Referencias bibliográficas</w:t>
      </w:r>
      <w:bookmarkEnd w:id="18"/>
    </w:p>
    <w:p w:rsidR="00871789" w:rsidRDefault="00DD21F6">
      <w:pPr>
        <w:pStyle w:val="Textoindependiente"/>
        <w:ind w:left="567" w:hanging="567"/>
        <w:jc w:val="left"/>
      </w:pPr>
      <w:r>
        <w:t xml:space="preserve">Banco Central de Reserva del Perú. (2025). </w:t>
      </w:r>
      <w:r>
        <w:rPr>
          <w:i/>
        </w:rPr>
        <w:t>Caracterización del departamento de Tacna</w:t>
      </w:r>
      <w:r>
        <w:t xml:space="preserve">. Sucursal Arequipa. </w:t>
      </w:r>
      <w:hyperlink r:id="rId75">
        <w:r>
          <w:rPr>
            <w:color w:val="1155CC"/>
            <w:u w:val="single"/>
          </w:rPr>
          <w:t>https://www.bcrp.gob.pe/docs/Sucursales/Arequipa/tacna-caracterizacion.pdf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t xml:space="preserve">Banco Central de Reserva del Perú. (2025). </w:t>
      </w:r>
      <w:r>
        <w:rPr>
          <w:i/>
        </w:rPr>
        <w:t>Series estadísticas: tipo de cambio sol/dólar</w:t>
      </w:r>
      <w:r>
        <w:t xml:space="preserve">. </w:t>
      </w:r>
      <w:hyperlink r:id="rId76">
        <w:r>
          <w:rPr>
            <w:color w:val="1155CC"/>
            <w:u w:val="single"/>
          </w:rPr>
          <w:t>https://estadisticas.bcrp.gob.pe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t xml:space="preserve">David, F. R. y David, F. R. (2017). </w:t>
      </w:r>
      <w:r>
        <w:rPr>
          <w:i/>
        </w:rPr>
        <w:t>Strategic Management: A Competitive Advantage Approach</w:t>
      </w:r>
      <w:r>
        <w:t xml:space="preserve"> (16.ª ed.). Pearson.</w:t>
      </w:r>
    </w:p>
    <w:p w:rsidR="00871789" w:rsidRDefault="00DD21F6">
      <w:pPr>
        <w:pStyle w:val="Textoindependiente"/>
        <w:ind w:left="567" w:hanging="567"/>
        <w:jc w:val="left"/>
      </w:pPr>
      <w:r>
        <w:t>Decreto Supremo N.° 085-2023-PCM. Política Nacional de Transformación Di</w:t>
      </w:r>
      <w:r>
        <w:t xml:space="preserve">gital al 2030. </w:t>
      </w:r>
      <w:r>
        <w:rPr>
          <w:i/>
        </w:rPr>
        <w:t>Diario Oficial El Peruano</w:t>
      </w:r>
      <w:r>
        <w:t xml:space="preserve">. </w:t>
      </w:r>
      <w:hyperlink r:id="rId77">
        <w:r>
          <w:rPr>
            <w:color w:val="1155CC"/>
            <w:u w:val="single"/>
          </w:rPr>
          <w:t>https://busquedas.elperuano.pe/dispositivo/NL/2200457-5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t>Decreto Supremo N.° 115-2025-PCM. Reglamento de la Ley N.° 31814, que promueve el u</w:t>
      </w:r>
      <w:r>
        <w:t xml:space="preserve">so de la inteligencia artificial. </w:t>
      </w:r>
      <w:r>
        <w:rPr>
          <w:i/>
        </w:rPr>
        <w:t>Diario Oficial El Peruano</w:t>
      </w:r>
      <w:r>
        <w:t xml:space="preserve">, 9 de setiembre de 2025. </w:t>
      </w:r>
      <w:hyperlink r:id="rId78">
        <w:r>
          <w:rPr>
            <w:color w:val="1155CC"/>
            <w:u w:val="single"/>
          </w:rPr>
          <w:t>https://www.gob.pe/institucion/pcm/normas-legales/7133522-115-2025-pcm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t>García Sán</w:t>
      </w:r>
      <w:r>
        <w:t xml:space="preserve">chez, E. y Valencia Velazco, M. L. </w:t>
      </w:r>
      <w:r>
        <w:rPr>
          <w:i/>
        </w:rPr>
        <w:t>Planeación estratégica: teoría y práctica</w:t>
      </w:r>
      <w:r>
        <w:t>. Trillas.</w:t>
      </w:r>
    </w:p>
    <w:p w:rsidR="00871789" w:rsidRDefault="00DD21F6">
      <w:pPr>
        <w:pStyle w:val="Textoindependiente"/>
        <w:ind w:left="567" w:hanging="567"/>
        <w:jc w:val="left"/>
      </w:pPr>
      <w:r>
        <w:t xml:space="preserve">González Millán, J. (2020). </w:t>
      </w:r>
      <w:r>
        <w:rPr>
          <w:i/>
        </w:rPr>
        <w:t>Manual práctico de planeación estratégica</w:t>
      </w:r>
      <w:r>
        <w:t xml:space="preserve">. Ediciones Díaz de Santos. </w:t>
      </w:r>
      <w:hyperlink r:id="rId79">
        <w:r>
          <w:rPr>
            <w:color w:val="1155CC"/>
            <w:u w:val="single"/>
          </w:rPr>
          <w:t>https://elibro.net/es/lc/bibliotecaupt/titulos/129291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t xml:space="preserve">Instituto Nacional de Estadística e Informática. (2025). </w:t>
      </w:r>
      <w:r>
        <w:rPr>
          <w:i/>
        </w:rPr>
        <w:t>Estadísticas de las Tecnologías de Información y Comunicación en los Hogares, abril-mayo-junio 2025</w:t>
      </w:r>
      <w:r>
        <w:t xml:space="preserve"> (Informe Técnico N.° 3). </w:t>
      </w:r>
      <w:hyperlink r:id="rId80">
        <w:r>
          <w:rPr>
            <w:color w:val="1155CC"/>
            <w:u w:val="single"/>
          </w:rPr>
          <w:t>https://www.inei.gob.pe/media/MenuRecursivo/boletines/informetecnico_tics_iit25.pdf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t xml:space="preserve">Ley N.° 29733, Ley de Protección de Datos Personales, y Decreto Supremo N.° 016-2024-JUS. Autoridad Nacional de Protección de Datos Personales. </w:t>
      </w:r>
      <w:hyperlink r:id="rId81">
        <w:r>
          <w:rPr>
            <w:color w:val="1155CC"/>
            <w:u w:val="single"/>
          </w:rPr>
          <w:t>https://www.gob.pe/institucion/anpd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t xml:space="preserve">Microsoft. (2026). </w:t>
      </w:r>
      <w:r>
        <w:rPr>
          <w:i/>
        </w:rPr>
        <w:t>Ov</w:t>
      </w:r>
      <w:r>
        <w:rPr>
          <w:i/>
        </w:rPr>
        <w:t>erview of Extended Security Updates for Windows Server 2012 and 2012 R2</w:t>
      </w:r>
      <w:r>
        <w:t xml:space="preserve">. Microsoft Learn. </w:t>
      </w:r>
      <w:hyperlink r:id="rId82">
        <w:r>
          <w:rPr>
            <w:color w:val="1155CC"/>
            <w:u w:val="single"/>
          </w:rPr>
          <w:t>https://learn.microsoft.com/en-us/windows-server/ge</w:t>
        </w:r>
        <w:r>
          <w:rPr>
            <w:color w:val="1155CC"/>
            <w:u w:val="single"/>
          </w:rPr>
          <w:t>t-started/extended-security-updates-overview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t xml:space="preserve">Ministerio del Ambiente. (2019). </w:t>
      </w:r>
      <w:r>
        <w:rPr>
          <w:i/>
        </w:rPr>
        <w:t>Decreto Supremo N.° 009-2019-MINAM, Régimen especial de gestión y manejo de residuos de aparatos eléctricos y electrónicos</w:t>
      </w:r>
      <w:r>
        <w:t xml:space="preserve">. </w:t>
      </w:r>
      <w:hyperlink r:id="rId83">
        <w:r>
          <w:rPr>
            <w:color w:val="1155CC"/>
            <w:u w:val="single"/>
          </w:rPr>
          <w:t>https://ww</w:t>
        </w:r>
        <w:r>
          <w:rPr>
            <w:color w:val="1155CC"/>
            <w:u w:val="single"/>
          </w:rPr>
          <w:t>w.gob.pe/minam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t xml:space="preserve">Rodríguez Bermúdez, J. R. (2015). </w:t>
      </w:r>
      <w:r>
        <w:rPr>
          <w:i/>
        </w:rPr>
        <w:t>Planificación y dirección estratégica de sistemas de información</w:t>
      </w:r>
      <w:r>
        <w:t xml:space="preserve">. Editorial UOC. </w:t>
      </w:r>
      <w:hyperlink r:id="rId84">
        <w:r>
          <w:rPr>
            <w:color w:val="1155CC"/>
            <w:u w:val="single"/>
          </w:rPr>
          <w:t>https://elibro.net/es/lc/bibliotecaupt/titulos/57875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lastRenderedPageBreak/>
        <w:t>S</w:t>
      </w:r>
      <w:r>
        <w:t xml:space="preserve">ierra Ruiz, I. A. (2026). </w:t>
      </w:r>
      <w:r>
        <w:rPr>
          <w:i/>
        </w:rPr>
        <w:t>Taller07_SierraIker</w:t>
      </w:r>
      <w:r>
        <w:t xml:space="preserve"> [Repositorio de GitHub, etiqueta taller-07]. </w:t>
      </w:r>
      <w:hyperlink r:id="rId85">
        <w:r>
          <w:rPr>
            <w:color w:val="1155CC"/>
            <w:u w:val="single"/>
          </w:rPr>
          <w:t>https://github.com/IkerASierraR/Taller07_SierraIker/tree/taller-07</w:t>
        </w:r>
      </w:hyperlink>
    </w:p>
    <w:p w:rsidR="00871789" w:rsidRDefault="00DD21F6">
      <w:pPr>
        <w:pStyle w:val="Textoindependiente"/>
        <w:ind w:left="567" w:hanging="567"/>
        <w:jc w:val="left"/>
      </w:pPr>
      <w:r>
        <w:t>UNESCO. (202</w:t>
      </w:r>
      <w:r>
        <w:t xml:space="preserve">1). </w:t>
      </w:r>
      <w:r>
        <w:rPr>
          <w:i/>
        </w:rPr>
        <w:t>Recomendación sobre la Ética de la Inteligencia Artificial</w:t>
      </w:r>
      <w:r>
        <w:t xml:space="preserve">. </w:t>
      </w:r>
      <w:hyperlink r:id="rId86">
        <w:r>
          <w:rPr>
            <w:color w:val="1155CC"/>
            <w:u w:val="single"/>
          </w:rPr>
          <w:t>https://www.unesco.org/es/artificial-intelligence/recommendation-ethics</w:t>
        </w:r>
      </w:hyperlink>
    </w:p>
    <w:p w:rsidR="00871789" w:rsidRDefault="00DD21F6">
      <w:pPr>
        <w:pStyle w:val="Ttulo1"/>
      </w:pPr>
      <w:bookmarkStart w:id="19" w:name="_Toc241767264"/>
      <w:r>
        <w:t>7. Anexos</w:t>
      </w:r>
      <w:bookmarkEnd w:id="19"/>
    </w:p>
    <w:p w:rsidR="00871789" w:rsidRDefault="00DD21F6">
      <w:pPr>
        <w:pStyle w:val="Textoindependiente"/>
      </w:pPr>
      <w:r>
        <w:t xml:space="preserve">Cada anexo está versionado en </w:t>
      </w:r>
      <w:r>
        <w:rPr>
          <w:rFonts w:ascii="Consolas" w:hAnsi="Consolas"/>
          <w:sz w:val="20"/>
        </w:rPr>
        <w:t>docs/evidencias/S07/</w:t>
      </w:r>
      <w:r>
        <w:t xml:space="preserve"> y se enlaza a la etiqueta </w:t>
      </w:r>
      <w:r>
        <w:rPr>
          <w:rFonts w:ascii="Consolas" w:hAnsi="Consolas"/>
          <w:sz w:val="20"/>
        </w:rPr>
        <w:t>taller-07</w:t>
      </w:r>
      <w:r>
        <w:t>. La imagen de cada anexo es una vista previa y también es un enlace al archivo en GitHub.</w:t>
      </w:r>
    </w:p>
    <w:p w:rsidR="00871789" w:rsidRDefault="00DD21F6">
      <w:pPr>
        <w:pStyle w:val="Textoindependiente"/>
        <w:keepNext/>
      </w:pPr>
      <w:hyperlink r:id="rId87">
        <w:r>
          <w:rPr>
            <w:b/>
            <w:color w:val="1155CC"/>
            <w:u w:val="single"/>
          </w:rPr>
          <w:t>Anexo A — anexo_A_pestel.xlsx</w:t>
        </w:r>
      </w:hyperlink>
      <w:r>
        <w:t>: análisis PESTEL completo con evidencia, fuente, efecto, intensidad, horizonte, decisión que obliga y código EFE (Paso A).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drawing>
          <wp:inline distT="0" distB="0" distL="0" distR="0">
            <wp:extent cx="5760000" cy="4807679"/>
            <wp:effectExtent l="0" t="0" r="0" b="0"/>
            <wp:docPr id="1391959152" name="Picture 1391959152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anexo_A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Vista previa del Anexo A · </w:t>
      </w:r>
      <w:hyperlink r:id="rId89">
        <w:r>
          <w:rPr>
            <w:i w:val="0"/>
            <w:color w:val="1155CC"/>
            <w:sz w:val="17"/>
            <w:u w:val="single"/>
          </w:rPr>
          <w:t>docs/evidencias/S07/anexo_A_pestel.xlsx</w:t>
        </w:r>
      </w:hyperlink>
    </w:p>
    <w:p w:rsidR="00871789" w:rsidRDefault="00DD21F6">
      <w:pPr>
        <w:pStyle w:val="Textoindependiente"/>
        <w:keepNext/>
      </w:pPr>
      <w:hyperlink r:id="rId90">
        <w:r>
          <w:rPr>
            <w:b/>
            <w:color w:val="1155CC"/>
            <w:u w:val="single"/>
          </w:rPr>
          <w:t>Anexo B — anexo_B_matrices_efi_efe.xlsx</w:t>
        </w:r>
      </w:hyperlink>
      <w:r>
        <w:t>: libro con las hojas EFI, EFE y Resumen; el ponderado y los totales se calculan con fórmulas peso × calificación (Paso B). La vista previa muestra la hoja EFE.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drawing>
          <wp:inline distT="0" distB="0" distL="0" distR="0">
            <wp:extent cx="5760000" cy="3962880"/>
            <wp:effectExtent l="0" t="0" r="0" b="0"/>
            <wp:docPr id="1391959153" name="Picture 1391959153">
              <a:hlinkClick xmlns:a="http://schemas.openxmlformats.org/drawingml/2006/main" r:id="rId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anexo_B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Vista previa del Anexo B · </w:t>
      </w:r>
      <w:hyperlink r:id="rId92">
        <w:r>
          <w:rPr>
            <w:i w:val="0"/>
            <w:color w:val="1155CC"/>
            <w:sz w:val="17"/>
            <w:u w:val="single"/>
          </w:rPr>
          <w:t>docs/evidencias/S07/anexo_B_matrices_efi_efe.xlsx</w:t>
        </w:r>
      </w:hyperlink>
    </w:p>
    <w:p w:rsidR="00871789" w:rsidRDefault="00DD21F6">
      <w:pPr>
        <w:pStyle w:val="Textoindependiente"/>
        <w:keepNext/>
      </w:pPr>
      <w:hyperlink r:id="rId93">
        <w:r>
          <w:rPr>
            <w:b/>
            <w:color w:val="1155CC"/>
            <w:u w:val="single"/>
          </w:rPr>
          <w:t>Anexo C — anexo_C_foda_cruzado.png</w:t>
        </w:r>
      </w:hyperlink>
      <w:r>
        <w:t>: matriz FODA cruzado en cuadrantes con las doce estrategias, sus códigos y su proyecto (Paso C).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391959154" name="Picture 1391959154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exo_C_foda_cruz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Vista previa del Anexo C · </w:t>
      </w:r>
      <w:hyperlink r:id="rId94">
        <w:r>
          <w:rPr>
            <w:i w:val="0"/>
            <w:color w:val="1155CC"/>
            <w:sz w:val="17"/>
            <w:u w:val="single"/>
          </w:rPr>
          <w:t>docs/evidencias/S07/anexo_C_foda_cruzado.png</w:t>
        </w:r>
      </w:hyperlink>
    </w:p>
    <w:p w:rsidR="00871789" w:rsidRDefault="00DD21F6">
      <w:pPr>
        <w:pStyle w:val="Textoindependiente"/>
        <w:keepNext/>
      </w:pPr>
      <w:hyperlink r:id="rId95">
        <w:r>
          <w:rPr>
            <w:b/>
            <w:color w:val="1155CC"/>
            <w:u w:val="single"/>
          </w:rPr>
          <w:t>Anexo D — anexo_D_estrategias_priorizadas.xlsx</w:t>
        </w:r>
      </w:hyperlink>
      <w:r>
        <w:t>: estrategias ordenadas por puntaje, con el criterio de bonos por tipo en una hoja aparte (Paso C).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drawing>
          <wp:inline distT="0" distB="0" distL="0" distR="0">
            <wp:extent cx="5760000" cy="3479040"/>
            <wp:effectExtent l="0" t="0" r="0" b="0"/>
            <wp:docPr id="1391959155" name="Picture 1391959155">
              <a:hlinkClick xmlns:a="http://schemas.openxmlformats.org/drawingml/2006/main" r:id="rId9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anexo_D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Vista previa del Anexo D · </w:t>
      </w:r>
      <w:hyperlink r:id="rId97">
        <w:r>
          <w:rPr>
            <w:i w:val="0"/>
            <w:color w:val="1155CC"/>
            <w:sz w:val="17"/>
            <w:u w:val="single"/>
          </w:rPr>
          <w:t>docs/evidencias/S07/anexo_D_estrategias_priorizadas.xlsx</w:t>
        </w:r>
      </w:hyperlink>
    </w:p>
    <w:p w:rsidR="00871789" w:rsidRDefault="00DD21F6">
      <w:pPr>
        <w:pStyle w:val="Textoindependiente"/>
        <w:keepNext/>
      </w:pPr>
      <w:hyperlink r:id="rId98">
        <w:r>
          <w:rPr>
            <w:b/>
            <w:color w:val="1155CC"/>
            <w:u w:val="single"/>
          </w:rPr>
          <w:t>Anexo E — anexo_E_trazabilidad.xlsx</w:t>
        </w:r>
      </w:hyperlink>
      <w:r>
        <w:t>: matriz de trazabilidad evidencia → factor → estrategia → objetivo → proyecto, 16 filas (Paso D).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drawing>
          <wp:inline distT="0" distB="0" distL="0" distR="0">
            <wp:extent cx="5760000" cy="5533440"/>
            <wp:effectExtent l="0" t="0" r="0" b="0"/>
            <wp:docPr id="1391959156" name="Picture 1391959156">
              <a:hlinkClick xmlns:a="http://schemas.openxmlformats.org/drawingml/2006/main" r:id="rId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anexo_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Vista previa del Anexo E · </w:t>
      </w:r>
      <w:hyperlink r:id="rId100">
        <w:r>
          <w:rPr>
            <w:i w:val="0"/>
            <w:color w:val="1155CC"/>
            <w:sz w:val="17"/>
            <w:u w:val="single"/>
          </w:rPr>
          <w:t>docs/evidencias/S07/anexo_E_trazabilidad.xlsx</w:t>
        </w:r>
      </w:hyperlink>
    </w:p>
    <w:p w:rsidR="00871789" w:rsidRDefault="00DD21F6">
      <w:pPr>
        <w:pStyle w:val="Textoindependiente"/>
        <w:keepNext/>
      </w:pPr>
      <w:hyperlink r:id="rId101">
        <w:r>
          <w:rPr>
            <w:b/>
            <w:color w:val="1155CC"/>
            <w:u w:val="single"/>
          </w:rPr>
          <w:t>Anexo F — a</w:t>
        </w:r>
        <w:r>
          <w:rPr>
            <w:b/>
            <w:color w:val="1155CC"/>
            <w:u w:val="single"/>
          </w:rPr>
          <w:t>nexo_F_secciones_3_3_a_3_5.pdf</w:t>
        </w:r>
      </w:hyperlink>
      <w:r>
        <w:t>: exportación a PDF de las secciones 3.3 (PESTEL), 3.4 (FODA) y 3.5 (Estrategias derivadas) del PETI (Paso D). La vista previa muestra la primera página.</w:t>
      </w:r>
    </w:p>
    <w:p w:rsidR="00871789" w:rsidRDefault="00DD21F6">
      <w:pPr>
        <w:pStyle w:val="Textoindependiente"/>
        <w:keepNext/>
        <w:jc w:val="center"/>
      </w:pPr>
      <w:r>
        <w:rPr>
          <w:noProof/>
        </w:rPr>
        <w:drawing>
          <wp:inline distT="0" distB="0" distL="0" distR="0">
            <wp:extent cx="4140000" cy="5357647"/>
            <wp:effectExtent l="0" t="0" r="0" b="0"/>
            <wp:docPr id="1391959157" name="Picture 1391959157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_anexo_F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3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89" w:rsidRDefault="00DD21F6">
      <w:pPr>
        <w:pStyle w:val="Descripcin"/>
        <w:jc w:val="center"/>
      </w:pPr>
      <w:r>
        <w:rPr>
          <w:sz w:val="18"/>
        </w:rPr>
        <w:t xml:space="preserve">Vista previa del Anexo F · </w:t>
      </w:r>
      <w:hyperlink r:id="rId103">
        <w:r>
          <w:rPr>
            <w:i w:val="0"/>
            <w:color w:val="1155CC"/>
            <w:sz w:val="17"/>
            <w:u w:val="single"/>
          </w:rPr>
          <w:t>docs/evidencias/S07/anexo_F_secciones_3_3_a_3_5.pdf</w:t>
        </w:r>
      </w:hyperlink>
    </w:p>
    <w:sectPr w:rsidR="00871789">
      <w:headerReference w:type="default" r:id="rId104"/>
      <w:footerReference w:type="default" r:id="rId105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2217" w:rsidRDefault="00C52217">
      <w:pPr>
        <w:spacing w:after="0"/>
      </w:pPr>
      <w:r>
        <w:separator/>
      </w:r>
    </w:p>
  </w:endnote>
  <w:endnote w:type="continuationSeparator" w:id="0">
    <w:p w:rsidR="00C52217" w:rsidRDefault="00C522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2DFB" w:rsidRDefault="00DD21F6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2217" w:rsidRDefault="00C52217">
      <w:pPr>
        <w:spacing w:after="0"/>
      </w:pPr>
      <w:r>
        <w:separator/>
      </w:r>
    </w:p>
  </w:footnote>
  <w:footnote w:type="continuationSeparator" w:id="0">
    <w:p w:rsidR="00C52217" w:rsidRDefault="00C522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2DFB" w:rsidRDefault="00DD21F6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53A85786" wp14:editId="7C3290A2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 xml:space="preserve">Escuela Profesional de Ingeniería de </w:t>
    </w:r>
    <w:r>
      <w:rPr>
        <w:color w:val="1F4E79"/>
        <w:sz w:val="20"/>
      </w:rPr>
      <w:t>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0E8B3A4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C02C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DFB"/>
    <w:rsid w:val="00312DFB"/>
    <w:rsid w:val="00871789"/>
    <w:rsid w:val="00A33C1B"/>
    <w:rsid w:val="00C52217"/>
    <w:rsid w:val="00CD762B"/>
    <w:rsid w:val="00DD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B3FBD8C-BEF7-F040-992A-BC8CAB3F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40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Textoindependiente"/>
    <w:qFormat/>
    <w:pPr>
      <w:spacing w:before="100" w:after="100"/>
      <w:jc w:val="center"/>
    </w:pPr>
  </w:style>
  <w:style w:type="paragraph" w:customStyle="1" w:styleId="TituloCaratula">
    <w:name w:val="TituloCaratula"/>
    <w:basedOn w:val="Textoindependiente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Textoindependiente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Textoindependiente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Textoindependiente"/>
    <w:qFormat/>
  </w:style>
  <w:style w:type="paragraph" w:customStyle="1" w:styleId="CaratulaEtiqueta0">
    <w:name w:val="CaratulaEtiqueta"/>
    <w:basedOn w:val="Textoindependiente"/>
    <w:qFormat/>
  </w:style>
  <w:style w:type="paragraph" w:customStyle="1" w:styleId="CaratulaInstitucion0">
    <w:name w:val="CaratulaInstitucion"/>
    <w:basedOn w:val="Textoindependiente"/>
    <w:qFormat/>
  </w:style>
  <w:style w:type="paragraph" w:customStyle="1" w:styleId="CaratulaLinea0">
    <w:name w:val="CaratulaLinea"/>
    <w:basedOn w:val="Textoindependiente"/>
    <w:qFormat/>
  </w:style>
  <w:style w:type="paragraph" w:customStyle="1" w:styleId="CaratulaPie0">
    <w:name w:val="CaratulaPie"/>
    <w:basedOn w:val="Textoindependiente"/>
    <w:qFormat/>
  </w:style>
  <w:style w:type="paragraph" w:customStyle="1" w:styleId="CaratulaTitulo0">
    <w:name w:val="CaratulaTitulo"/>
    <w:basedOn w:val="Textoindependiente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A33C1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A33C1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hyperlink" Target="https://github.com/IkerASierraR/Taller07_SierraIker/blob/taller-07/docs/evidencias/S07/salidas/PE02_matriz_ie.png" TargetMode="External"/><Relationship Id="rId42" Type="http://schemas.openxmlformats.org/officeDocument/2006/relationships/hyperlink" Target="https://github.com/IkerASierraR/Taller07_SierraIker/blob/taller-07/docs/evidencias/S07/salidas/salida_PE06_validacion_inicial.txt" TargetMode="External"/><Relationship Id="rId47" Type="http://schemas.openxmlformats.org/officeDocument/2006/relationships/hyperlink" Target="https://github.com/IkerASierraR/Taller07_SierraIker/blob/taller-07/docs/evidencias/S07/salidas/salida_git_log.txt" TargetMode="External"/><Relationship Id="rId63" Type="http://schemas.openxmlformats.org/officeDocument/2006/relationships/hyperlink" Target="https://github.com/IkerASierraR/Taller07_SierraIker/blob/taller-07/03_diagnostico/PE02_matriz_efi.csv" TargetMode="External"/><Relationship Id="rId68" Type="http://schemas.openxmlformats.org/officeDocument/2006/relationships/hyperlink" Target="https://github.com/IkerASierraR/Taller07_SierraIker/blob/taller-07/03_diagnostico/PE03_foda_cruzado.csv" TargetMode="External"/><Relationship Id="rId84" Type="http://schemas.openxmlformats.org/officeDocument/2006/relationships/hyperlink" Target="https://elibro.net/es/lc/bibliotecaupt/titulos/57875" TargetMode="External"/><Relationship Id="rId89" Type="http://schemas.openxmlformats.org/officeDocument/2006/relationships/hyperlink" Target="https://github.com/IkerASierraR/Taller07_SierraIker/blob/taller-07/docs/evidencias/S07/anexo_A_pestel.xlsx" TargetMode="External"/><Relationship Id="rId16" Type="http://schemas.openxmlformats.org/officeDocument/2006/relationships/image" Target="media/image3.png"/><Relationship Id="rId107" Type="http://schemas.openxmlformats.org/officeDocument/2006/relationships/theme" Target="theme/theme1.xml"/><Relationship Id="rId11" Type="http://schemas.openxmlformats.org/officeDocument/2006/relationships/image" Target="media/image2.png"/><Relationship Id="rId32" Type="http://schemas.openxmlformats.org/officeDocument/2006/relationships/image" Target="media/image8.png"/><Relationship Id="rId37" Type="http://schemas.openxmlformats.org/officeDocument/2006/relationships/hyperlink" Target="https://github.com/IkerASierraR/Taller07_SierraIker/blob/taller-07/03_diagnostico/3.5_estrategias.md" TargetMode="External"/><Relationship Id="rId53" Type="http://schemas.openxmlformats.org/officeDocument/2006/relationships/hyperlink" Target="https://github.com/IkerASierraR/Taller07_SierraIker/blob/taller-07/03_diagnostico/PE01_pestel.csv" TargetMode="External"/><Relationship Id="rId58" Type="http://schemas.openxmlformats.org/officeDocument/2006/relationships/hyperlink" Target="https://github.com/IkerASierraR/Taller07_SierraIker/blob/taller-07/03_diagnostico/PE03_foda_cruzado.csv" TargetMode="External"/><Relationship Id="rId74" Type="http://schemas.openxmlformats.org/officeDocument/2006/relationships/hyperlink" Target="https://github.com/IkerASierraR/Taller07_SierraIker/tree/v0.7" TargetMode="External"/><Relationship Id="rId79" Type="http://schemas.openxmlformats.org/officeDocument/2006/relationships/hyperlink" Target="https://elibro.net/es/lc/bibliotecaupt/titulos/129291" TargetMode="External"/><Relationship Id="rId102" Type="http://schemas.openxmlformats.org/officeDocument/2006/relationships/image" Target="media/image16.png"/><Relationship Id="rId5" Type="http://schemas.openxmlformats.org/officeDocument/2006/relationships/footnotes" Target="footnotes.xml"/><Relationship Id="rId90" Type="http://schemas.openxmlformats.org/officeDocument/2006/relationships/hyperlink" Target="https://github.com/IkerASierraR/Taller07_SierraIker/blob/taller-07/docs/evidencias/S07/anexo_B_matrices_efi_efe.xlsx" TargetMode="External"/><Relationship Id="rId95" Type="http://schemas.openxmlformats.org/officeDocument/2006/relationships/hyperlink" Target="https://github.com/IkerASierraR/Taller07_SierraIker/blob/taller-07/docs/evidencias/S07/anexo_D_estrategias_priorizadas.xlsx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github.com/IkerASierraR/Taller07_SierraIker/blob/taller-07/docs/evidencias/S07/anexo_C_foda_cruzado.png" TargetMode="External"/><Relationship Id="rId43" Type="http://schemas.openxmlformats.org/officeDocument/2006/relationships/hyperlink" Target="https://github.com/IkerASierraR/Taller07_SierraIker/commit/3ffce08" TargetMode="External"/><Relationship Id="rId48" Type="http://schemas.openxmlformats.org/officeDocument/2006/relationships/image" Target="media/image11.png"/><Relationship Id="rId64" Type="http://schemas.openxmlformats.org/officeDocument/2006/relationships/hyperlink" Target="https://github.com/IkerASierraR/Taller07_SierraIker/blob/taller-07/03_diagnostico/PE02_matriz_efe.csv" TargetMode="External"/><Relationship Id="rId69" Type="http://schemas.openxmlformats.org/officeDocument/2006/relationships/hyperlink" Target="https://github.com/IkerASierraR/Taller07_SierraIker/blob/taller-07/docs/evidencias/S07/salidas/salida_PE04_prioriza.txt" TargetMode="External"/><Relationship Id="rId80" Type="http://schemas.openxmlformats.org/officeDocument/2006/relationships/hyperlink" Target="https://www.inei.gob.pe/media/MenuRecursivo/boletines/informetecnico_tics_iit25.pdf" TargetMode="External"/><Relationship Id="rId85" Type="http://schemas.openxmlformats.org/officeDocument/2006/relationships/hyperlink" Target="https://github.com/IkerASierraR/Taller07_SierraIker/tree/taller-07" TargetMode="External"/><Relationship Id="rId12" Type="http://schemas.openxmlformats.org/officeDocument/2006/relationships/hyperlink" Target="https://github.com/IkerASierraR/Taller07_SierraIker/blob/taller-07/docs/evidencias/S07/salidas/PE01_pestel_intensidad.png" TargetMode="External"/><Relationship Id="rId17" Type="http://schemas.openxmlformats.org/officeDocument/2006/relationships/hyperlink" Target="https://github.com/IkerASierraR/Taller07_SierraIker/blob/taller-07/docs/evidencias/S07/salidas/salida_PE02_matrices.txt" TargetMode="External"/><Relationship Id="rId33" Type="http://schemas.openxmlformats.org/officeDocument/2006/relationships/hyperlink" Target="https://github.com/IkerASierraR/Taller07_SierraIker/blob/taller-07/docs/evidencias/S07/salidas/PE04_priorizacion.png" TargetMode="External"/><Relationship Id="rId38" Type="http://schemas.openxmlformats.org/officeDocument/2006/relationships/hyperlink" Target="https://github.com/IkerASierraR/Taller07_SierraIker/blob/taller-07/docs/evidencias/S07/anexo_F_secciones_3_3_a_3_5.pdf" TargetMode="External"/><Relationship Id="rId59" Type="http://schemas.openxmlformats.org/officeDocument/2006/relationships/hyperlink" Target="https://github.com/IkerASierraR/Taller07_SierraIker/blob/taller-07/docs/evidencias/S07/anexo_C_foda_cruzado.png" TargetMode="External"/><Relationship Id="rId103" Type="http://schemas.openxmlformats.org/officeDocument/2006/relationships/hyperlink" Target="https://github.com/IkerASierraR/Taller07_SierraIker/blob/taller-07/docs/evidencias/S07/anexo_F_secciones_3_3_a_3_5.pdf" TargetMode="External"/><Relationship Id="rId20" Type="http://schemas.openxmlformats.org/officeDocument/2006/relationships/hyperlink" Target="https://github.com/IkerASierraR/Taller07_SierraIker/blob/taller-07/docs/evidencias/S07/salidas/PE02_matrices_efi_efe.png" TargetMode="External"/><Relationship Id="rId41" Type="http://schemas.openxmlformats.org/officeDocument/2006/relationships/image" Target="media/image9.png"/><Relationship Id="rId54" Type="http://schemas.openxmlformats.org/officeDocument/2006/relationships/hyperlink" Target="https://github.com/IkerASierraR/Taller07_SierraIker/blob/taller-07/docs/evidencias/S07/anexo_A_pestel.xlsx" TargetMode="External"/><Relationship Id="rId62" Type="http://schemas.openxmlformats.org/officeDocument/2006/relationships/hyperlink" Target="https://github.com/IkerASierraR/Taller07_SierraIker/blob/taller-07/docs/evidencias/S07/salidas/salida_PE06_validacion.txt" TargetMode="External"/><Relationship Id="rId70" Type="http://schemas.openxmlformats.org/officeDocument/2006/relationships/hyperlink" Target="https://github.com/IkerASierraR/Taller07_SierraIker/blob/taller-07/03_diagnostico/PE05_trazabilidad.csv" TargetMode="External"/><Relationship Id="rId75" Type="http://schemas.openxmlformats.org/officeDocument/2006/relationships/hyperlink" Target="https://www.bcrp.gob.pe/docs/Sucursales/Arequipa/tacna-caracterizacion.pdf" TargetMode="External"/><Relationship Id="rId83" Type="http://schemas.openxmlformats.org/officeDocument/2006/relationships/hyperlink" Target="https://www.gob.pe/minam" TargetMode="External"/><Relationship Id="rId88" Type="http://schemas.openxmlformats.org/officeDocument/2006/relationships/image" Target="media/image12.png"/><Relationship Id="rId91" Type="http://schemas.openxmlformats.org/officeDocument/2006/relationships/image" Target="media/image13.png"/><Relationship Id="rId96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github.com/IkerASierraR/Taller07_SierraIker/blob/taller-07/docs/evidencias/S07/salidas/salida_PE02_matrices.txt" TargetMode="External"/><Relationship Id="rId23" Type="http://schemas.openxmlformats.org/officeDocument/2006/relationships/hyperlink" Target="https://github.com/IkerASierraR/Taller07_SierraIker/blob/taller-07/docs/evidencias/S07/salidas/PE02_matriz_ie.png" TargetMode="External"/><Relationship Id="rId28" Type="http://schemas.openxmlformats.org/officeDocument/2006/relationships/hyperlink" Target="https://github.com/IkerASierraR/Taller07_SierraIker/blob/taller-07/docs/evidencias/S07/salidas/salida_PE04_prioriza.txt" TargetMode="External"/><Relationship Id="rId36" Type="http://schemas.openxmlformats.org/officeDocument/2006/relationships/hyperlink" Target="https://github.com/IkerASierraR/Taller07_SierraIker/blob/taller-07/03_diagnostico/3.4_foda.md" TargetMode="External"/><Relationship Id="rId49" Type="http://schemas.openxmlformats.org/officeDocument/2006/relationships/hyperlink" Target="https://github.com/IkerASierraR/Taller07_SierraIker/blob/taller-07/docs/evidencias/S07/salidas/salida_git_log.txt" TargetMode="External"/><Relationship Id="rId57" Type="http://schemas.openxmlformats.org/officeDocument/2006/relationships/hyperlink" Target="https://github.com/IkerASierraR/Taller07_SierraIker/blob/taller-07/docs/evidencias/S07/anexo_B_matrices_efi_efe.xlsx" TargetMode="External"/><Relationship Id="rId106" Type="http://schemas.openxmlformats.org/officeDocument/2006/relationships/fontTable" Target="fontTable.xml"/><Relationship Id="rId10" Type="http://schemas.openxmlformats.org/officeDocument/2006/relationships/hyperlink" Target="https://github.com/IkerASierraR/Taller07_SierraIker/blob/taller-07/docs/evidencias/S07/salidas/PE01_pestel_intensidad.png" TargetMode="External"/><Relationship Id="rId31" Type="http://schemas.openxmlformats.org/officeDocument/2006/relationships/hyperlink" Target="https://github.com/IkerASierraR/Taller07_SierraIker/blob/taller-07/docs/evidencias/S07/salidas/PE04_priorizacion.png" TargetMode="External"/><Relationship Id="rId44" Type="http://schemas.openxmlformats.org/officeDocument/2006/relationships/hyperlink" Target="https://github.com/IkerASierraR/Taller07_SierraIker/blob/taller-07/docs/evidencias/S07/salidas/salida_PE06_validacion.txt" TargetMode="External"/><Relationship Id="rId52" Type="http://schemas.openxmlformats.org/officeDocument/2006/relationships/hyperlink" Target="https://github.com/IkerASierraR/Taller07_SierraIker/blob/taller-07/" TargetMode="External"/><Relationship Id="rId60" Type="http://schemas.openxmlformats.org/officeDocument/2006/relationships/hyperlink" Target="https://github.com/IkerASierraR/Taller07_SierraIker/blob/taller-07/03_diagnostico/PE01_pestel.csv" TargetMode="External"/><Relationship Id="rId65" Type="http://schemas.openxmlformats.org/officeDocument/2006/relationships/hyperlink" Target="https://github.com/IkerASierraR/Taller07_SierraIker/blob/taller-07/docs/evidencias/S07/salidas/salida_PE02_matrices.txt" TargetMode="External"/><Relationship Id="rId73" Type="http://schemas.openxmlformats.org/officeDocument/2006/relationships/hyperlink" Target="https://github.com/IkerASierraR/Taller07_SierraIker/blob/taller-07/03_diagnostico/3.5_estrategias.md" TargetMode="External"/><Relationship Id="rId78" Type="http://schemas.openxmlformats.org/officeDocument/2006/relationships/hyperlink" Target="https://www.gob.pe/institucion/pcm/normas-legales/7133522-115-2025-pcm" TargetMode="External"/><Relationship Id="rId81" Type="http://schemas.openxmlformats.org/officeDocument/2006/relationships/hyperlink" Target="https://www.gob.pe/institucion/anpd" TargetMode="External"/><Relationship Id="rId86" Type="http://schemas.openxmlformats.org/officeDocument/2006/relationships/hyperlink" Target="https://www.unesco.org/es/artificial-intelligence/recommendation-ethics" TargetMode="External"/><Relationship Id="rId94" Type="http://schemas.openxmlformats.org/officeDocument/2006/relationships/hyperlink" Target="https://github.com/IkerASierraR/Taller07_SierraIker/blob/taller-07/docs/evidencias/S07/anexo_C_foda_cruzado.png" TargetMode="External"/><Relationship Id="rId99" Type="http://schemas.openxmlformats.org/officeDocument/2006/relationships/image" Target="media/image15.png"/><Relationship Id="rId101" Type="http://schemas.openxmlformats.org/officeDocument/2006/relationships/hyperlink" Target="https://github.com/IkerASierraR/Taller07_SierraIker/blob/taller-07/docs/evidencias/S07/anexo_F_secciones_3_3_a_3_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kerASierraR/Taller07_SierraIker/blob/taller-07/03_diagnostico/PE01_pestel.csv" TargetMode="External"/><Relationship Id="rId13" Type="http://schemas.openxmlformats.org/officeDocument/2006/relationships/hyperlink" Target="https://github.com/IkerASierraR/Taller07_SierraIker/blob/taller-07/03_diagnostico/PE02_matriz_efi.csv" TargetMode="External"/><Relationship Id="rId18" Type="http://schemas.openxmlformats.org/officeDocument/2006/relationships/hyperlink" Target="https://github.com/IkerASierraR/Taller07_SierraIker/blob/taller-07/docs/evidencias/S07/salidas/PE02_matrices_efi_efe.png" TargetMode="External"/><Relationship Id="rId39" Type="http://schemas.openxmlformats.org/officeDocument/2006/relationships/hyperlink" Target="https://github.com/IkerASierraR/Taller07_SierraIker/blob/taller-07/03_diagnostico/PE06_valida.py" TargetMode="External"/><Relationship Id="rId34" Type="http://schemas.openxmlformats.org/officeDocument/2006/relationships/hyperlink" Target="https://github.com/IkerASierraR/Taller07_SierraIker/blob/taller-07/03_diagnostico/PE05_trazabilidad.csv" TargetMode="External"/><Relationship Id="rId50" Type="http://schemas.openxmlformats.org/officeDocument/2006/relationships/hyperlink" Target="https://github.com/IkerASierraR/Taller07_SierraIker/pull/1" TargetMode="External"/><Relationship Id="rId55" Type="http://schemas.openxmlformats.org/officeDocument/2006/relationships/hyperlink" Target="https://github.com/IkerASierraR/Taller07_SierraIker/blob/taller-07/03_diagnostico/PE02_matriz_efi.csv" TargetMode="External"/><Relationship Id="rId76" Type="http://schemas.openxmlformats.org/officeDocument/2006/relationships/hyperlink" Target="https://estadisticas.bcrp.gob.pe" TargetMode="External"/><Relationship Id="rId97" Type="http://schemas.openxmlformats.org/officeDocument/2006/relationships/hyperlink" Target="https://github.com/IkerASierraR/Taller07_SierraIker/blob/taller-07/docs/evidencias/S07/anexo_D_estrategias_priorizadas.xlsx" TargetMode="External"/><Relationship Id="rId104" Type="http://schemas.openxmlformats.org/officeDocument/2006/relationships/header" Target="header1.xml"/><Relationship Id="rId7" Type="http://schemas.openxmlformats.org/officeDocument/2006/relationships/image" Target="media/image1.jpg"/><Relationship Id="rId71" Type="http://schemas.openxmlformats.org/officeDocument/2006/relationships/hyperlink" Target="https://github.com/IkerASierraR/Taller07_SierraIker/blob/taller-07/03_diagnostico/3.3_pestel.md" TargetMode="External"/><Relationship Id="rId92" Type="http://schemas.openxmlformats.org/officeDocument/2006/relationships/hyperlink" Target="https://github.com/IkerASierraR/Taller07_SierraIker/blob/taller-07/docs/evidencias/S07/anexo_B_matrices_efi_efe.xlsx" TargetMode="External"/><Relationship Id="rId2" Type="http://schemas.openxmlformats.org/officeDocument/2006/relationships/styles" Target="styles.xml"/><Relationship Id="rId29" Type="http://schemas.openxmlformats.org/officeDocument/2006/relationships/image" Target="media/image7.png"/><Relationship Id="rId24" Type="http://schemas.openxmlformats.org/officeDocument/2006/relationships/hyperlink" Target="https://github.com/IkerASierraR/Taller07_SierraIker/blob/taller-07/03_diagnostico/PE03_foda_cruzado.csv" TargetMode="External"/><Relationship Id="rId40" Type="http://schemas.openxmlformats.org/officeDocument/2006/relationships/hyperlink" Target="https://github.com/IkerASierraR/Taller07_SierraIker/blob/taller-07/docs/evidencias/S07/salidas/salida_PE06_validacion_inicial.txt" TargetMode="External"/><Relationship Id="rId45" Type="http://schemas.openxmlformats.org/officeDocument/2006/relationships/image" Target="media/image10.png"/><Relationship Id="rId66" Type="http://schemas.openxmlformats.org/officeDocument/2006/relationships/hyperlink" Target="https://github.com/IkerASierraR/Taller07_SierraIker/blob/taller-07/03_diagnostico/PE03_foda_cruzado.csv" TargetMode="External"/><Relationship Id="rId87" Type="http://schemas.openxmlformats.org/officeDocument/2006/relationships/hyperlink" Target="https://github.com/IkerASierraR/Taller07_SierraIker/blob/taller-07/docs/evidencias/S07/anexo_A_pestel.xlsx" TargetMode="External"/><Relationship Id="rId61" Type="http://schemas.openxmlformats.org/officeDocument/2006/relationships/hyperlink" Target="https://github.com/IkerASierraR/Taller07_SierraIker/blob/taller-07/03_diagnostico/PE01_pestel.csv" TargetMode="External"/><Relationship Id="rId82" Type="http://schemas.openxmlformats.org/officeDocument/2006/relationships/hyperlink" Target="https://learn.microsoft.com/en-us/windows-server/get-started/extended-security-updates-overview" TargetMode="External"/><Relationship Id="rId19" Type="http://schemas.openxmlformats.org/officeDocument/2006/relationships/image" Target="media/image4.png"/><Relationship Id="rId14" Type="http://schemas.openxmlformats.org/officeDocument/2006/relationships/hyperlink" Target="https://github.com/IkerASierraR/Taller07_SierraIker/blob/taller-07/03_diagnostico/PE02_matriz_efe.csv" TargetMode="External"/><Relationship Id="rId30" Type="http://schemas.openxmlformats.org/officeDocument/2006/relationships/hyperlink" Target="https://github.com/IkerASierraR/Taller07_SierraIker/blob/taller-07/docs/evidencias/S07/salidas/salida_PE04_prioriza.txt" TargetMode="External"/><Relationship Id="rId35" Type="http://schemas.openxmlformats.org/officeDocument/2006/relationships/hyperlink" Target="https://github.com/IkerASierraR/Taller07_SierraIker/blob/taller-07/03_diagnostico/3.3_pestel.md" TargetMode="External"/><Relationship Id="rId56" Type="http://schemas.openxmlformats.org/officeDocument/2006/relationships/hyperlink" Target="https://github.com/IkerASierraR/Taller07_SierraIker/blob/taller-07/03_diagnostico/PE02_matriz_efe.csv" TargetMode="External"/><Relationship Id="rId77" Type="http://schemas.openxmlformats.org/officeDocument/2006/relationships/hyperlink" Target="https://busquedas.elperuano.pe/dispositivo/NL/2200457-5" TargetMode="External"/><Relationship Id="rId100" Type="http://schemas.openxmlformats.org/officeDocument/2006/relationships/hyperlink" Target="https://github.com/IkerASierraR/Taller07_SierraIker/blob/taller-07/docs/evidencias/S07/anexo_E_trazabilidad.xlsx" TargetMode="External"/><Relationship Id="rId105" Type="http://schemas.openxmlformats.org/officeDocument/2006/relationships/footer" Target="footer1.xml"/><Relationship Id="rId8" Type="http://schemas.openxmlformats.org/officeDocument/2006/relationships/hyperlink" Target="https://github.com/IkerASierraR/Taller07_SierraIker/tree/taller-07" TargetMode="External"/><Relationship Id="rId51" Type="http://schemas.openxmlformats.org/officeDocument/2006/relationships/hyperlink" Target="https://github.com/IkerASierraR/Taller07_SierraIker/tree/taller-07" TargetMode="External"/><Relationship Id="rId72" Type="http://schemas.openxmlformats.org/officeDocument/2006/relationships/hyperlink" Target="https://github.com/IkerASierraR/Taller07_SierraIker/blob/taller-07/03_diagnostico/3.4_foda.md" TargetMode="External"/><Relationship Id="rId93" Type="http://schemas.openxmlformats.org/officeDocument/2006/relationships/hyperlink" Target="https://github.com/IkerASierraR/Taller07_SierraIker/blob/taller-07/docs/evidencias/S07/anexo_C_foda_cruzado.png" TargetMode="External"/><Relationship Id="rId98" Type="http://schemas.openxmlformats.org/officeDocument/2006/relationships/hyperlink" Target="https://github.com/IkerASierraR/Taller07_SierraIker/blob/taller-07/docs/evidencias/S07/anexo_E_trazabilidad.xlsx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ithub.com/IkerASierraR/Taller07_SierraIker/blob/taller-07/docs/evidencias/S07/anexo_C_foda_cruzado.png" TargetMode="External"/><Relationship Id="rId46" Type="http://schemas.openxmlformats.org/officeDocument/2006/relationships/hyperlink" Target="https://github.com/IkerASierraR/Taller07_SierraIker/blob/taller-07/docs/evidencias/S07/salidas/salida_PE06_validacion.txt" TargetMode="External"/><Relationship Id="rId67" Type="http://schemas.openxmlformats.org/officeDocument/2006/relationships/hyperlink" Target="https://github.com/IkerASierraR/Taller07_SierraIker/blob/taller-07/03_diagnostico/PE03_foda_cruzado.csv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7469</Words>
  <Characters>41081</Characters>
  <Application>Microsoft Office Word</Application>
  <DocSecurity>0</DocSecurity>
  <Lines>342</Lines>
  <Paragraphs>96</Paragraphs>
  <ScaleCrop>false</ScaleCrop>
  <Company>InnovaciónTecnológica - IT</Company>
  <LinksUpToDate>false</LinksUpToDate>
  <CharactersWithSpaces>48454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2026-08-27T20:08:00Z</dcterms:created>
  <dcterms:modified xsi:type="dcterms:W3CDTF">2026-10-01T22:13:00Z</dcterms:modified>
</cp:coreProperties>
</file>