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Arduino: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48441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484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Motor cc: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42343" cy="18209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343" cy="182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Motor servo: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rFonts w:ascii="Verdana" w:cs="Verdana" w:eastAsia="Verdana" w:hAnsi="Verdana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rFonts w:ascii="Verdana" w:cs="Verdana" w:eastAsia="Verdana" w:hAnsi="Verdana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Dimensiones (L x W xH) = 22.0 x 11.5 x 27 mm  (0.86 x 0.45 x 1.0 pulgadas)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Peso: 9 gramos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Peso con cable y conector: 10.6 gramos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Torque a 4.8 volts: 16.7 oz/in o 1.2 kg/cm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Voltaje de operación: 4.0 a 7.2 volts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Velocidad de giro a 4.8 volts: 0.12 seg / 60 º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Conector universal para la mayoría de los receptores de radio control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rtl w:val="0"/>
        </w:rPr>
        <w:t xml:space="preserve">Compatible con tarjetas como Arduino y microcontroladores que funcionan a 5 volts.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Baterías: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60x60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