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898E3" w14:textId="67D82F91" w:rsidR="009477EE" w:rsidRPr="009477EE" w:rsidRDefault="009477EE" w:rsidP="009477EE">
      <w:pPr>
        <w:rPr>
          <w:lang w:val="mn-MN"/>
        </w:rPr>
      </w:pPr>
      <w:r>
        <w:rPr>
          <w:lang w:val="mn-MN"/>
        </w:rPr>
        <w:t>Нэмэлт мэдээлэл</w:t>
      </w:r>
    </w:p>
    <w:p w14:paraId="7024801E" w14:textId="77777777" w:rsidR="00C4140A" w:rsidRDefault="009477EE" w:rsidP="009477EE">
      <w:pPr>
        <w:rPr>
          <w:lang w:val="mn-MN"/>
        </w:rPr>
      </w:pPr>
      <w:r>
        <w:rPr>
          <w:lang w:val="mn-MN"/>
        </w:rPr>
        <w:t>Энэ жилийн прокон тэмцээн ил, далд гэсэн хоёр төрлийн талбай дээр тус бүр нэг тоглолт хийнэ. Ил талбайн мэдээллийг энэ и-мэйлийн хавсралтаас авна уу. Ил талбай бүр</w:t>
      </w:r>
      <w:r w:rsidR="002F53BF">
        <w:rPr>
          <w:lang w:val="mn-MN"/>
        </w:rPr>
        <w:t xml:space="preserve">ийн ээлж </w:t>
      </w:r>
      <w:r w:rsidR="002F53BF">
        <w:t>(turn)</w:t>
      </w:r>
      <w:r w:rsidR="002F53BF">
        <w:rPr>
          <w:lang w:val="mn-MN"/>
        </w:rPr>
        <w:t>-ийн мэдээллийг доор харууллаа.</w:t>
      </w:r>
      <w:r w:rsidR="00EA246C">
        <w:rPr>
          <w:lang w:val="mn-MN"/>
        </w:rPr>
        <w:t xml:space="preserve"> </w:t>
      </w:r>
    </w:p>
    <w:p w14:paraId="5D24A650" w14:textId="4B0C086E" w:rsidR="0003681D" w:rsidRPr="0003681D" w:rsidRDefault="0003681D" w:rsidP="009477EE">
      <w:pPr>
        <w:rPr>
          <w:lang w:val="mn-MN"/>
        </w:rPr>
      </w:pPr>
      <w:r>
        <w:rPr>
          <w:lang w:val="mn-MN"/>
        </w:rPr>
        <w:t xml:space="preserve">Жич: Ээлжийн тоо болон агентийн мэдээлэл </w:t>
      </w:r>
      <w:r>
        <w:t>(</w:t>
      </w:r>
      <w:r>
        <w:rPr>
          <w:lang w:val="mn-MN"/>
        </w:rPr>
        <w:t>байрлал, тоо</w:t>
      </w:r>
      <w:r>
        <w:t>)</w:t>
      </w:r>
      <w:r>
        <w:rPr>
          <w:lang w:val="mn-MN"/>
        </w:rPr>
        <w:t xml:space="preserve"> өөрчлөгдөх боломжтой.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9477EE" w14:paraId="127066B0" w14:textId="77777777" w:rsidTr="002F53BF">
        <w:trPr>
          <w:jc w:val="center"/>
        </w:trPr>
        <w:tc>
          <w:tcPr>
            <w:tcW w:w="2835" w:type="dxa"/>
            <w:vAlign w:val="center"/>
          </w:tcPr>
          <w:p w14:paraId="3FB24811" w14:textId="3D4814AF" w:rsidR="009477EE" w:rsidRPr="009477EE" w:rsidRDefault="009477EE" w:rsidP="009477EE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Ил талбайн нэр</w:t>
            </w:r>
          </w:p>
        </w:tc>
        <w:tc>
          <w:tcPr>
            <w:tcW w:w="2835" w:type="dxa"/>
            <w:vAlign w:val="center"/>
          </w:tcPr>
          <w:p w14:paraId="35838ACB" w14:textId="33FD8169" w:rsidR="009477EE" w:rsidRPr="009477EE" w:rsidRDefault="009477EE" w:rsidP="009477EE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Нийт ээлжийн тоо</w:t>
            </w:r>
          </w:p>
        </w:tc>
      </w:tr>
      <w:tr w:rsidR="009477EE" w14:paraId="445AAF2C" w14:textId="77777777" w:rsidTr="002F53BF">
        <w:trPr>
          <w:jc w:val="center"/>
        </w:trPr>
        <w:tc>
          <w:tcPr>
            <w:tcW w:w="2835" w:type="dxa"/>
            <w:vAlign w:val="center"/>
          </w:tcPr>
          <w:p w14:paraId="7D2038B6" w14:textId="32198AC7" w:rsidR="009477EE" w:rsidRPr="009477EE" w:rsidRDefault="009477EE" w:rsidP="009477EE">
            <w:pPr>
              <w:jc w:val="center"/>
            </w:pPr>
            <w:r>
              <w:t>A-1</w:t>
            </w:r>
          </w:p>
        </w:tc>
        <w:tc>
          <w:tcPr>
            <w:tcW w:w="2835" w:type="dxa"/>
            <w:vAlign w:val="center"/>
          </w:tcPr>
          <w:p w14:paraId="582CA8F5" w14:textId="5EA07176" w:rsidR="009477EE" w:rsidRDefault="009477EE" w:rsidP="009477EE">
            <w:pPr>
              <w:jc w:val="center"/>
            </w:pPr>
            <w:r>
              <w:t>30</w:t>
            </w:r>
          </w:p>
        </w:tc>
      </w:tr>
      <w:tr w:rsidR="009477EE" w14:paraId="6438543E" w14:textId="77777777" w:rsidTr="002F53BF">
        <w:trPr>
          <w:jc w:val="center"/>
        </w:trPr>
        <w:tc>
          <w:tcPr>
            <w:tcW w:w="2835" w:type="dxa"/>
            <w:vAlign w:val="center"/>
          </w:tcPr>
          <w:p w14:paraId="65FF0199" w14:textId="7AD139B0" w:rsidR="009477EE" w:rsidRDefault="009477EE" w:rsidP="009477EE">
            <w:pPr>
              <w:jc w:val="center"/>
            </w:pPr>
            <w:r>
              <w:t>A-2</w:t>
            </w:r>
          </w:p>
        </w:tc>
        <w:tc>
          <w:tcPr>
            <w:tcW w:w="2835" w:type="dxa"/>
            <w:vAlign w:val="center"/>
          </w:tcPr>
          <w:p w14:paraId="02ED49E4" w14:textId="0E059936" w:rsidR="009477EE" w:rsidRDefault="009477EE" w:rsidP="009477EE">
            <w:pPr>
              <w:jc w:val="center"/>
            </w:pPr>
            <w:r>
              <w:t>30</w:t>
            </w:r>
          </w:p>
        </w:tc>
      </w:tr>
      <w:tr w:rsidR="009477EE" w14:paraId="46AD9BAA" w14:textId="77777777" w:rsidTr="002F53BF">
        <w:trPr>
          <w:jc w:val="center"/>
        </w:trPr>
        <w:tc>
          <w:tcPr>
            <w:tcW w:w="2835" w:type="dxa"/>
            <w:vAlign w:val="center"/>
          </w:tcPr>
          <w:p w14:paraId="6004B301" w14:textId="3D9BD095" w:rsidR="009477EE" w:rsidRDefault="009477EE" w:rsidP="009477EE">
            <w:pPr>
              <w:jc w:val="center"/>
            </w:pPr>
            <w:r>
              <w:t>A-3</w:t>
            </w:r>
          </w:p>
        </w:tc>
        <w:tc>
          <w:tcPr>
            <w:tcW w:w="2835" w:type="dxa"/>
            <w:vAlign w:val="center"/>
          </w:tcPr>
          <w:p w14:paraId="2F540E19" w14:textId="396B7054" w:rsidR="009477EE" w:rsidRDefault="009477EE" w:rsidP="009477EE">
            <w:pPr>
              <w:jc w:val="center"/>
            </w:pPr>
            <w:r>
              <w:t>34</w:t>
            </w:r>
          </w:p>
        </w:tc>
      </w:tr>
      <w:tr w:rsidR="009477EE" w14:paraId="55218219" w14:textId="77777777" w:rsidTr="002F53BF">
        <w:trPr>
          <w:jc w:val="center"/>
        </w:trPr>
        <w:tc>
          <w:tcPr>
            <w:tcW w:w="2835" w:type="dxa"/>
            <w:vAlign w:val="center"/>
          </w:tcPr>
          <w:p w14:paraId="0D39A6A5" w14:textId="4870BA8C" w:rsidR="009477EE" w:rsidRDefault="009477EE" w:rsidP="009477EE">
            <w:pPr>
              <w:jc w:val="center"/>
            </w:pPr>
            <w:r>
              <w:t>A-4</w:t>
            </w:r>
          </w:p>
        </w:tc>
        <w:tc>
          <w:tcPr>
            <w:tcW w:w="2835" w:type="dxa"/>
            <w:vAlign w:val="center"/>
          </w:tcPr>
          <w:p w14:paraId="77BAD244" w14:textId="2F510843" w:rsidR="009477EE" w:rsidRDefault="009477EE" w:rsidP="009477EE">
            <w:pPr>
              <w:jc w:val="center"/>
            </w:pPr>
            <w:r>
              <w:t>36</w:t>
            </w:r>
          </w:p>
        </w:tc>
      </w:tr>
    </w:tbl>
    <w:p w14:paraId="7579BDB9" w14:textId="00D0C6D4" w:rsidR="009477EE" w:rsidRDefault="009477EE" w:rsidP="009477EE"/>
    <w:p w14:paraId="12AF92C7" w14:textId="17486EEB" w:rsidR="00C4140A" w:rsidRPr="00B20034" w:rsidRDefault="00C4140A" w:rsidP="00C4140A">
      <w:pPr>
        <w:rPr>
          <w:lang w:val="mn-MN"/>
        </w:rPr>
      </w:pPr>
      <w:r>
        <w:rPr>
          <w:lang w:val="mn-MN"/>
        </w:rPr>
        <w:t>Далд талбайн мэдээллийг тоглолт эхэлсний дараа өгнө. Далд талбайн</w:t>
      </w:r>
      <w:r>
        <w:t xml:space="preserve"> </w:t>
      </w:r>
      <w:r>
        <w:rPr>
          <w:lang w:val="mn-MN"/>
        </w:rPr>
        <w:t>формат ил талбайн</w:t>
      </w:r>
      <w:r>
        <w:t xml:space="preserve"> </w:t>
      </w:r>
      <w:r>
        <w:rPr>
          <w:lang w:val="mn-MN"/>
        </w:rPr>
        <w:t>форматтай ижил байна.</w:t>
      </w:r>
      <w:r>
        <w:t xml:space="preserve"> </w:t>
      </w:r>
      <w:r>
        <w:rPr>
          <w:lang w:val="mn-MN"/>
        </w:rPr>
        <w:t xml:space="preserve">Тоглолтын үед тухайн </w:t>
      </w:r>
      <w:r>
        <w:rPr>
          <w:lang w:val="mn-MN"/>
        </w:rPr>
        <w:t>агшины</w:t>
      </w:r>
      <w:r>
        <w:rPr>
          <w:lang w:val="mn-MN"/>
        </w:rPr>
        <w:t xml:space="preserve"> талбайн мэдээллийг </w:t>
      </w:r>
      <w:r>
        <w:t>(</w:t>
      </w:r>
      <w:r>
        <w:rPr>
          <w:lang w:val="mn-MN"/>
        </w:rPr>
        <w:t>өөрийн болон эсрэг багийн агентуудын байрлал бүхий</w:t>
      </w:r>
      <w:r>
        <w:t>)</w:t>
      </w:r>
      <w:r>
        <w:rPr>
          <w:lang w:val="mn-MN"/>
        </w:rPr>
        <w:t xml:space="preserve"> агуулсан </w:t>
      </w:r>
      <w:r>
        <w:t xml:space="preserve">JSON </w:t>
      </w:r>
      <w:r>
        <w:rPr>
          <w:lang w:val="mn-MN"/>
        </w:rPr>
        <w:t>фа</w:t>
      </w:r>
      <w:bookmarkStart w:id="0" w:name="_GoBack"/>
      <w:bookmarkEnd w:id="0"/>
      <w:r>
        <w:rPr>
          <w:lang w:val="mn-MN"/>
        </w:rPr>
        <w:t>йлыг татаж авах боломжтой байна.</w:t>
      </w:r>
    </w:p>
    <w:p w14:paraId="64685C73" w14:textId="77777777" w:rsidR="00C4140A" w:rsidRDefault="00C4140A" w:rsidP="009477EE"/>
    <w:sectPr w:rsidR="00C4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DE"/>
    <w:rsid w:val="0003681D"/>
    <w:rsid w:val="000C640E"/>
    <w:rsid w:val="00202D76"/>
    <w:rsid w:val="002F53BF"/>
    <w:rsid w:val="004D1E62"/>
    <w:rsid w:val="007E52DE"/>
    <w:rsid w:val="009477EE"/>
    <w:rsid w:val="00B20034"/>
    <w:rsid w:val="00BC1D44"/>
    <w:rsid w:val="00C4140A"/>
    <w:rsid w:val="00C570E5"/>
    <w:rsid w:val="00CD6C5D"/>
    <w:rsid w:val="00D62B31"/>
    <w:rsid w:val="00EA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6789"/>
  <w15:chartTrackingRefBased/>
  <w15:docId w15:val="{D0FF3B63-71A4-40B9-8693-DF4B32EA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2019-11-13T08:29:00Z</dcterms:created>
  <dcterms:modified xsi:type="dcterms:W3CDTF">2019-11-13T09:35:00Z</dcterms:modified>
</cp:coreProperties>
</file>