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1D39" w14:textId="77777777" w:rsidR="00D1684B" w:rsidRPr="00280AAA" w:rsidRDefault="00D1684B">
      <w:pPr>
        <w:jc w:val="center"/>
      </w:pPr>
      <w:r w:rsidRPr="00280AAA">
        <w:t>ISO 27000 SOFTWARE QUALITY EVALUATION QUESTIONNAIRE</w:t>
      </w:r>
    </w:p>
    <w:p w14:paraId="592FFACF" w14:textId="77777777" w:rsidR="00D1684B" w:rsidRPr="00280AAA" w:rsidRDefault="00D1684B">
      <w:pPr>
        <w:jc w:val="center"/>
      </w:pPr>
      <w:r w:rsidRPr="00280AAA">
        <w:t>SYSTEM SOFTWARE QUALITY EVALUATION QUESTIONNAIRE</w:t>
      </w:r>
    </w:p>
    <w:p w14:paraId="14161845" w14:textId="77777777" w:rsidR="00280AAA" w:rsidRPr="00280AAA" w:rsidRDefault="00280AAA">
      <w:r w:rsidRPr="00280AAA">
        <w:t>For IT Experts Based on the ISO 27000 Software Quality Model</w:t>
      </w:r>
    </w:p>
    <w:p w14:paraId="74F9A271" w14:textId="586E21DE" w:rsidR="00D1684B" w:rsidRPr="00280AAA" w:rsidRDefault="00D1684B" w:rsidP="00280AAA">
      <w:pPr>
        <w:jc w:val="center"/>
        <w:rPr>
          <w:rFonts w:cs="Arial"/>
        </w:rPr>
      </w:pPr>
      <w:r w:rsidRPr="00280AAA">
        <w:rPr>
          <w:rFonts w:cs="Arial"/>
          <w:b/>
        </w:rPr>
        <w:t>Purpose</w:t>
      </w:r>
    </w:p>
    <w:p w14:paraId="27D9B33A" w14:textId="77777777" w:rsidR="00D1684B" w:rsidRPr="00280AAA" w:rsidRDefault="00D1684B">
      <w:r w:rsidRPr="00280AAA">
        <w:t>This questionnaire is intended to evaluate the quality of the proposed SmartOnse system based on the following criteria: Functional Suitability, Performance Efficiency, Compatibility, Usability, Reliability, Security, Maintainability, and Portability.</w:t>
      </w:r>
    </w:p>
    <w:p w14:paraId="65BD7A61" w14:textId="77777777" w:rsidR="00D1684B" w:rsidRPr="00280AAA" w:rsidRDefault="00D1684B">
      <w:r w:rsidRPr="00280AAA">
        <w:rPr>
          <w:b/>
        </w:rPr>
        <w:t>Rating Scale</w:t>
      </w:r>
    </w:p>
    <w:p w14:paraId="310CD1ED" w14:textId="77777777" w:rsidR="00D1684B" w:rsidRPr="00280AAA" w:rsidRDefault="00D1684B">
      <w:r w:rsidRPr="00280AAA">
        <w:t>5 = Strongly Agree / Excellent    4 = Agree / Good    3 =</w:t>
      </w:r>
      <w:r w:rsidRPr="00280AAA">
        <w:t xml:space="preserve"> Neutral / Fair    2 = Disagree / Poor    1 = Strongly Disagree / Very Poor</w:t>
      </w:r>
    </w:p>
    <w:p w14:paraId="53DE4025" w14:textId="77777777" w:rsidR="00D1684B" w:rsidRPr="00280AAA" w:rsidRDefault="00D1684B">
      <w:r w:rsidRPr="00280AAA">
        <w:t>Please place a check mark (✓) in the box that corresponds to your rating for each indicator.</w:t>
      </w:r>
    </w:p>
    <w:p w14:paraId="104FBD7C" w14:textId="77777777" w:rsidR="00D1684B" w:rsidRPr="00280AAA" w:rsidRDefault="00D1684B">
      <w:r w:rsidRPr="00280AAA">
        <w:rPr>
          <w:b/>
        </w:rPr>
        <w:t>RESPONDENT PROFILE</w:t>
      </w:r>
    </w:p>
    <w:p w14:paraId="5E25030E" w14:textId="77777777" w:rsidR="00D1684B" w:rsidRPr="00280AAA" w:rsidRDefault="00D1684B">
      <w:r w:rsidRPr="00280AAA">
        <w:t>Name (optional): __________________________    Date: __________________</w:t>
      </w:r>
    </w:p>
    <w:p w14:paraId="5AEAA1B8" w14:textId="77777777" w:rsidR="00280AAA" w:rsidRPr="00280AAA" w:rsidRDefault="00280AAA">
      <w:r w:rsidRPr="00280AAA">
        <w:t>Role/Designation:  [  ] Software Engineer   [  ] Systems Analyst   [  ] Database Admin   [  ] IT Faculty   [  ] Other</w:t>
      </w:r>
    </w:p>
    <w:p w14:paraId="247CE780" w14:textId="2EADC1A5" w:rsidR="00D1684B" w:rsidRPr="00280AAA" w:rsidRDefault="00D1684B" w:rsidP="00280AAA">
      <w:pPr>
        <w:rPr>
          <w:rFonts w:cs="Arial"/>
        </w:rPr>
      </w:pPr>
      <w:r w:rsidRPr="00280AAA">
        <w:rPr>
          <w:rFonts w:cs="Arial"/>
        </w:rPr>
        <w:t>SOFTWARE QUALITY ASSESSMENT</w:t>
      </w:r>
    </w:p>
    <w:p w14:paraId="66C9F2AA" w14:textId="77777777" w:rsidR="00D1684B" w:rsidRPr="00280AAA" w:rsidRDefault="00D1684B">
      <w:r w:rsidRPr="00280AAA">
        <w:t>1. Functional Suitability</w:t>
      </w:r>
    </w:p>
    <w:p w14:paraId="6C6F4370" w14:textId="77777777" w:rsidR="00D1684B" w:rsidRPr="00280AAA" w:rsidRDefault="00D1684B">
      <w:r w:rsidRPr="00280AAA">
        <w:t>The system provides functions that meet the needs of barangay officials and residents.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573"/>
        <w:gridCol w:w="1440"/>
        <w:gridCol w:w="1440"/>
        <w:gridCol w:w="1440"/>
        <w:gridCol w:w="1440"/>
        <w:gridCol w:w="1440"/>
      </w:tblGrid>
      <w:tr w:rsidR="00000000" w:rsidRPr="00280AAA" w14:paraId="3F5921F6" w14:textId="77777777">
        <w:trPr>
          <w:jc w:val="center"/>
        </w:trPr>
        <w:tc>
          <w:tcPr>
            <w:tcW w:w="1440" w:type="dxa"/>
            <w:vAlign w:val="center"/>
          </w:tcPr>
          <w:p w14:paraId="037B1E2C" w14:textId="77777777" w:rsidR="00D1684B" w:rsidRPr="00280AAA" w:rsidRDefault="00D1684B">
            <w:pPr>
              <w:spacing w:after="0" w:line="240" w:lineRule="auto"/>
            </w:pPr>
            <w:r w:rsidRPr="00280AAA">
              <w:t>Quality Indicator</w:t>
            </w:r>
          </w:p>
        </w:tc>
        <w:tc>
          <w:tcPr>
            <w:tcW w:w="1440" w:type="dxa"/>
            <w:vAlign w:val="center"/>
          </w:tcPr>
          <w:p w14:paraId="2541227A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280AAA">
              <w:rPr>
                <w:rFonts w:ascii="Arial Bold" w:hAnsi="Arial Bold" w:cs="Arial Bold"/>
                <w:b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4ED46767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280AAA">
              <w:rPr>
                <w:rFonts w:ascii="Arial Bold" w:hAnsi="Arial Bold" w:cs="Arial Bold"/>
                <w:b/>
                <w:bCs/>
              </w:rPr>
              <w:t>2</w:t>
            </w:r>
          </w:p>
        </w:tc>
        <w:tc>
          <w:tcPr>
            <w:tcW w:w="1440" w:type="dxa"/>
            <w:vAlign w:val="center"/>
          </w:tcPr>
          <w:p w14:paraId="458FC664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280AAA">
              <w:rPr>
                <w:rFonts w:ascii="Arial Bold" w:hAnsi="Arial Bold" w:cs="Arial Bold"/>
                <w:b/>
                <w:bCs/>
              </w:rPr>
              <w:t>3</w:t>
            </w:r>
          </w:p>
        </w:tc>
        <w:tc>
          <w:tcPr>
            <w:tcW w:w="1440" w:type="dxa"/>
            <w:vAlign w:val="center"/>
          </w:tcPr>
          <w:p w14:paraId="37BABA5A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280AAA">
              <w:rPr>
                <w:rFonts w:ascii="Arial Bold" w:hAnsi="Arial Bold" w:cs="Arial Bold"/>
                <w:b/>
                <w:bCs/>
              </w:rPr>
              <w:t>4</w:t>
            </w:r>
          </w:p>
        </w:tc>
        <w:tc>
          <w:tcPr>
            <w:tcW w:w="1440" w:type="dxa"/>
            <w:vAlign w:val="center"/>
          </w:tcPr>
          <w:p w14:paraId="118BE83D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280AAA">
              <w:rPr>
                <w:rFonts w:ascii="Arial Bold" w:hAnsi="Arial Bold" w:cs="Arial Bold"/>
                <w:b/>
                <w:bCs/>
              </w:rPr>
              <w:t>5</w:t>
            </w:r>
          </w:p>
        </w:tc>
      </w:tr>
      <w:tr w:rsidR="00000000" w:rsidRPr="00280AAA" w14:paraId="4ED9FFD3" w14:textId="77777777">
        <w:trPr>
          <w:jc w:val="center"/>
        </w:trPr>
        <w:tc>
          <w:tcPr>
            <w:tcW w:w="1440" w:type="dxa"/>
          </w:tcPr>
          <w:p w14:paraId="59789DE0" w14:textId="348BDDE2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system's functional architecture adequately addresses end-to-end document processing workflows (request submission, validation, status transitions, and clearance generation).</w:t>
            </w:r>
          </w:p>
        </w:tc>
        <w:tc>
          <w:tcPr>
            <w:tcW w:w="1440" w:type="dxa"/>
            <w:vAlign w:val="center"/>
          </w:tcPr>
          <w:p w14:paraId="034D8D7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138E81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F2BCC37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E46240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3E04C4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7089A9C5" w14:textId="77777777">
        <w:trPr>
          <w:jc w:val="center"/>
        </w:trPr>
        <w:tc>
          <w:tcPr>
            <w:tcW w:w="1440" w:type="dxa"/>
          </w:tcPr>
          <w:p w14:paraId="1C3833EC" w14:textId="4FC600CF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 xml:space="preserve">The system implements robust </w:t>
            </w:r>
            <w:r w:rsidRPr="00280AAA">
              <w:rPr>
                <w:rFonts w:cs="Arial"/>
              </w:rPr>
              <w:lastRenderedPageBreak/>
              <w:t>tracking mechanisms with accurate tracking numbers, lifecycle states, and automated status transition updates.</w:t>
            </w:r>
          </w:p>
        </w:tc>
        <w:tc>
          <w:tcPr>
            <w:tcW w:w="1440" w:type="dxa"/>
            <w:vAlign w:val="center"/>
          </w:tcPr>
          <w:p w14:paraId="332C984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0DB012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CC8572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CC4B4D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15B243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25AC29A5" w14:textId="77777777">
        <w:trPr>
          <w:jc w:val="center"/>
        </w:trPr>
        <w:tc>
          <w:tcPr>
            <w:tcW w:w="1440" w:type="dxa"/>
          </w:tcPr>
          <w:p w14:paraId="6C42EF90" w14:textId="5103AC79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administrative dashboard provides comprehensive data manipulation, CRUD controls, filtering, and reporting for barangay operations and services.</w:t>
            </w:r>
          </w:p>
        </w:tc>
        <w:tc>
          <w:tcPr>
            <w:tcW w:w="1440" w:type="dxa"/>
            <w:vAlign w:val="center"/>
          </w:tcPr>
          <w:p w14:paraId="5EED510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514AAB7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8A21030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C53CE3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61BDAF7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393F53C7" w14:textId="77777777">
        <w:trPr>
          <w:jc w:val="center"/>
        </w:trPr>
        <w:tc>
          <w:tcPr>
            <w:tcW w:w="1440" w:type="dxa"/>
          </w:tcPr>
          <w:p w14:paraId="58C678C7" w14:textId="3402A4FD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integrated AI assistant / chatbot effectively resolves user domain queries using accurate knowledge base retrieval and fallback mechanisms.</w:t>
            </w:r>
          </w:p>
        </w:tc>
        <w:tc>
          <w:tcPr>
            <w:tcW w:w="1440" w:type="dxa"/>
            <w:vAlign w:val="center"/>
          </w:tcPr>
          <w:p w14:paraId="5114625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60D09E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41D78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1F561F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DBCA62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4D7DCDD0" w14:textId="77777777" w:rsidR="00D1684B" w:rsidRPr="00280AAA" w:rsidRDefault="00D1684B"/>
    <w:p w14:paraId="6E4D7A34" w14:textId="77777777" w:rsidR="00D1684B" w:rsidRPr="00280AAA" w:rsidRDefault="00D1684B">
      <w:r w:rsidRPr="00280AAA">
        <w:t>2. Performance Efficiency</w:t>
      </w:r>
    </w:p>
    <w:p w14:paraId="2D560E55" w14:textId="77777777" w:rsidR="00D1684B" w:rsidRPr="00280AAA" w:rsidRDefault="00D1684B">
      <w:r w:rsidRPr="00280AAA">
        <w:t>The system performs its functions efficiently and responds within an acceptable time.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</w:tblGrid>
      <w:tr w:rsidR="00000000" w:rsidRPr="00280AAA" w14:paraId="3C1466D5" w14:textId="77777777">
        <w:trPr>
          <w:jc w:val="center"/>
        </w:trPr>
        <w:tc>
          <w:tcPr>
            <w:tcW w:w="1440" w:type="dxa"/>
            <w:vAlign w:val="center"/>
          </w:tcPr>
          <w:p w14:paraId="5970AD04" w14:textId="77777777" w:rsidR="00D1684B" w:rsidRPr="00280AAA" w:rsidRDefault="00D1684B">
            <w:pPr>
              <w:spacing w:after="0" w:line="240" w:lineRule="auto"/>
            </w:pPr>
            <w:r w:rsidRPr="00280AAA">
              <w:t>Quality Indicator</w:t>
            </w:r>
          </w:p>
        </w:tc>
        <w:tc>
          <w:tcPr>
            <w:tcW w:w="1440" w:type="dxa"/>
            <w:vAlign w:val="center"/>
          </w:tcPr>
          <w:p w14:paraId="52AA5FFF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6D31A8E7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25299C02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4852B664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282C06FA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5</w:t>
            </w:r>
          </w:p>
        </w:tc>
      </w:tr>
      <w:tr w:rsidR="00000000" w:rsidRPr="00280AAA" w14:paraId="4CA9124B" w14:textId="77777777">
        <w:trPr>
          <w:jc w:val="center"/>
        </w:trPr>
        <w:tc>
          <w:tcPr>
            <w:tcW w:w="1440" w:type="dxa"/>
          </w:tcPr>
          <w:p w14:paraId="75B9D430" w14:textId="2B87E8DA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application achieves acceptable load times, First Contentful Paint (FCP), and resource bundling through Next.js server-side rendering and client-side code splitting.</w:t>
            </w:r>
          </w:p>
        </w:tc>
        <w:tc>
          <w:tcPr>
            <w:tcW w:w="1440" w:type="dxa"/>
            <w:vAlign w:val="center"/>
          </w:tcPr>
          <w:p w14:paraId="750E3B5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E071C7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1DD0E47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87980F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855BFB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471C089A" w14:textId="77777777">
        <w:trPr>
          <w:jc w:val="center"/>
        </w:trPr>
        <w:tc>
          <w:tcPr>
            <w:tcW w:w="1440" w:type="dxa"/>
          </w:tcPr>
          <w:p w14:paraId="0D2FAB47" w14:textId="588C215B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API response times and database read/write throughput remain efficient and stable under transactional operations.</w:t>
            </w:r>
          </w:p>
        </w:tc>
        <w:tc>
          <w:tcPr>
            <w:tcW w:w="1440" w:type="dxa"/>
            <w:vAlign w:val="center"/>
          </w:tcPr>
          <w:p w14:paraId="78CA891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CF9864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BA12CAE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13BF5B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44E338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492AB43D" w14:textId="77777777">
        <w:trPr>
          <w:jc w:val="center"/>
        </w:trPr>
        <w:tc>
          <w:tcPr>
            <w:tcW w:w="1440" w:type="dxa"/>
          </w:tcPr>
          <w:p w14:paraId="1982E320" w14:textId="7AAD88D4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system executes document-related transactions and state mutations without observable delays or bottlenecks.</w:t>
            </w:r>
          </w:p>
        </w:tc>
        <w:tc>
          <w:tcPr>
            <w:tcW w:w="1440" w:type="dxa"/>
            <w:vAlign w:val="center"/>
          </w:tcPr>
          <w:p w14:paraId="4D4FFAA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0506D3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87B349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99E767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F34018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4CF6EEC6" w14:textId="77777777">
        <w:trPr>
          <w:jc w:val="center"/>
        </w:trPr>
        <w:tc>
          <w:tcPr>
            <w:tcW w:w="1440" w:type="dxa"/>
          </w:tcPr>
          <w:p w14:paraId="0651641A" w14:textId="06139C8B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Server and client memory utilization, connection pooling (Prisma), and asset bandwidth consumption are well-optimized.</w:t>
            </w:r>
          </w:p>
        </w:tc>
        <w:tc>
          <w:tcPr>
            <w:tcW w:w="1440" w:type="dxa"/>
            <w:vAlign w:val="center"/>
          </w:tcPr>
          <w:p w14:paraId="7B79E80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EC813D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CACEB5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0CDBEE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0216A4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38330429" w14:textId="77777777" w:rsidR="00D1684B" w:rsidRPr="00280AAA" w:rsidRDefault="00D1684B"/>
    <w:p w14:paraId="183377C2" w14:textId="77777777" w:rsidR="00D1684B" w:rsidRPr="00280AAA" w:rsidRDefault="00D1684B">
      <w:r w:rsidRPr="00280AAA">
        <w:t>3. Compatibility</w:t>
      </w:r>
    </w:p>
    <w:p w14:paraId="0985FF4F" w14:textId="77777777" w:rsidR="00D1684B" w:rsidRPr="00280AAA" w:rsidRDefault="00D1684B">
      <w:r w:rsidRPr="00280AAA">
        <w:lastRenderedPageBreak/>
        <w:t>The system can operate and work properly with commonly used devices, browsers, and system functions.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806"/>
        <w:gridCol w:w="1410"/>
        <w:gridCol w:w="1410"/>
        <w:gridCol w:w="1410"/>
        <w:gridCol w:w="1410"/>
        <w:gridCol w:w="1410"/>
      </w:tblGrid>
      <w:tr w:rsidR="00000000" w:rsidRPr="00280AAA" w14:paraId="1D81887C" w14:textId="77777777">
        <w:trPr>
          <w:jc w:val="center"/>
        </w:trPr>
        <w:tc>
          <w:tcPr>
            <w:tcW w:w="1440" w:type="dxa"/>
            <w:vAlign w:val="center"/>
          </w:tcPr>
          <w:p w14:paraId="74A02528" w14:textId="77777777" w:rsidR="00D1684B" w:rsidRPr="00280AAA" w:rsidRDefault="00D1684B">
            <w:pPr>
              <w:spacing w:after="0" w:line="240" w:lineRule="auto"/>
            </w:pPr>
            <w:r w:rsidRPr="00280AAA">
              <w:t>Quality Indicator</w:t>
            </w:r>
          </w:p>
        </w:tc>
        <w:tc>
          <w:tcPr>
            <w:tcW w:w="1440" w:type="dxa"/>
            <w:vAlign w:val="center"/>
          </w:tcPr>
          <w:p w14:paraId="3EBE56DC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2716FBFB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37CD9FA8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6672B0D8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58F72CE1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5</w:t>
            </w:r>
          </w:p>
        </w:tc>
      </w:tr>
      <w:tr w:rsidR="00000000" w:rsidRPr="00280AAA" w14:paraId="4E1D4784" w14:textId="77777777">
        <w:trPr>
          <w:jc w:val="center"/>
        </w:trPr>
        <w:tc>
          <w:tcPr>
            <w:tcW w:w="1440" w:type="dxa"/>
          </w:tcPr>
          <w:p w14:paraId="0D5DC13C" w14:textId="15F5925F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web application demonstrates cross-browser interoperability adhering to modern W3C/ECMAScript standards (Chr</w:t>
            </w:r>
            <w:r w:rsidRPr="00280AAA">
              <w:rPr>
                <w:rFonts w:cs="Arial"/>
              </w:rPr>
              <w:lastRenderedPageBreak/>
              <w:t>ome, Edge, Firefox, Safari).</w:t>
            </w:r>
          </w:p>
        </w:tc>
        <w:tc>
          <w:tcPr>
            <w:tcW w:w="1440" w:type="dxa"/>
            <w:vAlign w:val="center"/>
          </w:tcPr>
          <w:p w14:paraId="60CAD98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10751B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0D63B6E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5B2F16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CE3115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13F40306" w14:textId="77777777">
        <w:trPr>
          <w:jc w:val="center"/>
        </w:trPr>
        <w:tc>
          <w:tcPr>
            <w:tcW w:w="1440" w:type="dxa"/>
          </w:tcPr>
          <w:p w14:paraId="544D7808" w14:textId="6C87EB26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system exhibits fluid responsive layouts across diverse screen viewports and resolutions (smartphones, tablets, desktop monitors).</w:t>
            </w:r>
          </w:p>
        </w:tc>
        <w:tc>
          <w:tcPr>
            <w:tcW w:w="1440" w:type="dxa"/>
            <w:vAlign w:val="center"/>
          </w:tcPr>
          <w:p w14:paraId="3B02A60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FA7E2D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6B6F1F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36DFEEE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DD9B4A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6C0A87B5" w14:textId="77777777">
        <w:trPr>
          <w:jc w:val="center"/>
        </w:trPr>
        <w:tc>
          <w:tcPr>
            <w:tcW w:w="1440" w:type="dxa"/>
          </w:tcPr>
          <w:p w14:paraId="1324B1EF" w14:textId="1877EE23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system's sub-modules (Authentication, RBAC, Inhabitant Registry, Document Processing, and Audit Logging) integrate cohesively without interface conflicts.</w:t>
            </w:r>
          </w:p>
        </w:tc>
        <w:tc>
          <w:tcPr>
            <w:tcW w:w="1440" w:type="dxa"/>
            <w:vAlign w:val="center"/>
          </w:tcPr>
          <w:p w14:paraId="01CACC8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1450E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271425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E0A842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47BCA3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5936B23B" w14:textId="77777777">
        <w:trPr>
          <w:jc w:val="center"/>
        </w:trPr>
        <w:tc>
          <w:tcPr>
            <w:tcW w:w="1440" w:type="dxa"/>
          </w:tcPr>
          <w:p w14:paraId="6B052D20" w14:textId="6D289430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Data consistency, relational integrity, and state synchronization are preserved across multi-user concurrent sessions.</w:t>
            </w:r>
          </w:p>
        </w:tc>
        <w:tc>
          <w:tcPr>
            <w:tcW w:w="1440" w:type="dxa"/>
            <w:vAlign w:val="center"/>
          </w:tcPr>
          <w:p w14:paraId="40A126E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15F272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A6D702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373C350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B1895C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22607174" w14:textId="77777777" w:rsidR="00D1684B" w:rsidRPr="00280AAA" w:rsidRDefault="00D1684B"/>
    <w:p w14:paraId="68ED37D2" w14:textId="77777777" w:rsidR="00D1684B" w:rsidRPr="00280AAA" w:rsidRDefault="00D1684B">
      <w:r w:rsidRPr="00280AAA">
        <w:t>4. Usability</w:t>
      </w:r>
    </w:p>
    <w:p w14:paraId="6F835478" w14:textId="77777777" w:rsidR="00D1684B" w:rsidRPr="00280AAA" w:rsidRDefault="00D1684B">
      <w:r w:rsidRPr="00280AAA">
        <w:t>The system is easy to understand, learn, and use.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61"/>
        <w:gridCol w:w="1440"/>
        <w:gridCol w:w="1440"/>
        <w:gridCol w:w="1440"/>
        <w:gridCol w:w="1440"/>
        <w:gridCol w:w="1440"/>
      </w:tblGrid>
      <w:tr w:rsidR="00000000" w:rsidRPr="00280AAA" w14:paraId="08494C79" w14:textId="77777777">
        <w:trPr>
          <w:jc w:val="center"/>
        </w:trPr>
        <w:tc>
          <w:tcPr>
            <w:tcW w:w="1440" w:type="dxa"/>
            <w:vAlign w:val="center"/>
          </w:tcPr>
          <w:p w14:paraId="1C4C6FFD" w14:textId="77777777" w:rsidR="00D1684B" w:rsidRPr="00280AAA" w:rsidRDefault="00D1684B">
            <w:pPr>
              <w:spacing w:after="0" w:line="240" w:lineRule="auto"/>
            </w:pPr>
            <w:r w:rsidRPr="00280AAA">
              <w:t>Quality Indicator</w:t>
            </w:r>
          </w:p>
        </w:tc>
        <w:tc>
          <w:tcPr>
            <w:tcW w:w="1440" w:type="dxa"/>
            <w:vAlign w:val="center"/>
          </w:tcPr>
          <w:p w14:paraId="3B710212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7969391D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54C0FFCD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0B223577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3A69CF7A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5</w:t>
            </w:r>
          </w:p>
        </w:tc>
      </w:tr>
      <w:tr w:rsidR="00000000" w:rsidRPr="00280AAA" w14:paraId="52452CEE" w14:textId="77777777">
        <w:trPr>
          <w:jc w:val="center"/>
        </w:trPr>
        <w:tc>
          <w:tcPr>
            <w:tcW w:w="1440" w:type="dxa"/>
          </w:tcPr>
          <w:p w14:paraId="7F076691" w14:textId="0288F84E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user interface adheres to standard UI/UX design heuristics (visual hierarchy, consistent typography, predictable affordances, and modern aesthetics).</w:t>
            </w:r>
          </w:p>
        </w:tc>
        <w:tc>
          <w:tcPr>
            <w:tcW w:w="1440" w:type="dxa"/>
            <w:vAlign w:val="center"/>
          </w:tcPr>
          <w:p w14:paraId="59F6B3B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85A95F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6379D3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E9800B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85FE79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33BF8D8A" w14:textId="77777777">
        <w:trPr>
          <w:jc w:val="center"/>
        </w:trPr>
        <w:tc>
          <w:tcPr>
            <w:tcW w:w="1440" w:type="dxa"/>
          </w:tcPr>
          <w:p w14:paraId="42D97775" w14:textId="33D5E956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Information architecture and navigation taxonomies enable intuitive module traversal for both administrative personnel and citizens.</w:t>
            </w:r>
          </w:p>
        </w:tc>
        <w:tc>
          <w:tcPr>
            <w:tcW w:w="1440" w:type="dxa"/>
            <w:vAlign w:val="center"/>
          </w:tcPr>
          <w:p w14:paraId="2BC8AAE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C51533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6F2ED2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081C30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D23715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460E7243" w14:textId="77777777">
        <w:trPr>
          <w:jc w:val="center"/>
        </w:trPr>
        <w:tc>
          <w:tcPr>
            <w:tcW w:w="1440" w:type="dxa"/>
          </w:tcPr>
          <w:p w14:paraId="56A5C1CC" w14:textId="3B0C2156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Form validation controls, contextual input prompts, and error messaging provide clear guidance and prevent user entry mistakes.</w:t>
            </w:r>
          </w:p>
        </w:tc>
        <w:tc>
          <w:tcPr>
            <w:tcW w:w="1440" w:type="dxa"/>
            <w:vAlign w:val="center"/>
          </w:tcPr>
          <w:p w14:paraId="300880B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513E722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3AEFAB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AD44A0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D29577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2AF2DBC8" w14:textId="77777777">
        <w:trPr>
          <w:jc w:val="center"/>
        </w:trPr>
        <w:tc>
          <w:tcPr>
            <w:tcW w:w="1440" w:type="dxa"/>
          </w:tcPr>
          <w:p w14:paraId="334246FD" w14:textId="3720B4DE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system delivers immediate, informative feedback mechanisms (toast notifications, modal confirmations, loading skeletons, and status indicators).</w:t>
            </w:r>
          </w:p>
        </w:tc>
        <w:tc>
          <w:tcPr>
            <w:tcW w:w="1440" w:type="dxa"/>
            <w:vAlign w:val="center"/>
          </w:tcPr>
          <w:p w14:paraId="10AA18C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8862F7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ED89F0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759E0D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E1306A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41E65A74" w14:textId="77777777" w:rsidR="00D1684B" w:rsidRPr="00280AAA" w:rsidRDefault="00D1684B"/>
    <w:p w14:paraId="3D28E2F7" w14:textId="77777777" w:rsidR="00D1684B" w:rsidRPr="00280AAA" w:rsidRDefault="00D1684B">
      <w:r w:rsidRPr="00280AAA">
        <w:t>5. Reliability</w:t>
      </w:r>
    </w:p>
    <w:p w14:paraId="6497FADD" w14:textId="77777777" w:rsidR="00D1684B" w:rsidRPr="00280AAA" w:rsidRDefault="00D1684B">
      <w:r w:rsidRPr="00280AAA">
        <w:t>The system performs consistently and remains dependable during normal use.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73"/>
        <w:gridCol w:w="1440"/>
        <w:gridCol w:w="1440"/>
        <w:gridCol w:w="1440"/>
        <w:gridCol w:w="1440"/>
        <w:gridCol w:w="1440"/>
      </w:tblGrid>
      <w:tr w:rsidR="00000000" w:rsidRPr="00280AAA" w14:paraId="7FC88CC2" w14:textId="77777777">
        <w:trPr>
          <w:jc w:val="center"/>
        </w:trPr>
        <w:tc>
          <w:tcPr>
            <w:tcW w:w="1440" w:type="dxa"/>
            <w:vAlign w:val="center"/>
          </w:tcPr>
          <w:p w14:paraId="357FE806" w14:textId="77777777" w:rsidR="00D1684B" w:rsidRPr="00280AAA" w:rsidRDefault="00D1684B">
            <w:pPr>
              <w:spacing w:after="0" w:line="240" w:lineRule="auto"/>
            </w:pPr>
            <w:r w:rsidRPr="00280AAA">
              <w:t>Quality Indicator</w:t>
            </w:r>
          </w:p>
        </w:tc>
        <w:tc>
          <w:tcPr>
            <w:tcW w:w="1440" w:type="dxa"/>
            <w:vAlign w:val="center"/>
          </w:tcPr>
          <w:p w14:paraId="06F4EBB3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7D02EA5F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73E62F20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60AADF20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163EBC3F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5</w:t>
            </w:r>
          </w:p>
        </w:tc>
      </w:tr>
      <w:tr w:rsidR="00000000" w:rsidRPr="00280AAA" w14:paraId="2C295CCD" w14:textId="77777777">
        <w:trPr>
          <w:jc w:val="center"/>
        </w:trPr>
        <w:tc>
          <w:tcPr>
            <w:tcW w:w="1440" w:type="dxa"/>
          </w:tcPr>
          <w:p w14:paraId="4BCCE071" w14:textId="0CFCC60D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system maintains operational stability and fault tolerance under routine and peak transactional execu</w:t>
            </w:r>
            <w:r w:rsidRPr="00280AAA">
              <w:rPr>
                <w:rFonts w:cs="Arial"/>
              </w:rPr>
              <w:lastRenderedPageBreak/>
              <w:t>tion.</w:t>
            </w:r>
          </w:p>
        </w:tc>
        <w:tc>
          <w:tcPr>
            <w:tcW w:w="1440" w:type="dxa"/>
            <w:vAlign w:val="center"/>
          </w:tcPr>
          <w:p w14:paraId="0DCB338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784B22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8B2B85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B57A4D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C5BE33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0FAA983F" w14:textId="77777777">
        <w:trPr>
          <w:jc w:val="center"/>
        </w:trPr>
        <w:tc>
          <w:tcPr>
            <w:tcW w:w="1440" w:type="dxa"/>
          </w:tcPr>
          <w:p w14:paraId="49D9DC72" w14:textId="2773B168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database schema enforces referential integrity, constraints, and valid state transitions for all document requests and resident records.</w:t>
            </w:r>
          </w:p>
        </w:tc>
        <w:tc>
          <w:tcPr>
            <w:tcW w:w="1440" w:type="dxa"/>
            <w:vAlign w:val="center"/>
          </w:tcPr>
          <w:p w14:paraId="45EACF3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1B531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F50178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EA2DB3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8C1035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111F76E4" w14:textId="77777777">
        <w:trPr>
          <w:jc w:val="center"/>
        </w:trPr>
        <w:tc>
          <w:tcPr>
            <w:tcW w:w="1440" w:type="dxa"/>
          </w:tcPr>
          <w:p w14:paraId="1E9F68BA" w14:textId="1DA44663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High system availability and uptime are facilitated by decoupled frontend-backend architecture and resilient local/cloud runtime environments.</w:t>
            </w:r>
          </w:p>
        </w:tc>
        <w:tc>
          <w:tcPr>
            <w:tcW w:w="1440" w:type="dxa"/>
            <w:vAlign w:val="center"/>
          </w:tcPr>
          <w:p w14:paraId="6481781E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5E9FAD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C4962E0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662F18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CD7E2A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240EFBCB" w14:textId="77777777">
        <w:trPr>
          <w:jc w:val="center"/>
        </w:trPr>
        <w:tc>
          <w:tcPr>
            <w:tcW w:w="1440" w:type="dxa"/>
          </w:tcPr>
          <w:p w14:paraId="7F20C837" w14:textId="545C61DB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application provides effective exception handling, graceful degradation, and error recovery without catastrophic crash states.</w:t>
            </w:r>
          </w:p>
        </w:tc>
        <w:tc>
          <w:tcPr>
            <w:tcW w:w="1440" w:type="dxa"/>
            <w:vAlign w:val="center"/>
          </w:tcPr>
          <w:p w14:paraId="27ADD97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37BC0CE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DA0893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2BD99F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EC76F8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6DDE5B7B" w14:textId="77777777" w:rsidR="00D1684B" w:rsidRPr="00280AAA" w:rsidRDefault="00D1684B"/>
    <w:p w14:paraId="06687B7E" w14:textId="77777777" w:rsidR="00D1684B" w:rsidRPr="00280AAA" w:rsidRDefault="00D1684B">
      <w:r w:rsidRPr="00280AAA">
        <w:t>6. Security</w:t>
      </w:r>
    </w:p>
    <w:p w14:paraId="71564359" w14:textId="77777777" w:rsidR="00D1684B" w:rsidRPr="00280AAA" w:rsidRDefault="00D1684B">
      <w:r w:rsidRPr="00280AAA">
        <w:t>The system protects information and prevents unauthorized access or actions.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617"/>
        <w:gridCol w:w="1440"/>
        <w:gridCol w:w="1440"/>
        <w:gridCol w:w="1440"/>
        <w:gridCol w:w="1440"/>
        <w:gridCol w:w="1440"/>
      </w:tblGrid>
      <w:tr w:rsidR="00000000" w:rsidRPr="00280AAA" w14:paraId="3123F165" w14:textId="77777777">
        <w:trPr>
          <w:jc w:val="center"/>
        </w:trPr>
        <w:tc>
          <w:tcPr>
            <w:tcW w:w="1440" w:type="dxa"/>
            <w:vAlign w:val="center"/>
          </w:tcPr>
          <w:p w14:paraId="15629E7A" w14:textId="77777777" w:rsidR="00D1684B" w:rsidRPr="00280AAA" w:rsidRDefault="00D1684B">
            <w:pPr>
              <w:spacing w:after="0" w:line="240" w:lineRule="auto"/>
            </w:pPr>
            <w:r w:rsidRPr="00280AAA">
              <w:lastRenderedPageBreak/>
              <w:t>Quality Indicator</w:t>
            </w:r>
          </w:p>
        </w:tc>
        <w:tc>
          <w:tcPr>
            <w:tcW w:w="1440" w:type="dxa"/>
            <w:vAlign w:val="center"/>
          </w:tcPr>
          <w:p w14:paraId="03666C97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0B608E29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123A824E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69A5A1C8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123C5F62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5</w:t>
            </w:r>
          </w:p>
        </w:tc>
      </w:tr>
      <w:tr w:rsidR="00000000" w:rsidRPr="00280AAA" w14:paraId="7A21386F" w14:textId="77777777">
        <w:trPr>
          <w:jc w:val="center"/>
        </w:trPr>
        <w:tc>
          <w:tcPr>
            <w:tcW w:w="1440" w:type="dxa"/>
          </w:tcPr>
          <w:p w14:paraId="4AF06B69" w14:textId="1420015D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system implements robust Role-Based Access Control (RBAC) with granular authorization layers shielding sensitive administrative endpoints and resources.</w:t>
            </w:r>
          </w:p>
        </w:tc>
        <w:tc>
          <w:tcPr>
            <w:tcW w:w="1440" w:type="dxa"/>
            <w:vAlign w:val="center"/>
          </w:tcPr>
          <w:p w14:paraId="04556C1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1FA89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59439B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2781C6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4E6178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6AB1C3A9" w14:textId="77777777">
        <w:trPr>
          <w:jc w:val="center"/>
        </w:trPr>
        <w:tc>
          <w:tcPr>
            <w:tcW w:w="1440" w:type="dxa"/>
          </w:tcPr>
          <w:p w14:paraId="677EE279" w14:textId="166649E9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User authentication employs industry-standard cryptographic practices (bcrypt password hashing with salt rounds, signed JWT session tokens, and secure HTTP cookies).</w:t>
            </w:r>
          </w:p>
        </w:tc>
        <w:tc>
          <w:tcPr>
            <w:tcW w:w="1440" w:type="dxa"/>
            <w:vAlign w:val="center"/>
          </w:tcPr>
          <w:p w14:paraId="09C3286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EF0E4B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A82DAE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915BAD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1AED1C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6164C946" w14:textId="77777777">
        <w:trPr>
          <w:jc w:val="center"/>
        </w:trPr>
        <w:tc>
          <w:tcPr>
            <w:tcW w:w="1440" w:type="dxa"/>
          </w:tcPr>
          <w:p w14:paraId="40AC0F79" w14:textId="1DBB714C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Sensitive resident demographic records, data in transit, and confidential documents are safeguarded against unauthorized disclosure in compliance with Data Privacy principles.</w:t>
            </w:r>
          </w:p>
        </w:tc>
        <w:tc>
          <w:tcPr>
            <w:tcW w:w="1440" w:type="dxa"/>
            <w:vAlign w:val="center"/>
          </w:tcPr>
          <w:p w14:paraId="23DA701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E0A379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9032F30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A36190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86B248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16593370" w14:textId="77777777">
        <w:trPr>
          <w:jc w:val="center"/>
        </w:trPr>
        <w:tc>
          <w:tcPr>
            <w:tcW w:w="1440" w:type="dxa"/>
          </w:tcPr>
          <w:p w14:paraId="728A5CCA" w14:textId="1450FDF0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Comprehensive audit logging records all administrative transactions, data mutations, actor identities, IP addresses, and timestamps to prevent repudiation and tampering.</w:t>
            </w:r>
          </w:p>
        </w:tc>
        <w:tc>
          <w:tcPr>
            <w:tcW w:w="1440" w:type="dxa"/>
            <w:vAlign w:val="center"/>
          </w:tcPr>
          <w:p w14:paraId="4116B3D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EFDD55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AEF023E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E35B38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D34316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7717076E" w14:textId="77777777" w:rsidR="00D1684B" w:rsidRPr="00280AAA" w:rsidRDefault="00D1684B"/>
    <w:p w14:paraId="49850C8F" w14:textId="77777777" w:rsidR="00D1684B" w:rsidRPr="00280AAA" w:rsidRDefault="00D1684B">
      <w:r w:rsidRPr="00280AAA">
        <w:t>7. Maintainability</w:t>
      </w:r>
    </w:p>
    <w:p w14:paraId="103F9EB2" w14:textId="77777777" w:rsidR="00D1684B" w:rsidRPr="00280AAA" w:rsidRDefault="00D1684B">
      <w:r w:rsidRPr="00280AAA">
        <w:t>The system can be maintained, updated, and corrected when necessary.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</w:tblGrid>
      <w:tr w:rsidR="00000000" w:rsidRPr="00280AAA" w14:paraId="19BD95AC" w14:textId="77777777">
        <w:trPr>
          <w:jc w:val="center"/>
        </w:trPr>
        <w:tc>
          <w:tcPr>
            <w:tcW w:w="1440" w:type="dxa"/>
            <w:vAlign w:val="center"/>
          </w:tcPr>
          <w:p w14:paraId="73B7D6D9" w14:textId="77777777" w:rsidR="00D1684B" w:rsidRPr="00280AAA" w:rsidRDefault="00D1684B">
            <w:pPr>
              <w:spacing w:after="0" w:line="240" w:lineRule="auto"/>
            </w:pPr>
            <w:r w:rsidRPr="00280AAA">
              <w:t>Quality Indicator</w:t>
            </w:r>
          </w:p>
        </w:tc>
        <w:tc>
          <w:tcPr>
            <w:tcW w:w="1440" w:type="dxa"/>
            <w:vAlign w:val="center"/>
          </w:tcPr>
          <w:p w14:paraId="6EBA27E8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7699F0D4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0AB8F778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74FA7335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4722B66F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5</w:t>
            </w:r>
          </w:p>
        </w:tc>
      </w:tr>
      <w:tr w:rsidR="00000000" w:rsidRPr="00280AAA" w14:paraId="30644177" w14:textId="77777777">
        <w:trPr>
          <w:jc w:val="center"/>
        </w:trPr>
        <w:tc>
          <w:tcPr>
            <w:tcW w:w="1440" w:type="dxa"/>
          </w:tcPr>
          <w:p w14:paraId="192396B1" w14:textId="368C7123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codebase follows clean architecture, strict TypeScript typing, modular folder separation (App Router, components, services, and libraries), and separation of concerns.</w:t>
            </w:r>
          </w:p>
        </w:tc>
        <w:tc>
          <w:tcPr>
            <w:tcW w:w="1440" w:type="dxa"/>
            <w:vAlign w:val="center"/>
          </w:tcPr>
          <w:p w14:paraId="0558C86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A0D424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9B396D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9AED780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38E2D1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39AC17DC" w14:textId="77777777">
        <w:trPr>
          <w:jc w:val="center"/>
        </w:trPr>
        <w:tc>
          <w:tcPr>
            <w:tcW w:w="1440" w:type="dxa"/>
          </w:tcPr>
          <w:p w14:paraId="11304CF9" w14:textId="727826F3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System logging, structured HTTP error codes, and audit mechanisms enable rapid diagnostic traceability and debugging.</w:t>
            </w:r>
          </w:p>
        </w:tc>
        <w:tc>
          <w:tcPr>
            <w:tcW w:w="1440" w:type="dxa"/>
            <w:vAlign w:val="center"/>
          </w:tcPr>
          <w:p w14:paraId="05059EA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3A487B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9F68A6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227BFD3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9F6BC8B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1E6C643E" w14:textId="77777777">
        <w:trPr>
          <w:jc w:val="center"/>
        </w:trPr>
        <w:tc>
          <w:tcPr>
            <w:tcW w:w="1440" w:type="dxa"/>
          </w:tcPr>
          <w:p w14:paraId="1A1C13F6" w14:textId="3D331AE3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High cohesion and loose coupling allow individual modules to be refactored, extended, or patched without regression on existing services.</w:t>
            </w:r>
          </w:p>
        </w:tc>
        <w:tc>
          <w:tcPr>
            <w:tcW w:w="1440" w:type="dxa"/>
            <w:vAlign w:val="center"/>
          </w:tcPr>
          <w:p w14:paraId="4236915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271BF2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0BFC04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740D7C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A21781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6AB8479E" w14:textId="77777777">
        <w:trPr>
          <w:jc w:val="center"/>
        </w:trPr>
        <w:tc>
          <w:tcPr>
            <w:tcW w:w="1440" w:type="dxa"/>
          </w:tcPr>
          <w:p w14:paraId="3F4E50BA" w14:textId="1B7EC7DE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Database abstraction via Prisma ORM facilitates smooth schema migrations, entity extensions, and adaptability to evolving barangay requirements.</w:t>
            </w:r>
          </w:p>
        </w:tc>
        <w:tc>
          <w:tcPr>
            <w:tcW w:w="1440" w:type="dxa"/>
            <w:vAlign w:val="center"/>
          </w:tcPr>
          <w:p w14:paraId="3A7BBDD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82FE6B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0B3822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194F36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A4B6D9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3AA06BB7" w14:textId="77777777" w:rsidR="00D1684B" w:rsidRPr="00280AAA" w:rsidRDefault="00D1684B"/>
    <w:p w14:paraId="375113DD" w14:textId="77777777" w:rsidR="00D1684B" w:rsidRPr="00280AAA" w:rsidRDefault="00D1684B">
      <w:r w:rsidRPr="00280AAA">
        <w:t>8. Portability</w:t>
      </w:r>
    </w:p>
    <w:p w14:paraId="3C73CA98" w14:textId="77777777" w:rsidR="00D1684B" w:rsidRPr="00280AAA" w:rsidRDefault="00D1684B">
      <w:r w:rsidRPr="00280AAA">
        <w:t>The system can be transferred, deployed, and used in different supported environments.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741"/>
        <w:gridCol w:w="1423"/>
        <w:gridCol w:w="1423"/>
        <w:gridCol w:w="1423"/>
        <w:gridCol w:w="1423"/>
        <w:gridCol w:w="1423"/>
      </w:tblGrid>
      <w:tr w:rsidR="00000000" w:rsidRPr="00280AAA" w14:paraId="6A854619" w14:textId="77777777">
        <w:trPr>
          <w:jc w:val="center"/>
        </w:trPr>
        <w:tc>
          <w:tcPr>
            <w:tcW w:w="1440" w:type="dxa"/>
            <w:vAlign w:val="center"/>
          </w:tcPr>
          <w:p w14:paraId="413003BB" w14:textId="77777777" w:rsidR="00D1684B" w:rsidRPr="00280AAA" w:rsidRDefault="00D1684B">
            <w:pPr>
              <w:spacing w:after="0" w:line="240" w:lineRule="auto"/>
            </w:pPr>
            <w:r w:rsidRPr="00280AAA">
              <w:t>Quality Indicator</w:t>
            </w:r>
          </w:p>
        </w:tc>
        <w:tc>
          <w:tcPr>
            <w:tcW w:w="1440" w:type="dxa"/>
            <w:vAlign w:val="center"/>
          </w:tcPr>
          <w:p w14:paraId="6A0C06F4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6A73BFAA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758CD4B7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36C96944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67D8280C" w14:textId="77777777" w:rsidR="00D1684B" w:rsidRPr="00280AAA" w:rsidRDefault="00D1684B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280AAA">
              <w:rPr>
                <w:rFonts w:ascii="Arial Bold" w:hAnsi="Arial Bold" w:cs="Arial Bold"/>
                <w:b/>
              </w:rPr>
              <w:t>5</w:t>
            </w:r>
          </w:p>
        </w:tc>
      </w:tr>
      <w:tr w:rsidR="00000000" w:rsidRPr="00280AAA" w14:paraId="7D272F0E" w14:textId="77777777">
        <w:trPr>
          <w:jc w:val="center"/>
        </w:trPr>
        <w:tc>
          <w:tcPr>
            <w:tcW w:w="1440" w:type="dxa"/>
          </w:tcPr>
          <w:p w14:paraId="15DF22F2" w14:textId="76DEAAB9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application runs consistently across heterogeneous operating systems and server execution environments (Windows, Linux, macOS, cloud containerization).</w:t>
            </w:r>
          </w:p>
        </w:tc>
        <w:tc>
          <w:tcPr>
            <w:tcW w:w="1440" w:type="dxa"/>
            <w:vAlign w:val="center"/>
          </w:tcPr>
          <w:p w14:paraId="2C4C6D0A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AFFEB4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6F1EA0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9AC8D5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BB86C7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28C6B158" w14:textId="77777777">
        <w:trPr>
          <w:jc w:val="center"/>
        </w:trPr>
        <w:tc>
          <w:tcPr>
            <w:tcW w:w="1440" w:type="dxa"/>
          </w:tcPr>
          <w:p w14:paraId="63453401" w14:textId="12ECBA4F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deployment pipeline supports multiple hosting targets (standalone Node.js server, Docker containers, VPS, serverless/cloud platforms).</w:t>
            </w:r>
          </w:p>
        </w:tc>
        <w:tc>
          <w:tcPr>
            <w:tcW w:w="1440" w:type="dxa"/>
            <w:vAlign w:val="center"/>
          </w:tcPr>
          <w:p w14:paraId="70E8F76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4674F7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A6001D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034444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02BBB8D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6060FBBF" w14:textId="77777777">
        <w:trPr>
          <w:jc w:val="center"/>
        </w:trPr>
        <w:tc>
          <w:tcPr>
            <w:tcW w:w="1440" w:type="dxa"/>
          </w:tcPr>
          <w:p w14:paraId="698E3B62" w14:textId="7EC95A98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The client-side application renders reliably across varied device architectures and hardware specs without specialized client dependencies.</w:t>
            </w:r>
          </w:p>
        </w:tc>
        <w:tc>
          <w:tcPr>
            <w:tcW w:w="1440" w:type="dxa"/>
            <w:vAlign w:val="center"/>
          </w:tcPr>
          <w:p w14:paraId="10891298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59B0B96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8186670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B1EB4B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407F579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  <w:tr w:rsidR="00000000" w:rsidRPr="00280AAA" w14:paraId="270C694B" w14:textId="77777777">
        <w:trPr>
          <w:jc w:val="center"/>
        </w:trPr>
        <w:tc>
          <w:tcPr>
            <w:tcW w:w="1440" w:type="dxa"/>
          </w:tcPr>
          <w:p w14:paraId="03A6B199" w14:textId="1F1362B6" w:rsidR="00D1684B" w:rsidRPr="00280AAA" w:rsidRDefault="00280AAA">
            <w:pPr>
              <w:spacing w:after="0" w:line="240" w:lineRule="auto"/>
              <w:rPr>
                <w:rFonts w:cs="Arial"/>
              </w:rPr>
            </w:pPr>
            <w:r w:rsidRPr="00280AAA">
              <w:rPr>
                <w:rFonts w:cs="Arial"/>
              </w:rPr>
              <w:t>Database configuration decoupling enables straightforward data export, migration, and backup restoration across different database providers (SQLite, PostgreSQL, MySQL).</w:t>
            </w:r>
          </w:p>
        </w:tc>
        <w:tc>
          <w:tcPr>
            <w:tcW w:w="1440" w:type="dxa"/>
            <w:vAlign w:val="center"/>
          </w:tcPr>
          <w:p w14:paraId="2CF7DA94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B8928BF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7ECFE15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9DC252C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8AF602" w14:textId="77777777" w:rsidR="00D1684B" w:rsidRPr="00280AAA" w:rsidRDefault="00D1684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280AAA">
              <w:rPr>
                <w:sz w:val="24"/>
                <w:szCs w:val="32"/>
              </w:rPr>
              <w:t>☐</w:t>
            </w:r>
          </w:p>
        </w:tc>
      </w:tr>
    </w:tbl>
    <w:p w14:paraId="22302F6D" w14:textId="77777777" w:rsidR="00D1684B" w:rsidRPr="00280AAA" w:rsidRDefault="00D1684B"/>
    <w:p w14:paraId="2D981F86" w14:textId="77777777" w:rsidR="00D1684B" w:rsidRPr="00280AAA" w:rsidRDefault="00D1684B">
      <w:r w:rsidRPr="00280AAA">
        <w:rPr>
          <w:b/>
        </w:rPr>
        <w:t>ADDITIONAL COMMENTS AND SUGGESTIONS</w:t>
      </w:r>
    </w:p>
    <w:p w14:paraId="3FFE10A0" w14:textId="77777777" w:rsidR="00D1684B" w:rsidRPr="00280AAA" w:rsidRDefault="00D1684B">
      <w:r w:rsidRPr="00280AAA">
        <w:t>_________________________________________________________________________________________________________</w:t>
      </w:r>
    </w:p>
    <w:p w14:paraId="10D0A5C4" w14:textId="77777777" w:rsidR="00D1684B" w:rsidRPr="00280AAA" w:rsidRDefault="00D1684B">
      <w:r w:rsidRPr="00280AAA">
        <w:t>_________________________________________________________________________________________________________</w:t>
      </w:r>
    </w:p>
    <w:p w14:paraId="2F74094D" w14:textId="77777777" w:rsidR="00D1684B" w:rsidRPr="00280AAA" w:rsidRDefault="00D1684B">
      <w:r w:rsidRPr="00280AAA">
        <w:t>_________________________________________________________________________________________________________</w:t>
      </w:r>
    </w:p>
    <w:p w14:paraId="11959230" w14:textId="77777777" w:rsidR="00D1684B" w:rsidRPr="00280AAA" w:rsidRDefault="00D1684B">
      <w:r w:rsidRPr="00280AAA">
        <w:t>______________________________</w:t>
      </w:r>
      <w:r w:rsidRPr="00280AAA">
        <w:t>___________________________________________________________________________</w:t>
      </w:r>
    </w:p>
    <w:p w14:paraId="3215EC4B" w14:textId="77777777" w:rsidR="00D1684B" w:rsidRPr="00280AAA" w:rsidRDefault="00D1684B">
      <w:pPr>
        <w:jc w:val="center"/>
      </w:pPr>
      <w:r w:rsidRPr="00280AAA">
        <w:rPr>
          <w:b/>
        </w:rPr>
        <w:t>Thank you for your time and valuable feedback!</w:t>
      </w:r>
    </w:p>
    <w:sectPr w:rsidR="00D1684B" w:rsidRPr="00280A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130313">
    <w:abstractNumId w:val="5"/>
  </w:num>
  <w:num w:numId="2" w16cid:durableId="2104455594">
    <w:abstractNumId w:val="3"/>
  </w:num>
  <w:num w:numId="3" w16cid:durableId="1646665926">
    <w:abstractNumId w:val="2"/>
  </w:num>
  <w:num w:numId="4" w16cid:durableId="2138597081">
    <w:abstractNumId w:val="4"/>
  </w:num>
  <w:num w:numId="5" w16cid:durableId="1374311301">
    <w:abstractNumId w:val="1"/>
  </w:num>
  <w:num w:numId="6" w16cid:durableId="187441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720"/>
  <w:characterSpacingControl w:val="doNotCompress"/>
  <w:compat>
    <w:doNotLeaveBackslashAlon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AAA"/>
    <w:rsid w:val="0029639D"/>
    <w:rsid w:val="00326F90"/>
    <w:rsid w:val="00AA1D8D"/>
    <w:rsid w:val="00B47730"/>
    <w:rsid w:val="00CB0664"/>
    <w:rsid w:val="00D1684B"/>
    <w:rsid w:val="00FC693F"/>
    <w:rsid w:val="1FFFA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D137B1"/>
  <w15:chartTrackingRefBased/>
  <w15:docId w15:val="{72A95ED7-259C-4AFA-9A95-BAB302C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3F3F3F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3F3F3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MS Gothic" w:hAnsi="Calibri" w:cs="Times New Roman"/>
      <w:color w:val="243F6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MS Gothic" w:hAnsi="Calibri" w:cs="Times New Roman"/>
      <w:i/>
      <w:iCs/>
      <w:color w:val="243F6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Calibri" w:eastAsia="MS Gothic" w:hAnsi="Calibri" w:cs="Times New Roman"/>
      <w:i/>
      <w:iCs/>
      <w:color w:val="3F3F3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Calibri" w:eastAsia="MS Gothic" w:hAnsi="Calibri" w:cs="Times New Roman"/>
      <w:i/>
      <w:iCs/>
      <w:color w:val="3F3F3F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tabs>
        <w:tab w:val="left" w:pos="360"/>
      </w:tabs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tabs>
        <w:tab w:val="left" w:pos="720"/>
      </w:tabs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tabs>
        <w:tab w:val="left" w:pos="1080"/>
      </w:tabs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tabs>
        <w:tab w:val="left" w:pos="360"/>
      </w:tabs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tabs>
        <w:tab w:val="left" w:pos="720"/>
      </w:tabs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tabs>
        <w:tab w:val="left" w:pos="1080"/>
      </w:tabs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FBF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FBF"/>
      </w:tcPr>
    </w:tblStylePr>
  </w:style>
  <w:style w:type="table" w:styleId="LightShading-Accent1">
    <w:name w:val="Light Shading Accent 1"/>
    <w:basedOn w:val="TableNormal"/>
    <w:uiPriority w:val="60"/>
    <w:rPr>
      <w:color w:val="3660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7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3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3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0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0"/>
      </w:tcPr>
    </w:tblStylePr>
  </w:style>
  <w:style w:type="table" w:styleId="LightShading-Accent6">
    <w:name w:val="Light Shading Accent 6"/>
    <w:basedOn w:val="TableNormal"/>
    <w:uiPriority w:val="60"/>
    <w:rPr>
      <w:color w:val="E36C09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5D1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Helvetica" w:eastAsia="Courier" w:hAnsi="Helvetica" w:cs="Courier New"/>
        <w:b/>
        <w:bCs/>
      </w:rPr>
    </w:tblStylePr>
    <w:tblStylePr w:type="lastCol">
      <w:rPr>
        <w:rFonts w:ascii="Helvetica" w:eastAsia="Courier" w:hAnsi="Helvetica" w:cs="Courier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Helvetica" w:eastAsia="Courier" w:hAnsi="Helvetica" w:cs="Courier New"/>
        <w:b/>
        <w:bCs/>
      </w:rPr>
    </w:tblStylePr>
    <w:tblStylePr w:type="lastCol">
      <w:rPr>
        <w:rFonts w:ascii="Helvetica" w:eastAsia="Courier" w:hAnsi="Helvetica" w:cs="Courier New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single" w:sz="8" w:space="0" w:color="4F81BD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Helvetica" w:eastAsia="Courier" w:hAnsi="Helvetica" w:cs="Courier New"/>
        <w:b/>
        <w:bCs/>
      </w:rPr>
    </w:tblStylePr>
    <w:tblStylePr w:type="lastCol">
      <w:rPr>
        <w:rFonts w:ascii="Helvetica" w:eastAsia="Courier" w:hAnsi="Helvetica" w:cs="Courier New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FD3D3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  <w:shd w:val="clear" w:color="auto" w:fill="EFD3D3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Helvetica" w:eastAsia="Courier" w:hAnsi="Helvetica" w:cs="Courier New"/>
        <w:b/>
        <w:bCs/>
      </w:rPr>
    </w:tblStylePr>
    <w:tblStylePr w:type="lastCol">
      <w:rPr>
        <w:rFonts w:ascii="Helvetica" w:eastAsia="Courier" w:hAnsi="Helvetica" w:cs="Courier New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single" w:sz="8" w:space="0" w:color="9BBB59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Helvetica" w:eastAsia="Courier" w:hAnsi="Helvetica" w:cs="Courier New"/>
        <w:b/>
        <w:bCs/>
      </w:rPr>
    </w:tblStylePr>
    <w:tblStylePr w:type="lastCol">
      <w:rPr>
        <w:rFonts w:ascii="Helvetica" w:eastAsia="Courier" w:hAnsi="Helvetica" w:cs="Courier New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single" w:sz="8" w:space="0" w:color="8064A2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Helvetica" w:eastAsia="Courier" w:hAnsi="Helvetica" w:cs="Courier New"/>
        <w:b/>
        <w:bCs/>
      </w:rPr>
    </w:tblStylePr>
    <w:tblStylePr w:type="lastCol">
      <w:rPr>
        <w:rFonts w:ascii="Helvetica" w:eastAsia="Courier" w:hAnsi="Helvetica" w:cs="Courier New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2EAF0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  <w:shd w:val="clear" w:color="auto" w:fill="D2EAF0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ascii="Helvetica" w:eastAsia="Courier" w:hAnsi="Helvetica" w:cs="Courier New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Helvetica" w:eastAsia="Courier" w:hAnsi="Helvetica" w:cs="Courier New"/>
        <w:b/>
        <w:bCs/>
      </w:rPr>
    </w:tblStylePr>
    <w:tblStylePr w:type="lastCol">
      <w:rPr>
        <w:rFonts w:ascii="Helvetica" w:eastAsia="Courier" w:hAnsi="Helvetica" w:cs="Courier New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DE5D1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single" w:sz="8" w:space="0" w:color="F79646"/>
          <w:tl2br w:val="none" w:sz="0" w:space="0" w:color="auto"/>
          <w:tr2bl w:val="none" w:sz="0" w:space="0" w:color="auto"/>
        </w:tcBorders>
        <w:shd w:val="clear" w:color="auto" w:fill="FDE5D1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FBF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3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0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5D1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Helvetica" w:eastAsia="Courier" w:hAnsi="Helvetica" w:cs="Courier New"/>
      </w:rPr>
      <w:tblPr/>
      <w:tcPr>
        <w:tcBorders>
          <w:top w:val="nil"/>
          <w:left w:val="single" w:sz="8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Helvetica" w:eastAsia="Courier" w:hAnsi="Helvetica" w:cs="Courier New"/>
      </w:rPr>
      <w:tblPr/>
      <w:tcPr>
        <w:tcBorders>
          <w:top w:val="nil"/>
          <w:left w:val="single" w:sz="8" w:space="0" w:color="4F81B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Helvetica" w:eastAsia="Courier" w:hAnsi="Helvetica" w:cs="Courier New"/>
      </w:rPr>
      <w:tblPr/>
      <w:tcPr>
        <w:tcBorders>
          <w:top w:val="nil"/>
          <w:left w:val="single" w:sz="8" w:space="0" w:color="C0504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Helvetica" w:eastAsia="Courier" w:hAnsi="Helvetica" w:cs="Courier New"/>
      </w:rPr>
      <w:tblPr/>
      <w:tcPr>
        <w:tcBorders>
          <w:top w:val="nil"/>
          <w:left w:val="single" w:sz="8" w:space="0" w:color="9BBB5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Helvetica" w:eastAsia="Courier" w:hAnsi="Helvetica" w:cs="Courier New"/>
      </w:rPr>
      <w:tblPr/>
      <w:tcPr>
        <w:tcBorders>
          <w:top w:val="nil"/>
          <w:left w:val="single" w:sz="8" w:space="0" w:color="8064A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Helvetica" w:eastAsia="Courier" w:hAnsi="Helvetica" w:cs="Courier New"/>
      </w:rPr>
      <w:tblPr/>
      <w:tcPr>
        <w:tcBorders>
          <w:top w:val="nil"/>
          <w:left w:val="single" w:sz="8" w:space="0" w:color="4BACC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Helvetica" w:eastAsia="Courier" w:hAnsi="Helvetica" w:cs="Courier New"/>
      </w:rPr>
      <w:tblPr/>
      <w:tcPr>
        <w:tcBorders>
          <w:top w:val="nil"/>
          <w:left w:val="single" w:sz="8" w:space="0" w:color="F7964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F81BD"/>
          <w:insideV w:val="single" w:sz="6" w:space="0" w:color="4F81BD"/>
          <w:tl2br w:val="none" w:sz="0" w:space="0" w:color="auto"/>
          <w:tr2bl w:val="none" w:sz="0" w:space="0" w:color="auto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C0504D"/>
          <w:insideV w:val="single" w:sz="6" w:space="0" w:color="C0504D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9BBB59"/>
          <w:insideV w:val="single" w:sz="6" w:space="0" w:color="9BBB59"/>
          <w:tl2br w:val="none" w:sz="0" w:space="0" w:color="auto"/>
          <w:tr2bl w:val="none" w:sz="0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064A2"/>
          <w:insideV w:val="single" w:sz="6" w:space="0" w:color="8064A2"/>
          <w:tl2br w:val="none" w:sz="0" w:space="0" w:color="auto"/>
          <w:tr2bl w:val="none" w:sz="0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ACC6"/>
          <w:insideV w:val="single" w:sz="6" w:space="0" w:color="4BACC6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79646"/>
          <w:insideV w:val="single" w:sz="6" w:space="0" w:color="F79646"/>
          <w:tl2br w:val="none" w:sz="0" w:space="0" w:color="auto"/>
          <w:tr2bl w:val="none" w:sz="0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one" w:sz="0" w:space="0" w:color="auto"/>
          <w:left w:val="none" w:sz="0" w:space="0" w:color="auto"/>
          <w:bottom w:val="single" w:sz="8" w:space="0" w:color="FFFFFF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F7F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one" w:sz="0" w:space="0" w:color="auto"/>
          <w:left w:val="none" w:sz="0" w:space="0" w:color="auto"/>
          <w:bottom w:val="single" w:sz="8" w:space="0" w:color="FFFFFF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7C0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one" w:sz="0" w:space="0" w:color="auto"/>
          <w:left w:val="none" w:sz="0" w:space="0" w:color="auto"/>
          <w:bottom w:val="single" w:sz="8" w:space="0" w:color="FFFFFF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one" w:sz="0" w:space="0" w:color="auto"/>
          <w:left w:val="none" w:sz="0" w:space="0" w:color="auto"/>
          <w:bottom w:val="single" w:sz="8" w:space="0" w:color="FFFFFF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one" w:sz="0" w:space="0" w:color="auto"/>
          <w:left w:val="none" w:sz="0" w:space="0" w:color="auto"/>
          <w:bottom w:val="single" w:sz="8" w:space="0" w:color="FFFFFF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one" w:sz="0" w:space="0" w:color="auto"/>
          <w:left w:val="none" w:sz="0" w:space="0" w:color="auto"/>
          <w:bottom w:val="single" w:sz="8" w:space="0" w:color="FFFFFF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one" w:sz="0" w:space="0" w:color="auto"/>
          <w:left w:val="none" w:sz="0" w:space="0" w:color="auto"/>
          <w:bottom w:val="single" w:sz="8" w:space="0" w:color="FFFFFF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/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60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60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/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7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7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/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/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/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9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9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B4D74"/>
          <w:insideV w:val="nil"/>
          <w:tl2br w:val="none" w:sz="0" w:space="0" w:color="auto"/>
          <w:tr2bl w:val="none" w:sz="0" w:space="0" w:color="auto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A62"/>
          <w:insideV w:val="nil"/>
          <w:tl2br w:val="none" w:sz="0" w:space="0" w:color="auto"/>
          <w:tr2bl w:val="none" w:sz="0" w:space="0" w:color="auto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7"/>
          <w:insideV w:val="nil"/>
          <w:tl2br w:val="none" w:sz="0" w:space="0" w:color="auto"/>
          <w:tr2bl w:val="none" w:sz="0" w:space="0" w:color="auto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/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one" w:sz="0" w:space="0" w:color="auto"/>
          <w:left w:val="single" w:sz="12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/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one" w:sz="0" w:space="0" w:color="auto"/>
          <w:left w:val="single" w:sz="12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/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one" w:sz="0" w:space="0" w:color="auto"/>
          <w:left w:val="single" w:sz="12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one" w:sz="0" w:space="0" w:color="auto"/>
          <w:left w:val="single" w:sz="12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/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one" w:sz="0" w:space="0" w:color="auto"/>
          <w:left w:val="single" w:sz="12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/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one" w:sz="0" w:space="0" w:color="auto"/>
          <w:left w:val="single" w:sz="12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/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one" w:sz="0" w:space="0" w:color="auto"/>
          <w:left w:val="single" w:sz="12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F7F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Jesus Pritchard</cp:lastModifiedBy>
  <cp:revision>2</cp:revision>
  <dcterms:created xsi:type="dcterms:W3CDTF">2026-09-28T09:23:00Z</dcterms:created>
  <dcterms:modified xsi:type="dcterms:W3CDTF">2026-09-28T09:23:00Z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0E4666198F46C37B8F2EB76A93EADE81_42</vt:lpwstr>
  </property>
</Properties>
</file>