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0" w:line="360" w:lineRule="auto"/>
        <w:ind w:left="-810" w:right="660" w:firstLine="0"/>
        <w:jc w:val="center"/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</w:rPr>
      </w:pPr>
      <w:bookmarkStart w:colFirst="0" w:colLast="0" w:name="_h4gbem5nexm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  <w:rtl w:val="0"/>
        </w:rPr>
        <w:t xml:space="preserve">Technical Report: Burger King Sales Dashboard 2021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240" w:before="480" w:line="360" w:lineRule="auto"/>
        <w:ind w:left="-81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crj4d0s7okz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360" w:lineRule="auto"/>
        <w:ind w:left="-810" w:right="66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This report details the performance of Burger King for the fiscal year 2021. The dashboard provides a comprehensive view of sales metrics, including revenue distribution across customers, sales representatives, and geographic regions. All monetary figures are presented in thousands of USD ($).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360" w:lineRule="auto"/>
        <w:ind w:left="-810" w:right="66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Key Highlight: The total revenue generated for the year 2021 was $567,180 (in thousands), with the North region and Company D being the primary drivers of this success.</w:t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ind w:left="-810" w:right="66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hd w:fill="ffffff" w:val="clear"/>
        <w:spacing w:after="240" w:before="480" w:line="360" w:lineRule="auto"/>
        <w:ind w:left="-81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fzri6mpp36n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2. Dashboard Architecture &amp; Navigation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Platform: Microsoft Power BI (indicated by the "Powered by Bing" map attribution).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Navigation Pane: A vertical sidebar on the left allows filtering for specific regions: East, North, South, and West.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Header: Contains the title, currency denomination, and the Burger King logo.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Key Performance Indicator (KPI): A card at the top right displays total REVENUE: $567,180.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ind w:left="-810" w:right="66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fffff" w:val="clear"/>
        <w:spacing w:after="240" w:before="480" w:line="360" w:lineRule="auto"/>
        <w:ind w:left="-81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opuocu9sbhaj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 Detailed Data Analysis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fffff" w:val="clear"/>
        <w:spacing w:after="240" w:before="480" w:line="360" w:lineRule="auto"/>
        <w:ind w:left="-81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c48jxu39qgh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3.1. Customer Segmentation ("Top Customer 21")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="360" w:lineRule="auto"/>
        <w:ind w:left="-810" w:right="66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The revenue contribution is divided among three main entities: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Company D: 41.70% (Market Leader)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Company H: 31.17%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Company BB: 27.13%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Analysis: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Company D is the most valuable client, accounting for nearly half of the tracked customer revenue.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spacing w:after="240" w:before="480" w:line="360" w:lineRule="auto"/>
        <w:ind w:left="-81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w2ob7jxn0tlc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3.2. Sales Representative Performance ("Top Sales Rep 21")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="360" w:lineRule="auto"/>
        <w:ind w:left="-810" w:right="66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The sales force performance is relatively balanced but shows a clear leader: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Nancy Freehafer: 39.30%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Anne Larsen: 35.38%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Andrew Cencini: 25.32%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Analysis: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Nancy Freehafer is the top-performing sales representative, contributing significantly more than the bottom performer, Andrew Cencini.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hd w:fill="ffffff" w:val="clear"/>
        <w:spacing w:after="240" w:before="480" w:line="360" w:lineRule="auto"/>
        <w:ind w:left="-81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ixczwy54iz4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3.3. Geographic City Performance ("Top cities 21")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="360" w:lineRule="auto"/>
        <w:ind w:left="-810" w:right="66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Sales are concentrated in three major US cities: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New York: 40.10% (Top Market)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Portland: 29.97%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Miami: 29.93%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Analysis: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New York is the dominant city market, outperforming Portland and Miami by a margin of approximately 10%.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hd w:fill="ffffff" w:val="clear"/>
        <w:spacing w:after="240" w:before="480" w:line="360" w:lineRule="auto"/>
        <w:ind w:left="-81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ku6zlm4ceiti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3.4. Regional Performance ("Regional Performance for the year 21")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="360" w:lineRule="auto"/>
        <w:ind w:left="-810" w:right="66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The dashboard utilizes a diamond-shaped layout to represent the four geographical quadrants. The revenue breakdown (in thousands) is as follows: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North: $141,680.34 (Highest Revenue)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East: $108,275.51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South: $93,858.33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West: $91,251.98 (Lowest Revenue)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Analysis: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The North region is the strongest performer, generating over $50,000 more than the West region.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fffff" w:val="clear"/>
        <w:spacing w:after="240" w:before="480" w:line="360" w:lineRule="auto"/>
        <w:ind w:left="-81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35t629awqwbr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3.5. Sales Trend Analysis ("Sales Trend For The year 21")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="360" w:lineRule="auto"/>
        <w:ind w:left="-810" w:right="66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The line chart illustrates monthly revenue fluctuations throughout 2021: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Q1 (Jan-Mar): Relatively stable performance ranging between $1,352.40 and $1,564.00.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Q2 (Apr-Jun): A gradual increase leading to a sharp drop in July ($671.20), the lowest point of the year.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Q3 (Jul-Sep): A significant recovery, peaking in September at $2,412.00.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Q4 (Oct-Dec): High volatility. A drop in November ($1,477.60) followed by the **highest peak of the year in December ($2,922.80)**.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Analysis: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The business is highly seasonal, ending the year with a massive surge in December. The summer slump in July is a notable anomaly that warrants further investigation.</w:t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ind w:left="-810" w:right="660" w:firstLine="0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hd w:fill="ffffff" w:val="clear"/>
        <w:spacing w:after="240" w:before="480" w:line="360" w:lineRule="auto"/>
        <w:ind w:left="-81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zhveq2qlo5mj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 Technical Observations &amp; Data Quality Notes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Currency Scaling: The dashboard explicitly states figures are in "thousands of USD." Users must multiply displayed numbers by 1,000 for actual totals.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Map Interaction: The map visual on the right appears to show data points for specific states (likely New York and Oregon based on the "Top Cities" data).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Filter State: The map includes a "City" slicer filter, which likely controls the specific location data shown.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Data Inconsistency: The sum of the regional performance ($141k + $108k + $93k + $91k = approx $435k) is significantly lower than the Total Revenue KPI ($567,180). This suggests the regional breakdown may represent a specific subset of data or excludes certain categories included in the grand total.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hd w:fill="ffffff" w:val="clear"/>
        <w:spacing w:after="240" w:before="480" w:line="360" w:lineRule="auto"/>
        <w:ind w:left="-81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bookmarkStart w:colFirst="0" w:colLast="0" w:name="_lubbgfuzn2nv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5. Recommendations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Investigate July Dip: Analyze operational or market factors causing the sharp sales decline in July.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Leverage December Strategy: Document the strategies used in December to replicate that success in other high-potential months.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Support Underperformers: Provide additional support or training to the West region and sales rep Andrew Cencini to boost overall revenue.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before="0" w:beforeAutospacing="0" w:line="360" w:lineRule="auto"/>
        <w:ind w:left="-810" w:right="6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Client Retention: Prioritize relationship management with Company D to ensure continued revenue stability.</w:t>
      </w:r>
    </w:p>
    <w:p w:rsidR="00000000" w:rsidDel="00000000" w:rsidP="00000000" w:rsidRDefault="00000000" w:rsidRPr="00000000" w14:paraId="00000038">
      <w:pPr>
        <w:spacing w:line="360" w:lineRule="auto"/>
        <w:ind w:left="-8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