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t xml:space="preserve">EPAL  ·  Sistema de licenças  ·  Guia completo</w:t>
      </w:r>
    </w:p>
    <w:p>
      <w:pPr>
        <w:pStyle w:val="Title"/>
      </w:pPr>
      <w:r>
        <w:t xml:space="preserve">Guia Completo do Sistema de Licenças</w:t>
      </w:r>
    </w:p>
    <w:p>
      <w:pPr>
        <w:pStyle w:val="Lede"/>
      </w:pPr>
      <w:r>
        <w:t xml:space="preserve">Tudo o que a equipa precisa de saber para instalar, usar e manter este sistema. </w:t>
      </w:r>
      <w:r>
        <w:rPr>
          <w:b/>
        </w:rPr>
        <w:t xml:space="preserve">Escrito para quem não programa.</w:t>
      </w:r>
      <w:r>
        <w:t xml:space="preserve"> Não é preciso perceber o código — é preciso saber em que ficheiro clicar, o que é um bom resultado, e o que fazer quando não é.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700</w:t>
            </w:r>
          </w:p>
        </w:tc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1.023</w:t>
            </w:r>
          </w:p>
        </w:tc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400</w:t>
            </w:r>
          </w:p>
        </w:tc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11.103</w:t>
            </w:r>
          </w:p>
        </w:tc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1,04 GB</w:t>
            </w:r>
          </w:p>
        </w:tc>
      </w:tr>
      <w:tr>
        <w:tc>
          <w:tcPr>
            <w:tcW w:w="1927" w:type="dxa"/>
          </w:tcPr>
          <w:p>
            <w:pPr>
              <w:pStyle w:val="TableCell"/>
            </w:pPr>
            <w:r>
              <w:t xml:space="preserve">Licenças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t xml:space="preserve">PDFs no arquivo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t xml:space="preserve">ETAR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t xml:space="preserve">Ficheiros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t xml:space="preserve">Tamanho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Índice</w:t>
      </w:r>
    </w:p>
    <w:p>
      <w:pPr>
        <w:spacing w:after="40"/>
        <w:ind w:left="280"/>
      </w:pPr>
      <w:r>
        <w:rPr>
          <w:b/>
        </w:rPr>
        <w:t xml:space="preserve">01</w:t>
      </w:r>
      <w:r>
        <w:t xml:space="preserve">     O que o sistema faz</w:t>
      </w:r>
    </w:p>
    <w:p>
      <w:pPr>
        <w:spacing w:after="40"/>
        <w:ind w:left="280"/>
      </w:pPr>
      <w:r>
        <w:rPr>
          <w:b/>
        </w:rPr>
        <w:t xml:space="preserve">02</w:t>
      </w:r>
      <w:r>
        <w:t xml:space="preserve">     Mapa das pastas</w:t>
      </w:r>
    </w:p>
    <w:p>
      <w:pPr>
        <w:spacing w:after="40"/>
        <w:ind w:left="280"/>
      </w:pPr>
      <w:r>
        <w:rPr>
          <w:b/>
        </w:rPr>
        <w:t xml:space="preserve">03</w:t>
      </w:r>
      <w:r>
        <w:t xml:space="preserve">     Preparar um computador</w:t>
      </w:r>
    </w:p>
    <w:p>
      <w:pPr>
        <w:spacing w:after="40"/>
        <w:ind w:left="280"/>
      </w:pPr>
      <w:r>
        <w:rPr>
          <w:b/>
        </w:rPr>
        <w:t xml:space="preserve">04</w:t>
      </w:r>
      <w:r>
        <w:t xml:space="preserve">     Dia a dia: acrescentar licenças</w:t>
      </w:r>
    </w:p>
    <w:p>
      <w:pPr>
        <w:spacing w:after="40"/>
        <w:ind w:left="280"/>
      </w:pPr>
      <w:r>
        <w:rPr>
          <w:b/>
        </w:rPr>
        <w:t xml:space="preserve">05</w:t>
      </w:r>
      <w:r>
        <w:t xml:space="preserve">     O dashboard</w:t>
      </w:r>
    </w:p>
    <w:p>
      <w:pPr>
        <w:spacing w:after="40"/>
        <w:ind w:left="280"/>
      </w:pPr>
      <w:r>
        <w:rPr>
          <w:b/>
        </w:rPr>
        <w:t xml:space="preserve">06</w:t>
      </w:r>
      <w:r>
        <w:t xml:space="preserve">     Quem faz o quê</w:t>
      </w:r>
    </w:p>
    <w:p>
      <w:pPr>
        <w:spacing w:after="40"/>
        <w:ind w:left="280"/>
      </w:pPr>
      <w:r>
        <w:rPr>
          <w:b/>
        </w:rPr>
        <w:t xml:space="preserve">07</w:t>
      </w:r>
      <w:r>
        <w:t xml:space="preserve">     Manutenção</w:t>
      </w:r>
    </w:p>
    <w:p>
      <w:pPr>
        <w:spacing w:after="40"/>
        <w:ind w:left="280"/>
      </w:pPr>
      <w:r>
        <w:rPr>
          <w:b/>
        </w:rPr>
        <w:t xml:space="preserve">08</w:t>
      </w:r>
      <w:r>
        <w:t xml:space="preserve">     Quando algo corre mal</w:t>
      </w:r>
    </w:p>
    <w:p>
      <w:pPr>
        <w:spacing w:after="40"/>
        <w:ind w:left="280"/>
      </w:pPr>
      <w:r>
        <w:rPr>
          <w:b/>
        </w:rPr>
        <w:t xml:space="preserve">09</w:t>
      </w:r>
      <w:r>
        <w:t xml:space="preserve">     Cinco regras que protegem os dados</w:t>
      </w:r>
    </w:p>
    <w:p>
      <w:pPr>
        <w:spacing w:after="40"/>
        <w:ind w:left="280"/>
      </w:pPr>
      <w:r>
        <w:rPr>
          <w:b/>
        </w:rPr>
        <w:t xml:space="preserve">10</w:t>
      </w:r>
      <w:r>
        <w:t xml:space="preserve">     Referência completa</w:t>
      </w:r>
    </w:p>
    <w:p>
      <w:pPr>
        <w:pStyle w:val="Heading1"/>
      </w:pPr>
      <w:r>
        <w:t xml:space="preserve">01   O que o sistema faz</w:t>
      </w:r>
    </w:p>
    <w:p>
      <w:pPr>
        <w:pStyle w:val="Kicker"/>
      </w:pPr>
      <w:r>
        <w:t xml:space="preserve">Ler uma vez, e nunca mais</w:t>
      </w:r>
    </w:p>
    <w:p>
      <w:r>
        <w:t xml:space="preserve">A EPAL tem uma licença de descarga ambiental para cada ETAR. Essas licenças chegam em PDF das autoridades portuguesas, e cada uma contém os limites que a estação tem de respeitar, com que frequência tem de ser analisada, e quando caduca.</w:t>
      </w:r>
    </w:p>
    <w:p>
      <w:r>
        <w:t xml:space="preserve">Ler esses PDFs à mão é lento e fácil de errar. Este sistema faz isso sozinho: </w:t>
      </w:r>
      <w:r>
        <w:rPr>
          <w:b/>
        </w:rPr>
        <w:t xml:space="preserve">põe-se um PDF numa pasta e, minutos depois, o dashboard já sabe dele.</w:t>
      </w:r>
    </w:p>
    <w:p>
      <w:pPr>
        <w:pStyle w:val="Heading2"/>
      </w:pPr>
      <w:r>
        <w:t xml:space="preserve">O percurso de uma licença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224"/>
        <w:gridCol w:w="4448"/>
        <w:gridCol w:w="2965"/>
      </w:tblGrid>
      <w:tr>
        <w:trPr>
          <w:tblHeader/>
        </w:trPr>
        <w:tc>
          <w:tcPr>
            <w:tcW w:w="2224" w:type="dxa"/>
            <w:shd w:val="clear" w:color="auto" w:fill="0E5C57"/>
          </w:tcPr>
          <w:p>
            <w:pPr>
              <w:pStyle w:val="TableHead"/>
            </w:pPr>
            <w:r>
              <w:t xml:space="preserve">Etapa</w:t>
            </w:r>
          </w:p>
        </w:tc>
        <w:tc>
          <w:tcPr>
            <w:tcW w:w="4448" w:type="dxa"/>
            <w:shd w:val="clear" w:color="auto" w:fill="0E5C57"/>
          </w:tcPr>
          <w:p>
            <w:pPr>
              <w:pStyle w:val="TableHead"/>
            </w:pPr>
            <w:r>
              <w:t xml:space="preserve">O que acontece</w:t>
            </w:r>
          </w:p>
        </w:tc>
        <w:tc>
          <w:tcPr>
            <w:tcW w:w="2965" w:type="dxa"/>
            <w:shd w:val="clear" w:color="auto" w:fill="0E5C57"/>
          </w:tcPr>
          <w:p>
            <w:pPr>
              <w:pStyle w:val="TableHead"/>
            </w:pPr>
            <w:r>
              <w:t xml:space="preserve">Onde fica</w:t>
            </w:r>
          </w:p>
        </w:tc>
      </w:tr>
      <w:tr>
        <w:tc>
          <w:tcPr>
            <w:tcW w:w="2224" w:type="dxa"/>
          </w:tcPr>
          <w:p>
            <w:pPr>
              <w:pStyle w:val="TableCell"/>
            </w:pPr>
            <w:r>
              <w:rPr>
                <w:b/>
              </w:rPr>
              <w:t xml:space="preserve">Põe o PDF</w:t>
            </w:r>
          </w:p>
        </w:tc>
        <w:tc>
          <w:tcPr>
            <w:tcW w:w="4448" w:type="dxa"/>
          </w:tcPr>
          <w:p>
            <w:pPr>
              <w:pStyle w:val="TableCell"/>
            </w:pPr>
            <w:r>
              <w:t xml:space="preserve">Põe o ficheiro na pasta de entrada certa</w:t>
            </w:r>
          </w:p>
        </w:tc>
        <w:tc>
          <w:tcPr>
            <w:tcW w:w="2965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Drop_New_Licenses\</w:t>
            </w:r>
          </w:p>
        </w:tc>
      </w:tr>
      <w:tr>
        <w:tc>
          <w:tcPr>
            <w:tcW w:w="2224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O sistema lê</w:t>
            </w:r>
          </w:p>
        </w:tc>
        <w:tc>
          <w:tcPr>
            <w:tcW w:w="4448" w:type="dxa"/>
            <w:shd w:val="clear" w:color="auto" w:fill="F5F8F7"/>
          </w:tcPr>
          <w:p>
            <w:pPr>
              <w:pStyle w:val="TableCell"/>
            </w:pPr>
            <w:r>
              <w:t xml:space="preserve">Encontra as tabelas no PDF e retira limites, frequências e datas</w:t>
            </w:r>
          </w:p>
        </w:tc>
        <w:tc>
          <w:tcPr>
            <w:tcW w:w="2965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extraction_JSON_…\</w:t>
            </w:r>
          </w:p>
        </w:tc>
      </w:tr>
      <w:tr>
        <w:tc>
          <w:tcPr>
            <w:tcW w:w="2224" w:type="dxa"/>
          </w:tcPr>
          <w:p>
            <w:pPr>
              <w:pStyle w:val="TableCell"/>
            </w:pPr>
            <w:r>
              <w:rPr>
                <w:b/>
              </w:rPr>
              <w:t xml:space="preserve">Verifica-se a si próprio</w:t>
            </w:r>
          </w:p>
        </w:tc>
        <w:tc>
          <w:tcPr>
            <w:tcW w:w="4448" w:type="dxa"/>
          </w:tcPr>
          <w:p>
            <w:pPr>
              <w:pStyle w:val="TableCell"/>
            </w:pPr>
            <w:r>
              <w:t xml:space="preserve">O que for duvidoso é assinalado, em vez de aceite em silêncio</w:t>
            </w:r>
          </w:p>
        </w:tc>
        <w:tc>
          <w:tcPr>
            <w:tcW w:w="2965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qa_report.xlsx</w:t>
            </w:r>
          </w:p>
        </w:tc>
      </w:tr>
      <w:tr>
        <w:tc>
          <w:tcPr>
            <w:tcW w:w="2224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Arquiva a licença</w:t>
            </w:r>
          </w:p>
        </w:tc>
        <w:tc>
          <w:tcPr>
            <w:tcW w:w="4448" w:type="dxa"/>
            <w:shd w:val="clear" w:color="auto" w:fill="F5F8F7"/>
          </w:tcPr>
          <w:p>
            <w:pPr>
              <w:pStyle w:val="TableCell"/>
            </w:pPr>
            <w:r>
              <w:t xml:space="preserve">As boas entram no master; as problemáticas ficam para uma pessoa ver</w:t>
            </w:r>
          </w:p>
        </w:tc>
        <w:tc>
          <w:tcPr>
            <w:tcW w:w="2965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master_….xlsx</w:t>
            </w:r>
            <w:r>
              <w:t xml:space="preserve"> / </w:t>
            </w:r>
            <w:r>
              <w:rPr>
                <w:rStyle w:val="CodeChar"/>
              </w:rPr>
              <w:t xml:space="preserve">data\review\</w:t>
            </w:r>
          </w:p>
        </w:tc>
      </w:tr>
      <w:tr>
        <w:tc>
          <w:tcPr>
            <w:tcW w:w="2224" w:type="dxa"/>
          </w:tcPr>
          <w:p>
            <w:pPr>
              <w:pStyle w:val="TableCell"/>
            </w:pPr>
            <w:r>
              <w:rPr>
                <w:b/>
              </w:rPr>
              <w:t xml:space="preserve">Guarda o PDF</w:t>
            </w:r>
          </w:p>
        </w:tc>
        <w:tc>
          <w:tcPr>
            <w:tcW w:w="4448" w:type="dxa"/>
          </w:tcPr>
          <w:p>
            <w:pPr>
              <w:pStyle w:val="TableCell"/>
            </w:pPr>
            <w:r>
              <w:t xml:space="preserve">O original passa para o arquivo — uma cópia, nunca duas</w:t>
            </w:r>
          </w:p>
        </w:tc>
        <w:tc>
          <w:tcPr>
            <w:tcW w:w="2965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data\pdfs\NEW\</w:t>
            </w:r>
          </w:p>
        </w:tc>
      </w:tr>
      <w:tr>
        <w:tc>
          <w:tcPr>
            <w:tcW w:w="2224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O dashboard atualiza</w:t>
            </w:r>
          </w:p>
        </w:tc>
        <w:tc>
          <w:tcPr>
            <w:tcW w:w="4448" w:type="dxa"/>
            <w:shd w:val="clear" w:color="auto" w:fill="F5F8F7"/>
          </w:tcPr>
          <w:p>
            <w:pPr>
              <w:pStyle w:val="TableCell"/>
            </w:pPr>
            <w:r>
              <w:t xml:space="preserve">Carrega-se em Atualizar no Power BI e a licença aparece</w:t>
            </w:r>
          </w:p>
        </w:tc>
        <w:tc>
          <w:tcPr>
            <w:tcW w:w="2965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EPAL_Licencas_Dashboard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Dois tipos de licença</w:t>
      </w:r>
    </w:p>
    <w:p>
      <w:r>
        <w:t xml:space="preserve">Vai ver dois nomes por todo o lado. São dois regimes diferentes, e uma ETAR pode ter um ou os dois: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TUA</w:t>
      </w:r>
      <w:r>
        <w:t xml:space="preserve"> — </w:t>
      </w:r>
      <w:r>
        <w:rPr>
          <w:i/>
        </w:rPr>
        <w:t xml:space="preserve">Título Único Ambiental</w:t>
      </w:r>
      <w:r>
        <w:t xml:space="preserve">, o regime mais recente e consolidado. São 266.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LURH</w:t>
      </w:r>
      <w:r>
        <w:t xml:space="preserve"> — </w:t>
      </w:r>
      <w:r>
        <w:rPr>
          <w:i/>
        </w:rPr>
        <w:t xml:space="preserve">Licença de Utilização dos Recursos Hídricos</w:t>
      </w:r>
      <w:r>
        <w:t xml:space="preserve">, o regime antigo. São 434.</w:t>
      </w:r>
    </w:p>
    <w:p>
      <w:r>
        <w:t xml:space="preserve">São tratados em separado porque os documentos são completamente diferentes. É por isso que existem duas pastas de entrada e dois ficheiros master — mas </w:t>
      </w:r>
      <w:r>
        <w:rPr>
          <w:b/>
        </w:rPr>
        <w:t xml:space="preserve">um só botão</w:t>
      </w:r>
      <w:r>
        <w:t xml:space="preserve"> trata das duas.</w:t>
      </w:r>
    </w:p>
    <w:p>
      <w:pPr>
        <w:pStyle w:val="Heading1"/>
      </w:pPr>
      <w:r>
        <w:t xml:space="preserve">02   Mapa das pastas</w:t>
      </w:r>
    </w:p>
    <w:p>
      <w:pPr>
        <w:pStyle w:val="Kicker"/>
      </w:pPr>
      <w:r>
        <w:t xml:space="preserve">A página a manter aberta na primeira semana</w:t>
      </w:r>
    </w:p>
    <w:p>
      <w:r>
        <w:t xml:space="preserve">A pasta do projeto tem 11.103 ficheiros, mas só duas é que se mexem no dia a dia. Esta é a divisão inteira: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011"/>
        <w:gridCol w:w="4819"/>
        <w:gridCol w:w="1807"/>
      </w:tblGrid>
      <w:tr>
        <w:trPr>
          <w:tblHeader/>
        </w:trPr>
        <w:tc>
          <w:tcPr>
            <w:tcW w:w="3011" w:type="dxa"/>
            <w:shd w:val="clear" w:color="auto" w:fill="0E5C57"/>
          </w:tcPr>
          <w:p>
            <w:pPr>
              <w:pStyle w:val="TableHead"/>
            </w:pPr>
            <w:r>
              <w:t xml:space="preserve">Pasta</w:t>
            </w:r>
          </w:p>
        </w:tc>
        <w:tc>
          <w:tcPr>
            <w:tcW w:w="4819" w:type="dxa"/>
            <w:shd w:val="clear" w:color="auto" w:fill="0E5C57"/>
          </w:tcPr>
          <w:p>
            <w:pPr>
              <w:pStyle w:val="TableHead"/>
            </w:pPr>
            <w:r>
              <w:t xml:space="preserve">O que lá está</w:t>
            </w:r>
          </w:p>
        </w:tc>
        <w:tc>
          <w:tcPr>
            <w:tcW w:w="1807" w:type="dxa"/>
            <w:shd w:val="clear" w:color="auto" w:fill="0E5C57"/>
          </w:tcPr>
          <w:p>
            <w:pPr>
              <w:pStyle w:val="TableHead"/>
            </w:pPr>
            <w:r>
              <w:t xml:space="preserve">Mexer?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Automation files\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Tudo o que se abre com duplo-clique. É a porta de entrada.</w:t>
            </w:r>
          </w:p>
        </w:tc>
        <w:tc>
          <w:tcPr>
            <w:tcW w:w="1807" w:type="dxa"/>
          </w:tcPr>
          <w:p>
            <w:pPr>
              <w:pStyle w:val="TableCell"/>
            </w:pPr>
            <w:r>
              <w:rPr>
                <w:b/>
                <w:color w:val="2D6647"/>
              </w:rPr>
              <w:t xml:space="preserve">Sim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Drop_New_Licenses\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Onde se põem os PDFs novos. Duas subpastas, TUA e LURH.</w:t>
            </w:r>
          </w:p>
        </w:tc>
        <w:tc>
          <w:tcPr>
            <w:tcW w:w="180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2D6647"/>
              </w:rPr>
              <w:t xml:space="preserve">Sim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data\pdfs\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O arquivo: 1.023 PDFs, uma cópia de cada licença.</w:t>
            </w:r>
          </w:p>
        </w:tc>
        <w:tc>
          <w:tcPr>
            <w:tcW w:w="1807" w:type="dxa"/>
          </w:tcPr>
          <w:p>
            <w:pPr>
              <w:pStyle w:val="TableCell"/>
            </w:pPr>
            <w:r>
              <w:rPr>
                <w:b/>
                <w:color w:val="9A6212"/>
              </w:rPr>
              <w:t xml:space="preserve">Só ler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data\powerbi\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O que o dashboard lê. É reconstruído a cada execução.</w:t>
            </w:r>
          </w:p>
        </w:tc>
        <w:tc>
          <w:tcPr>
            <w:tcW w:w="180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9E3226"/>
              </w:rPr>
              <w:t xml:space="preserve">Nunca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data\_staging\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Área de trabalho temporária durante uma execução.</w:t>
            </w:r>
          </w:p>
        </w:tc>
        <w:tc>
          <w:tcPr>
            <w:tcW w:w="1807" w:type="dxa"/>
          </w:tcPr>
          <w:p>
            <w:pPr>
              <w:pStyle w:val="TableCell"/>
            </w:pPr>
            <w:r>
              <w:rPr>
                <w:b/>
                <w:color w:val="9E3226"/>
              </w:rPr>
              <w:t xml:space="preserve">Nunca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outputs\reports\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Os relatórios Excel que as verificações produzem. Para ler.</w:t>
            </w:r>
          </w:p>
        </w:tc>
        <w:tc>
          <w:tcPr>
            <w:tcW w:w="180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2D6647"/>
              </w:rPr>
              <w:t xml:space="preserve">Sim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reports\EPAL_Licencas_Dashboard\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O dashboard Power BI. Abrir, mas não mudar de nome.</w:t>
            </w:r>
          </w:p>
        </w:tc>
        <w:tc>
          <w:tcPr>
            <w:tcW w:w="1807" w:type="dxa"/>
          </w:tcPr>
          <w:p>
            <w:pPr>
              <w:pStyle w:val="TableCell"/>
            </w:pPr>
            <w:r>
              <w:rPr>
                <w:b/>
                <w:color w:val="9A6212"/>
              </w:rPr>
              <w:t xml:space="preserve">Só ler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reports\docs\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Os guias, incluindo este.</w:t>
            </w:r>
          </w:p>
        </w:tc>
        <w:tc>
          <w:tcPr>
            <w:tcW w:w="180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2D6647"/>
              </w:rPr>
              <w:t xml:space="preserve">Sim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runtime\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O Python que vem com o projeto: 8.009 ficheiros.</w:t>
            </w:r>
          </w:p>
        </w:tc>
        <w:tc>
          <w:tcPr>
            <w:tcW w:w="1807" w:type="dxa"/>
          </w:tcPr>
          <w:p>
            <w:pPr>
              <w:pStyle w:val="TableCell"/>
            </w:pPr>
            <w:r>
              <w:rPr>
                <w:b/>
                <w:color w:val="9E3226"/>
              </w:rPr>
              <w:t xml:space="preserve">Nunca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src\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O código, e os dados intermédios da extração.</w:t>
            </w:r>
          </w:p>
        </w:tc>
        <w:tc>
          <w:tcPr>
            <w:tcW w:w="180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9E3226"/>
              </w:rPr>
              <w:t xml:space="preserve">Nunca</w:t>
            </w:r>
          </w:p>
        </w:tc>
      </w:tr>
    </w:tbl>
    <w:p>
      <w:pPr>
        <w:pStyle w:val="Spacer"/>
      </w:pPr>
    </w:p>
    <w:p>
      <w:pPr>
        <w:pStyle w:val="NoteLabel"/>
        <w:pBdr>
          <w:left w:val="single" w:sz="18" w:space="8" w:color="0E5C57"/>
        </w:pBdr>
        <w:shd w:val="clear" w:color="auto" w:fill="EDF3F2"/>
        <w:ind w:left="170" w:right="170"/>
        <w:spacing w:before="240" w:after="20"/>
      </w:pPr>
      <w:r>
        <w:t xml:space="preserve">Duas armadilhas nos nomes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100"/>
      </w:pPr>
      <w:r>
        <w:rPr>
          <w:b/>
        </w:rPr>
        <w:t xml:space="preserve">`reports\` não são os relatórios.</w:t>
      </w:r>
      <w:r>
        <w:t xml:space="preserve"> É lá que mora o dashboard Power BI. Os relatórios Excel estão em </w:t>
      </w:r>
      <w:r>
        <w:rPr>
          <w:rStyle w:val="CodeChar"/>
        </w:rPr>
        <w:t xml:space="preserve">outputs\reports\</w:t>
      </w:r>
      <w:r>
        <w:t xml:space="preserve">. Os dois nomes parecem-se e não querem dizer o mesmo.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240"/>
      </w:pPr>
      <w:r>
        <w:rPr>
          <w:b/>
        </w:rPr>
        <w:t xml:space="preserve">`Automation files` começa por um ponto.</w:t>
      </w:r>
      <w:r>
        <w:t xml:space="preserve"> No Explorador do Windows aparece normalmente e fica no topo da lista, mas algumas ferramentas tratam nomes assim como escondidos. Se procurar a pasta e não a vir, é essa a razão.</w:t>
      </w:r>
    </w:p>
    <w:p>
      <w:pPr>
        <w:pStyle w:val="Heading1"/>
      </w:pPr>
      <w:r>
        <w:t xml:space="preserve">03   Preparar um computador</w:t>
      </w:r>
    </w:p>
    <w:p>
      <w:pPr>
        <w:pStyle w:val="Kicker"/>
      </w:pPr>
      <w:r>
        <w:t xml:space="preserve">Uma vez por PC  ·  cerca de 15 minutos, quase tudo à espera</w:t>
      </w:r>
    </w:p>
    <w:p>
      <w:r>
        <w:t xml:space="preserve">Não se instala nada e não são precisos direitos de administrador: o sistema traz o seu próprio Python dentro da pasta.</w:t>
      </w:r>
    </w:p>
    <w:p>
      <w:pPr>
        <w:pStyle w:val="Heading2"/>
      </w:pPr>
      <w:r>
        <w:t xml:space="preserve">Confirmar antes de começar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965"/>
        <w:gridCol w:w="6672"/>
      </w:tblGrid>
      <w:tr>
        <w:trPr>
          <w:tblHeader/>
        </w:trPr>
        <w:tc>
          <w:tcPr>
            <w:tcW w:w="2965" w:type="dxa"/>
            <w:shd w:val="clear" w:color="auto" w:fill="0E5C57"/>
          </w:tcPr>
          <w:p>
            <w:pPr>
              <w:pStyle w:val="TableHead"/>
            </w:pPr>
            <w:r>
              <w:t xml:space="preserve">Verificação</w:t>
            </w:r>
          </w:p>
        </w:tc>
        <w:tc>
          <w:tcPr>
            <w:tcW w:w="6672" w:type="dxa"/>
            <w:shd w:val="clear" w:color="auto" w:fill="0E5C57"/>
          </w:tcPr>
          <w:p>
            <w:pPr>
              <w:pStyle w:val="TableHead"/>
            </w:pPr>
            <w:r>
              <w:t xml:space="preserve">Porque importa</w:t>
            </w:r>
          </w:p>
        </w:tc>
      </w:tr>
      <w:tr>
        <w:tc>
          <w:tcPr>
            <w:tcW w:w="2965" w:type="dxa"/>
          </w:tcPr>
          <w:p>
            <w:pPr>
              <w:pStyle w:val="TableCell"/>
            </w:pPr>
            <w:r>
              <w:rPr>
                <w:b/>
              </w:rPr>
              <w:t xml:space="preserve">Windows, não Mac</w:t>
            </w:r>
          </w:p>
        </w:tc>
        <w:tc>
          <w:tcPr>
            <w:tcW w:w="6672" w:type="dxa"/>
          </w:tcPr>
          <w:p>
            <w:pPr>
              <w:pStyle w:val="TableCell"/>
            </w:pPr>
            <w:r>
              <w:t xml:space="preserve">O sistema é feito para Windows. Não corre em Mac.</w:t>
            </w:r>
          </w:p>
        </w:tc>
      </w:tr>
      <w:tr>
        <w:tc>
          <w:tcPr>
            <w:tcW w:w="2965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Power BI Desktop instalado</w:t>
            </w:r>
          </w:p>
        </w:tc>
        <w:tc>
          <w:tcPr>
            <w:tcW w:w="6672" w:type="dxa"/>
            <w:shd w:val="clear" w:color="auto" w:fill="F5F8F7"/>
          </w:tcPr>
          <w:p>
            <w:pPr>
              <w:pStyle w:val="TableCell"/>
            </w:pPr>
            <w:r>
              <w:t xml:space="preserve">É preciso para abrir o dashboard. É grátis na Microsoft Store.</w:t>
            </w:r>
          </w:p>
        </w:tc>
      </w:tr>
      <w:tr>
        <w:tc>
          <w:tcPr>
            <w:tcW w:w="2965" w:type="dxa"/>
          </w:tcPr>
          <w:p>
            <w:pPr>
              <w:pStyle w:val="TableCell"/>
            </w:pPr>
            <w:r>
              <w:rPr>
                <w:b/>
              </w:rPr>
              <w:t xml:space="preserve">A pasta acabou de sincronizar</w:t>
            </w:r>
          </w:p>
        </w:tc>
        <w:tc>
          <w:tcPr>
            <w:tcW w:w="6672" w:type="dxa"/>
          </w:tcPr>
          <w:p>
            <w:pPr>
              <w:pStyle w:val="TableCell"/>
            </w:pPr>
            <w:r>
              <w:t xml:space="preserve">É a causa mais comum de "não funciona". O ícone do OneDrive tem de ser um visto verde fixo — não setas a rodar. São 11.103 ficheiros.</w:t>
            </w:r>
          </w:p>
        </w:tc>
      </w:tr>
      <w:tr>
        <w:tc>
          <w:tcPr>
            <w:tcW w:w="2965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2 GB livres no disco</w:t>
            </w:r>
          </w:p>
        </w:tc>
        <w:tc>
          <w:tcPr>
            <w:tcW w:w="6672" w:type="dxa"/>
            <w:shd w:val="clear" w:color="auto" w:fill="F5F8F7"/>
          </w:tcPr>
          <w:p>
            <w:pPr>
              <w:pStyle w:val="TableCell"/>
            </w:pPr>
            <w:r>
              <w:t xml:space="preserve">A pasta ocupa cerca de 1 GB e o Power BI precisa de espaço.</w:t>
            </w:r>
          </w:p>
        </w:tc>
      </w:tr>
    </w:tbl>
    <w:p>
      <w:pPr>
        <w:pStyle w:val="Spacer"/>
      </w:pPr>
    </w:p>
    <w:p>
      <w:pPr>
        <w:pStyle w:val="NoteLabel"/>
        <w:pBdr>
          <w:left w:val="single" w:sz="18" w:space="8" w:color="9A6212"/>
        </w:pBdr>
        <w:shd w:val="clear" w:color="auto" w:fill="FBF3E4"/>
        <w:ind w:left="170" w:right="170"/>
        <w:spacing w:before="240" w:after="20"/>
      </w:pPr>
      <w:r>
        <w:t xml:space="preserve">A armadilha do comprimento do caminho</w:t>
      </w:r>
    </w:p>
    <w:p>
      <w:pPr>
        <w:pStyle w:val="NoteBody"/>
        <w:pBdr>
          <w:left w:val="single" w:sz="18" w:space="8" w:color="9A6212"/>
        </w:pBdr>
        <w:shd w:val="clear" w:color="auto" w:fill="FBF3E4"/>
        <w:ind w:left="170" w:right="170"/>
        <w:spacing w:after="100"/>
      </w:pPr>
      <w:r>
        <w:t xml:space="preserve">O Windows recusa abrir ficheiros cujo caminho completo passe dos 260 caracteres. </w:t>
      </w:r>
      <w:r>
        <w:rPr>
          <w:b/>
        </w:rPr>
        <w:t xml:space="preserve">Se a pasta partilhada ficar demasiado funda, alguns ficheiros simplesmente não chegam — sem erro nenhum.</w:t>
      </w:r>
    </w:p>
    <w:p>
      <w:pPr>
        <w:pStyle w:val="NoteBody"/>
        <w:pBdr>
          <w:left w:val="single" w:sz="18" w:space="8" w:color="9A6212"/>
        </w:pBdr>
        <w:shd w:val="clear" w:color="auto" w:fill="FBF3E4"/>
        <w:ind w:left="170" w:right="170"/>
        <w:spacing w:after="240"/>
      </w:pPr>
      <w:r>
        <w:t xml:space="preserve">Por isso a pasta deve ser adicionada com </w:t>
      </w:r>
      <w:r>
        <w:rPr>
          <w:b/>
        </w:rPr>
        <w:t xml:space="preserve">"Adicionar atalho ao OneDrive"</w:t>
      </w:r>
      <w:r>
        <w:t xml:space="preserve"> na própria pasta do projeto, nunca sincronizando a biblioteca inteira. A verificação do passo 4 confirma isto.</w:t>
      </w:r>
    </w:p>
    <w:p>
      <w:pPr>
        <w:pStyle w:val="Heading2"/>
      </w:pPr>
      <w:r>
        <w:t xml:space="preserve">Os quatro passos</w:t>
      </w:r>
    </w:p>
    <w:p>
      <w:pPr>
        <w:pStyle w:val="Heading3"/>
      </w:pPr>
      <w:r>
        <w:t xml:space="preserve">1.  Adicionar a pasta a este PC</w:t>
      </w:r>
    </w:p>
    <w:p>
      <w:r>
        <w:t xml:space="preserve">Abrir o SharePoint da equipa no browser, ir à pasta do projeto e escolher </w:t>
      </w:r>
      <w:r>
        <w:rPr>
          <w:b/>
        </w:rPr>
        <w:t xml:space="preserve">"Adicionar atalho ao OneDrive"</w:t>
      </w:r>
      <w:r>
        <w:t xml:space="preserve">. </w:t>
      </w:r>
      <w:r>
        <w:rPr>
          <w:i/>
        </w:rPr>
        <w:t xml:space="preserve">Não</w:t>
      </w:r>
      <w:r>
        <w:t xml:space="preserve"> usar "Sincronizar" na biblioteca toda — isso cria um caminho muito mais comprido.</w:t>
      </w:r>
    </w:p>
    <w:p>
      <w:pPr>
        <w:pStyle w:val="Heading3"/>
      </w:pPr>
      <w:r>
        <w:t xml:space="preserve">2.  Esperar pelo visto verde</w:t>
      </w:r>
    </w:p>
    <w:p>
      <w:r>
        <w:t xml:space="preserve">Vigiar o ícone do OneDrive na barra de tarefas até ser um visto verde fixo. Começar antes disso é a razão mais comum para a instalação falhar.</w:t>
      </w:r>
    </w:p>
    <w:p>
      <w:pPr>
        <w:pStyle w:val="Heading3"/>
      </w:pPr>
      <w:r>
        <w:t xml:space="preserve">3.  Fechar o Power BI e correr a configuração</w:t>
      </w:r>
    </w:p>
    <w:p>
      <w:pPr>
        <w:pStyle w:val="CodeBlock"/>
        <w:shd w:val="clear" w:color="auto" w:fill="EDF2F1"/>
        <w:spacing w:before="120" w:after="160"/>
      </w:pPr>
      <w:r>
        <w:t xml:space="preserve">Automation files\CONFIGURAR_ESTE_PC.bat</w:t>
      </w:r>
    </w:p>
    <w:p>
      <w:r>
        <w:t xml:space="preserve">Corre cinco passos e diz o que está a fazer:</w:t>
      </w:r>
    </w:p>
    <w:p>
      <w:pPr>
        <w:pStyle w:val="ListBullet"/>
        <w:numPr>
          <w:ilvl w:val="0"/>
          <w:numId w:val="1"/>
        </w:numPr>
      </w:pPr>
      <w:r>
        <w:t xml:space="preserve">encontra o Python do projeto;</w:t>
      </w:r>
    </w:p>
    <w:p>
      <w:pPr>
        <w:pStyle w:val="ListBullet"/>
        <w:numPr>
          <w:ilvl w:val="0"/>
          <w:numId w:val="1"/>
        </w:numPr>
      </w:pPr>
      <w:r>
        <w:t xml:space="preserve">fixa-o no disco, para o OneDrive não o esvaziar mais tarde;</w:t>
      </w:r>
    </w:p>
    <w:p>
      <w:pPr>
        <w:pStyle w:val="ListBullet"/>
        <w:numPr>
          <w:ilvl w:val="0"/>
          <w:numId w:val="1"/>
        </w:numPr>
      </w:pPr>
      <w:r>
        <w:t xml:space="preserve">confirma que todas as bibliotecas carregam mesmo;</w:t>
      </w:r>
    </w:p>
    <w:p>
      <w:pPr>
        <w:pStyle w:val="ListBullet"/>
        <w:numPr>
          <w:ilvl w:val="0"/>
          <w:numId w:val="1"/>
        </w:numPr>
      </w:pPr>
      <w:r>
        <w:t xml:space="preserve">escreve o ficheiro de definições só deste PC;</w:t>
      </w:r>
    </w:p>
    <w:p>
      <w:pPr>
        <w:pStyle w:val="ListBullet"/>
        <w:numPr>
          <w:ilvl w:val="0"/>
          <w:numId w:val="1"/>
        </w:numPr>
      </w:pPr>
      <w:r>
        <w:t xml:space="preserve">aponta o dashboard para os dados deste PC.</w:t>
      </w:r>
    </w:p>
    <w:p>
      <w:r>
        <w:t xml:space="preserve">Tem de terminar com </w:t>
      </w:r>
      <w:r>
        <w:rPr>
          <w:b/>
        </w:rPr>
        <w:t xml:space="preserve">CONFIGURAÇÃO TERMINADA</w:t>
      </w:r>
      <w:r>
        <w:t xml:space="preserve">. O Power BI tem de estar </w:t>
      </w:r>
      <w:r>
        <w:rPr>
          <w:b/>
        </w:rPr>
        <w:t xml:space="preserve">fechado</w:t>
      </w:r>
      <w:r>
        <w:t xml:space="preserve">: se estiver aberto, desfaz o último passo ao gravar.</w:t>
      </w:r>
    </w:p>
    <w:p>
      <w:pPr>
        <w:pStyle w:val="Heading3"/>
      </w:pPr>
      <w:r>
        <w:t xml:space="preserve">4.  Confirmar que ficou pronto</w:t>
      </w:r>
    </w:p>
    <w:p>
      <w:r>
        <w:t xml:space="preserve">Abrir a pasta, carregar em Shift, clicar com o botão direito numa zona vazia, escolher </w:t>
      </w:r>
      <w:r>
        <w:rPr>
          <w:i/>
        </w:rPr>
        <w:t xml:space="preserve">Abrir janela do PowerShell aqui</w:t>
      </w:r>
      <w:r>
        <w:t xml:space="preserve">, e correr: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src\_verificar_migracao.py</w:t>
      </w:r>
    </w:p>
    <w:p>
      <w:r>
        <w:t xml:space="preserve">Tem de imprimir </w:t>
      </w:r>
      <w:r>
        <w:rPr>
          <w:b/>
        </w:rPr>
        <w:t xml:space="preserve">TUDO PRONTO</w:t>
      </w:r>
      <w:r>
        <w:t xml:space="preserve">. Se disser </w:t>
      </w:r>
      <w:r>
        <w:rPr>
          <w:b/>
        </w:rPr>
        <w:t xml:space="preserve">PROBLEMA</w:t>
      </w:r>
      <w:r>
        <w:t xml:space="preserve">, a linha a seguir diz exatamente o que corrigir. Verifica cinco coisas, incluindo se este utilizador consegue mesmo </w:t>
      </w:r>
      <w:r>
        <w:rPr>
          <w:b/>
        </w:rPr>
        <w:t xml:space="preserve">escrever</w:t>
      </w:r>
      <w:r>
        <w:t xml:space="preserve"> na pasta partilhada — que é o erro que aparece quando alguém recebe a pasta só para leitura.</w:t>
      </w:r>
    </w:p>
    <w:p>
      <w:pPr>
        <w:pStyle w:val="NoteLabel"/>
        <w:pBdr>
          <w:left w:val="single" w:sz="18" w:space="8" w:color="0E5C57"/>
        </w:pBdr>
        <w:shd w:val="clear" w:color="auto" w:fill="EDF3F2"/>
        <w:ind w:left="170" w:right="170"/>
        <w:spacing w:before="240" w:after="20"/>
      </w:pPr>
      <w:r>
        <w:t xml:space="preserve">O que a configuração muda fora da pasta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100"/>
      </w:pPr>
      <w:r>
        <w:t xml:space="preserve">Duas coisas ficam só neste PC: um ficheiro de definições em </w:t>
      </w:r>
      <w:r>
        <w:rPr>
          <w:rStyle w:val="CodeChar"/>
        </w:rPr>
        <w:t xml:space="preserve">%LOCALAPPDATA%\EPAL</w:t>
      </w:r>
      <w:r>
        <w:t xml:space="preserve">, e um atalho em </w:t>
      </w:r>
      <w:r>
        <w:rPr>
          <w:rStyle w:val="CodeChar"/>
        </w:rPr>
        <w:t xml:space="preserve">C:\EPAL\powerbi</w:t>
      </w:r>
      <w:r>
        <w:t xml:space="preserve"> que aponta para os dados deste computador. Esse atalho é a razão de o dashboard funcionar para toda a gente ao mesmo tempo, em vez de se partir sempre que outra pessoa o abre.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240"/>
      </w:pPr>
      <w:r>
        <w:rPr>
          <w:b/>
        </w:rPr>
        <w:t xml:space="preserve">Se a pasta do projeto mudar de nome ou de sítio, esse atalho fica partido</w:t>
      </w:r>
      <w:r>
        <w:t xml:space="preserve"> e o Power BI deixa de atualizar. A solução é voltar a correr </w:t>
      </w:r>
      <w:r>
        <w:rPr>
          <w:rStyle w:val="CodeChar"/>
        </w:rPr>
        <w:t xml:space="preserve">CONFIGURAR_ESTE_PC.bat</w:t>
      </w:r>
      <w:r>
        <w:t xml:space="preserve">.</w:t>
      </w:r>
    </w:p>
    <w:p>
      <w:pPr>
        <w:pStyle w:val="Heading1"/>
      </w:pPr>
      <w:r>
        <w:t xml:space="preserve">04   Dia a dia: acrescentar licenças</w:t>
      </w:r>
    </w:p>
    <w:p>
      <w:pPr>
        <w:pStyle w:val="Kicker"/>
      </w:pPr>
      <w:r>
        <w:t xml:space="preserve">A única tarefa de rotina</w:t>
      </w:r>
    </w:p>
    <w:p>
      <w:r>
        <w:t xml:space="preserve">Há três maneiras de processar licenças. Escolha </w:t>
      </w:r>
      <w:r>
        <w:rPr>
          <w:b/>
        </w:rPr>
        <w:t xml:space="preserve">uma</w:t>
      </w:r>
      <w:r>
        <w:t xml:space="preserve">.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409"/>
        <w:gridCol w:w="3614"/>
        <w:gridCol w:w="3614"/>
      </w:tblGrid>
      <w:tr>
        <w:trPr>
          <w:tblHeader/>
        </w:trPr>
        <w:tc>
          <w:tcPr>
            <w:tcW w:w="2409" w:type="dxa"/>
            <w:shd w:val="clear" w:color="auto" w:fill="0E5C57"/>
          </w:tcPr>
          <w:p>
            <w:pPr>
              <w:pStyle w:val="TableHead"/>
            </w:pPr>
            <w:r>
              <w:t xml:space="preserve">Modo</w:t>
            </w:r>
          </w:p>
        </w:tc>
        <w:tc>
          <w:tcPr>
            <w:tcW w:w="3614" w:type="dxa"/>
            <w:shd w:val="clear" w:color="auto" w:fill="0E5C57"/>
          </w:tcPr>
          <w:p>
            <w:pPr>
              <w:pStyle w:val="TableHead"/>
            </w:pPr>
            <w:r>
              <w:t xml:space="preserve">O que faz</w:t>
            </w:r>
          </w:p>
        </w:tc>
        <w:tc>
          <w:tcPr>
            <w:tcW w:w="3614" w:type="dxa"/>
            <w:shd w:val="clear" w:color="auto" w:fill="0E5C57"/>
          </w:tcPr>
          <w:p>
            <w:pPr>
              <w:pStyle w:val="TableHead"/>
            </w:pPr>
            <w:r>
              <w:t xml:space="preserve">Quando usar</w:t>
            </w:r>
          </w:p>
        </w:tc>
      </w:tr>
      <w:tr>
        <w:tc>
          <w:tcPr>
            <w:tcW w:w="2409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PROCESSAR_AGORA.bat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Corre uma vez sobre as duas pastas e sai.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O normal. Pôs PDFs, quer tratá-los agora.</w:t>
            </w:r>
          </w:p>
        </w:tc>
      </w:tr>
      <w:tr>
        <w:tc>
          <w:tcPr>
            <w:tcW w:w="2409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watch_all.bat</w:t>
            </w:r>
          </w:p>
        </w:tc>
        <w:tc>
          <w:tcPr>
            <w:tcW w:w="3614" w:type="dxa"/>
            <w:shd w:val="clear" w:color="auto" w:fill="F5F8F7"/>
          </w:tcPr>
          <w:p>
            <w:pPr>
              <w:pStyle w:val="TableCell"/>
            </w:pPr>
            <w:r>
              <w:t xml:space="preserve">Fica a vigiar as duas pastas, com janela aberta.</w:t>
            </w:r>
          </w:p>
        </w:tc>
        <w:tc>
          <w:tcPr>
            <w:tcW w:w="3614" w:type="dxa"/>
            <w:shd w:val="clear" w:color="auto" w:fill="F5F8F7"/>
          </w:tcPr>
          <w:p>
            <w:pPr>
              <w:pStyle w:val="TableCell"/>
            </w:pPr>
            <w:r>
              <w:t xml:space="preserve">Está a carregar muitos PDFs de seguida.</w:t>
            </w:r>
          </w:p>
        </w:tc>
      </w:tr>
      <w:tr>
        <w:tc>
          <w:tcPr>
            <w:tcW w:w="2409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register_watch_task.bat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Vigia em segundo plano, sem janela, a cada minuto, mesmo depois de reiniciar.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rPr>
                <w:b/>
              </w:rPr>
              <w:t xml:space="preserve">Um só computador da equipa.</w:t>
            </w:r>
            <w:r>
              <w:t xml:space="preserve"> Duplo-clique uma vez, nunca mais.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Como se faz</w:t>
      </w:r>
    </w:p>
    <w:p>
      <w:pPr>
        <w:pStyle w:val="Heading3"/>
      </w:pPr>
      <w:r>
        <w:t xml:space="preserve">1.  Pôr o PDF na pasta certa</w:t>
      </w:r>
    </w:p>
    <w:p>
      <w:pPr>
        <w:pStyle w:val="CodeBlock"/>
        <w:shd w:val="clear" w:color="auto" w:fill="EDF2F1"/>
        <w:spacing w:before="120" w:after="0"/>
      </w:pPr>
      <w:r>
        <w:t xml:space="preserve">Drop_New_Licenses\new_TUA_licences\     &lt;-- certificados TUA</w:t>
      </w:r>
    </w:p>
    <w:p>
      <w:pPr>
        <w:pStyle w:val="CodeBlock"/>
        <w:shd w:val="clear" w:color="auto" w:fill="EDF2F1"/>
        <w:spacing w:before="0" w:after="160"/>
      </w:pPr>
      <w:r>
        <w:t xml:space="preserve">Drop_New_Licenses\new_LURH_licences\    &lt;-- licenças LURH</w:t>
      </w:r>
    </w:p>
    <w:p>
      <w:r>
        <w:t xml:space="preserve">Pode pôr vários de uma vez.</w:t>
      </w:r>
    </w:p>
    <w:p>
      <w:pPr>
        <w:pStyle w:val="Heading3"/>
      </w:pPr>
      <w:r>
        <w:t xml:space="preserve">2.  Duplo-clique em PROCESSAR_AGORA.bat</w:t>
      </w:r>
    </w:p>
    <w:p>
      <w:r>
        <w:t xml:space="preserve">Abre uma janela preta que vai dizendo o que faz com cada licença. Deixe correr até ao fim. Conte cerca de </w:t>
      </w:r>
      <w:r>
        <w:rPr>
          <w:b/>
        </w:rPr>
        <w:t xml:space="preserve">40 segundos por certificado TUA</w:t>
      </w:r>
      <w:r>
        <w:t xml:space="preserve">; as LURH são bem mais rápidas.</w:t>
      </w:r>
    </w:p>
    <w:p>
      <w:pPr>
        <w:pStyle w:val="Heading3"/>
      </w:pPr>
      <w:r>
        <w:t xml:space="preserve">3.  Ler o resultado</w:t>
      </w:r>
    </w:p>
    <w:p>
      <w:pPr>
        <w:pStyle w:val="ListBullet"/>
        <w:numPr>
          <w:ilvl w:val="0"/>
          <w:numId w:val="1"/>
        </w:numPr>
      </w:pPr>
      <w:r>
        <w:rPr>
          <w:b/>
          <w:color w:val="2D6647"/>
        </w:rPr>
        <w:t xml:space="preserve">OK</w:t>
      </w:r>
      <w:r>
        <w:t xml:space="preserve"> — a licença entrou no master e o PDF passou para o arquivo.</w:t>
      </w:r>
    </w:p>
    <w:p>
      <w:pPr>
        <w:pStyle w:val="ListBullet"/>
        <w:numPr>
          <w:ilvl w:val="0"/>
          <w:numId w:val="1"/>
        </w:numPr>
      </w:pPr>
      <w:r>
        <w:rPr>
          <w:b/>
          <w:color w:val="9A6212"/>
        </w:rPr>
        <w:t xml:space="preserve">Rever</w:t>
      </w:r>
      <w:r>
        <w:t xml:space="preserve"> — o PDF ficou em </w:t>
      </w:r>
      <w:r>
        <w:rPr>
          <w:rStyle w:val="CodeChar"/>
        </w:rPr>
        <w:t xml:space="preserve">data\review\</w:t>
      </w:r>
      <w:r>
        <w:t xml:space="preserve"> com um </w:t>
      </w:r>
      <w:r>
        <w:rPr>
          <w:rStyle w:val="CodeChar"/>
        </w:rPr>
        <w:t xml:space="preserve">.txt</w:t>
      </w:r>
      <w:r>
        <w:t xml:space="preserve"> ao lado a dizer, em linguagem simples, o que correu mal.</w:t>
      </w:r>
    </w:p>
    <w:p>
      <w:pPr>
        <w:pStyle w:val="Heading3"/>
      </w:pPr>
      <w:r>
        <w:t xml:space="preserve">4.  Atualizar o dashboard</w:t>
      </w:r>
    </w:p>
    <w:p>
      <w:r>
        <w:t xml:space="preserve">Abrir o dashboard e carregar em </w:t>
      </w:r>
      <w:r>
        <w:rPr>
          <w:b/>
        </w:rPr>
        <w:t xml:space="preserve">Atualizar</w:t>
      </w:r>
      <w:r>
        <w:t xml:space="preserve">. Até o fazer, continua a mostrar a fotografia de ontem.</w:t>
      </w:r>
    </w:p>
    <w:p>
      <w:pPr>
        <w:pStyle w:val="NoteLabel"/>
        <w:pBdr>
          <w:left w:val="single" w:sz="18" w:space="8" w:color="9A6212"/>
        </w:pBdr>
        <w:shd w:val="clear" w:color="auto" w:fill="FBF3E4"/>
        <w:ind w:left="170" w:right="170"/>
        <w:spacing w:before="240" w:after="20"/>
      </w:pPr>
      <w:r>
        <w:t xml:space="preserve">Uma pessoa de cada vez</w:t>
      </w:r>
    </w:p>
    <w:p>
      <w:pPr>
        <w:pStyle w:val="NoteBody"/>
        <w:pBdr>
          <w:left w:val="single" w:sz="18" w:space="8" w:color="9A6212"/>
        </w:pBdr>
        <w:shd w:val="clear" w:color="auto" w:fill="FBF3E4"/>
        <w:ind w:left="170" w:right="170"/>
        <w:spacing w:after="240"/>
      </w:pPr>
      <w:r>
        <w:t xml:space="preserve">Se um colega já estiver a processar, a sua execução pára logo e diz quem é. É de propósito: duas pessoas a escrever no mesmo ficheiro master ao mesmo tempo apagavam as licenças uma da outra. Espere e volte a correr.</w:t>
      </w:r>
    </w:p>
    <w:p>
      <w:pPr>
        <w:pStyle w:val="Heading2"/>
      </w:pPr>
      <w:r>
        <w:t xml:space="preserve">Se uma licença for para revisão</w:t>
      </w:r>
    </w:p>
    <w:p>
      <w:r>
        <w:t xml:space="preserve">Abrir o </w:t>
      </w:r>
      <w:r>
        <w:rPr>
          <w:rStyle w:val="CodeChar"/>
        </w:rPr>
        <w:t xml:space="preserve">.txt</w:t>
      </w:r>
      <w:r>
        <w:t xml:space="preserve"> ao lado do PDF. As causas mais comuns são inofensivas: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753"/>
        <w:gridCol w:w="3442"/>
        <w:gridCol w:w="3442"/>
      </w:tblGrid>
      <w:tr>
        <w:trPr>
          <w:tblHeader/>
        </w:trPr>
        <w:tc>
          <w:tcPr>
            <w:tcW w:w="2753" w:type="dxa"/>
            <w:shd w:val="clear" w:color="auto" w:fill="0E5C57"/>
          </w:tcPr>
          <w:p>
            <w:pPr>
              <w:pStyle w:val="TableHead"/>
            </w:pPr>
            <w:r>
              <w:t xml:space="preserve">O que diz a nota</w:t>
            </w:r>
          </w:p>
        </w:tc>
        <w:tc>
          <w:tcPr>
            <w:tcW w:w="3442" w:type="dxa"/>
            <w:shd w:val="clear" w:color="auto" w:fill="0E5C57"/>
          </w:tcPr>
          <w:p>
            <w:pPr>
              <w:pStyle w:val="TableHead"/>
            </w:pPr>
            <w:r>
              <w:t xml:space="preserve">O que significa</w:t>
            </w:r>
          </w:p>
        </w:tc>
        <w:tc>
          <w:tcPr>
            <w:tcW w:w="3442" w:type="dxa"/>
            <w:shd w:val="clear" w:color="auto" w:fill="0E5C57"/>
          </w:tcPr>
          <w:p>
            <w:pPr>
              <w:pStyle w:val="TableHead"/>
            </w:pPr>
            <w:r>
              <w:t xml:space="preserve">O que fazer</w:t>
            </w:r>
          </w:p>
        </w:tc>
      </w:tr>
      <w:tr>
        <w:tc>
          <w:tcPr>
            <w:tcW w:w="2753" w:type="dxa"/>
          </w:tcPr>
          <w:p>
            <w:pPr>
              <w:pStyle w:val="TableCell"/>
            </w:pPr>
            <w:r>
              <w:t xml:space="preserve">o nome do ficheiro não segue o padrão</w:t>
            </w:r>
          </w:p>
        </w:tc>
        <w:tc>
          <w:tcPr>
            <w:tcW w:w="3442" w:type="dxa"/>
          </w:tcPr>
          <w:p>
            <w:pPr>
              <w:pStyle w:val="TableCell"/>
            </w:pPr>
            <w:r>
              <w:t xml:space="preserve">Não foi possível cruzar as datas com o nome do ficheiro</w:t>
            </w:r>
          </w:p>
        </w:tc>
        <w:tc>
          <w:tcPr>
            <w:tcW w:w="3442" w:type="dxa"/>
          </w:tcPr>
          <w:p>
            <w:pPr>
              <w:pStyle w:val="TableCell"/>
            </w:pPr>
            <w:r>
              <w:t xml:space="preserve">Nada. A licença foi lida à mesma.</w:t>
            </w:r>
          </w:p>
        </w:tc>
      </w:tr>
      <w:tr>
        <w:tc>
          <w:tcPr>
            <w:tcW w:w="2753" w:type="dxa"/>
            <w:shd w:val="clear" w:color="auto" w:fill="F5F8F7"/>
          </w:tcPr>
          <w:p>
            <w:pPr>
              <w:pStyle w:val="TableCell"/>
            </w:pPr>
            <w:r>
              <w:t xml:space="preserve">o master está aberto/bloqueado no Excel</w:t>
            </w:r>
          </w:p>
        </w:tc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Alguém tinha o master aberto, e os dados ficaram guardados à parte</w:t>
            </w:r>
          </w:p>
        </w:tc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Fechar o Excel e voltar a correr. Os dados são recuperados sozinhos.</w:t>
            </w:r>
          </w:p>
        </w:tc>
      </w:tr>
      <w:tr>
        <w:tc>
          <w:tcPr>
            <w:tcW w:w="2753" w:type="dxa"/>
          </w:tcPr>
          <w:p>
            <w:pPr>
              <w:pStyle w:val="TableCell"/>
            </w:pPr>
            <w:r>
              <w:t xml:space="preserve">não foram extraídas condições de descarga</w:t>
            </w:r>
          </w:p>
        </w:tc>
        <w:tc>
          <w:tcPr>
            <w:tcW w:w="3442" w:type="dxa"/>
          </w:tcPr>
          <w:p>
            <w:pPr>
              <w:pStyle w:val="TableCell"/>
            </w:pPr>
            <w:r>
              <w:t xml:space="preserve">Não encontrou a tabela de limites — normalmente um documento antigo</w:t>
            </w:r>
          </w:p>
        </w:tc>
        <w:tc>
          <w:tcPr>
            <w:tcW w:w="3442" w:type="dxa"/>
          </w:tcPr>
          <w:p>
            <w:pPr>
              <w:pStyle w:val="TableCell"/>
            </w:pPr>
            <w:r>
              <w:t xml:space="preserve">Ver o PDF. Se a tabela lá estiver mesmo, avisar quem mantém o sistema.</w:t>
            </w:r>
          </w:p>
        </w:tc>
      </w:tr>
      <w:tr>
        <w:tc>
          <w:tcPr>
            <w:tcW w:w="2753" w:type="dxa"/>
            <w:shd w:val="clear" w:color="auto" w:fill="F5F8F7"/>
          </w:tcPr>
          <w:p>
            <w:pPr>
              <w:pStyle w:val="TableCell"/>
            </w:pPr>
            <w:r>
              <w:t xml:space="preserve">a extração falhou</w:t>
            </w:r>
          </w:p>
        </w:tc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Não conseguiu sequer abrir o ficheiro</w:t>
            </w:r>
          </w:p>
        </w:tc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Confirmar que o PDF abre, e pedir ajuda.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05   O dashboard</w:t>
      </w:r>
    </w:p>
    <w:p>
      <w:pPr>
        <w:pStyle w:val="Kicker"/>
      </w:pPr>
      <w:r>
        <w:t xml:space="preserve">Power BI  ·  seis páginas</w:t>
      </w:r>
    </w:p>
    <w:p>
      <w:r>
        <w:t xml:space="preserve">Abrir </w:t>
      </w:r>
      <w:r>
        <w:rPr>
          <w:rStyle w:val="CodeChar"/>
        </w:rPr>
        <w:t xml:space="preserve">reports\EPAL_Licencas_Dashboard\EPAL_Licencas_Dashboard.pbip</w:t>
      </w:r>
      <w:r>
        <w:t xml:space="preserve"> e carregar em </w:t>
      </w:r>
      <w:r>
        <w:rPr>
          <w:b/>
        </w:rPr>
        <w:t xml:space="preserve">Atualizar</w:t>
      </w:r>
      <w:r>
        <w:t xml:space="preserve"> sempre que quiser números atuais. O dashboard nunca se atualiza sozinho.</w:t>
      </w:r>
    </w:p>
    <w:p>
      <w:pPr>
        <w:pStyle w:val="Heading2"/>
      </w:pPr>
      <w:r>
        <w:t xml:space="preserve">Escolher uma ETAR</w:t>
      </w:r>
    </w:p>
    <w:p>
      <w:r>
        <w:t xml:space="preserve">O filtro </w:t>
      </w:r>
      <w:r>
        <w:rPr>
          <w:b/>
        </w:rPr>
        <w:t xml:space="preserve">Designação</w:t>
      </w:r>
      <w:r>
        <w:t xml:space="preserve"> está sincronizado nas seis páginas: escolher uma ETAR numa página seleciona-a automaticamente em todas as outras. Não é preciso repetir a escolha ao mudar de página.</w:t>
      </w:r>
    </w:p>
    <w:p>
      <w:pPr>
        <w:pStyle w:val="Heading2"/>
      </w:pPr>
      <w:r>
        <w:t xml:space="preserve">Abrir o PDF original</w:t>
      </w:r>
    </w:p>
    <w:p>
      <w:r>
        <w:t xml:space="preserve">Na página </w:t>
      </w:r>
      <w:r>
        <w:rPr>
          <w:b/>
        </w:rPr>
        <w:t xml:space="preserve">Geral</w:t>
      </w:r>
      <w:r>
        <w:t xml:space="preserve"> há um botão </w:t>
      </w:r>
      <w:r>
        <w:rPr>
          <w:b/>
        </w:rPr>
        <w:t xml:space="preserve">Abrir licença</w:t>
      </w:r>
      <w:r>
        <w:t xml:space="preserve">. Selecione exatamente uma licença primeiro — clique numa linha da tabela em baixo à esquerda e confirme que </w:t>
      </w:r>
      <w:r>
        <w:rPr>
          <w:b/>
        </w:rPr>
        <w:t xml:space="preserve">Total de licenças</w:t>
      </w:r>
      <w:r>
        <w:t xml:space="preserve"> mostra </w:t>
      </w:r>
      <w:r>
        <w:rPr>
          <w:b/>
        </w:rPr>
        <w:t xml:space="preserve">1</w:t>
      </w:r>
      <w:r>
        <w:t xml:space="preserve">. Depois carregue em </w:t>
      </w:r>
      <w:r>
        <w:rPr>
          <w:b/>
        </w:rPr>
        <w:t xml:space="preserve">Ctrl</w:t>
      </w:r>
      <w:r>
        <w:t xml:space="preserve"> e clique no botão.</w:t>
      </w:r>
    </w:p>
    <w:p>
      <w:pPr>
        <w:pStyle w:val="NoteLabel"/>
        <w:pBdr>
          <w:left w:val="single" w:sz="18" w:space="8" w:color="9A6212"/>
        </w:pBdr>
        <w:shd w:val="clear" w:color="auto" w:fill="FBF3E4"/>
        <w:ind w:left="170" w:right="170"/>
        <w:spacing w:before="240" w:after="20"/>
      </w:pPr>
      <w:r>
        <w:t xml:space="preserve">Este botão precisa de mais uma coisa, para já</w:t>
      </w:r>
    </w:p>
    <w:p>
      <w:pPr>
        <w:pStyle w:val="NoteBody"/>
        <w:pBdr>
          <w:left w:val="single" w:sz="18" w:space="8" w:color="9A6212"/>
        </w:pBdr>
        <w:shd w:val="clear" w:color="auto" w:fill="FBF3E4"/>
        <w:ind w:left="170" w:right="170"/>
        <w:spacing w:after="100"/>
      </w:pPr>
      <w:r>
        <w:t xml:space="preserve">O Power BI só abre endereços web, não ficheiros no disco. Enquanto o arquivo não estiver acessível pela rede, os PDFs são servidos por um ajudante: duplo-clique em </w:t>
      </w:r>
      <w:r>
        <w:rPr>
          <w:rStyle w:val="CodeChar"/>
        </w:rPr>
        <w:t xml:space="preserve">SERVIDOR_PDFS.bat</w:t>
      </w:r>
      <w:r>
        <w:t xml:space="preserve"> e </w:t>
      </w:r>
      <w:r>
        <w:rPr>
          <w:b/>
        </w:rPr>
        <w:t xml:space="preserve">deixe essa janela aberta</w:t>
      </w:r>
      <w:r>
        <w:t xml:space="preserve"> enquanto usa o dashboard. Se a fechar, o botão deixa de abrir PDFs — é a causa número um de "o botão não funciona".</w:t>
      </w:r>
    </w:p>
    <w:p>
      <w:pPr>
        <w:pStyle w:val="NoteBody"/>
        <w:pBdr>
          <w:left w:val="single" w:sz="18" w:space="8" w:color="9A6212"/>
        </w:pBdr>
        <w:shd w:val="clear" w:color="auto" w:fill="FBF3E4"/>
        <w:ind w:left="170" w:right="170"/>
        <w:spacing w:after="240"/>
      </w:pPr>
      <w:r>
        <w:t xml:space="preserve">É temporário. Quando o arquivo estiver no SharePoint, quem mantém o sistema muda uma linha e o botão passa a funcionar para toda a gente, sem ajudante nenhum.</w:t>
      </w:r>
    </w:p>
    <w:p>
      <w:pPr>
        <w:pStyle w:val="Heading2"/>
      </w:pPr>
      <w:r>
        <w:t xml:space="preserve">Números que vale a pena saber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442"/>
        <w:gridCol w:w="1376"/>
        <w:gridCol w:w="4819"/>
      </w:tblGrid>
      <w:tr>
        <w:trPr>
          <w:tblHeader/>
        </w:trPr>
        <w:tc>
          <w:tcPr>
            <w:tcW w:w="3442" w:type="dxa"/>
            <w:shd w:val="clear" w:color="auto" w:fill="0E5C57"/>
          </w:tcPr>
          <w:p>
            <w:pPr>
              <w:pStyle w:val="TableHead"/>
            </w:pPr>
            <w:r>
              <w:t xml:space="preserve">Indicador</w:t>
            </w:r>
          </w:p>
        </w:tc>
        <w:tc>
          <w:tcPr>
            <w:tcW w:w="1376" w:type="dxa"/>
            <w:shd w:val="clear" w:color="auto" w:fill="0E5C57"/>
          </w:tcPr>
          <w:p>
            <w:pPr>
              <w:pStyle w:val="TableHead"/>
            </w:pPr>
            <w:r>
              <w:t xml:space="preserve">Hoje</w:t>
            </w:r>
          </w:p>
        </w:tc>
        <w:tc>
          <w:tcPr>
            <w:tcW w:w="4819" w:type="dxa"/>
            <w:shd w:val="clear" w:color="auto" w:fill="0E5C57"/>
          </w:tcPr>
          <w:p>
            <w:pPr>
              <w:pStyle w:val="TableHead"/>
            </w:pPr>
            <w:r>
              <w:t xml:space="preserve">O que conta</w:t>
            </w:r>
          </w:p>
        </w:tc>
      </w:tr>
      <w:tr>
        <w:tc>
          <w:tcPr>
            <w:tcW w:w="3442" w:type="dxa"/>
          </w:tcPr>
          <w:p>
            <w:pPr>
              <w:pStyle w:val="TableCell"/>
            </w:pPr>
            <w:r>
              <w:t xml:space="preserve">Licenças no dashboard</w:t>
            </w:r>
          </w:p>
        </w:tc>
        <w:tc>
          <w:tcPr>
            <w:tcW w:w="1376" w:type="dxa"/>
          </w:tcPr>
          <w:p>
            <w:pPr>
              <w:pStyle w:val="TableCell"/>
            </w:pPr>
            <w:r>
              <w:rPr>
                <w:b/>
              </w:rPr>
              <w:t xml:space="preserve">700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266 TUA + 434 LURH, cada uma contada uma vez</w:t>
            </w:r>
          </w:p>
        </w:tc>
      </w:tr>
      <w:tr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ETAR</w:t>
            </w:r>
          </w:p>
        </w:tc>
        <w:tc>
          <w:tcPr>
            <w:tcW w:w="1376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400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Identificadas pelo código do activo, não pelo nome</w:t>
            </w:r>
          </w:p>
        </w:tc>
      </w:tr>
      <w:tr>
        <w:tc>
          <w:tcPr>
            <w:tcW w:w="3442" w:type="dxa"/>
          </w:tcPr>
          <w:p>
            <w:pPr>
              <w:pStyle w:val="TableCell"/>
            </w:pPr>
            <w:r>
              <w:t xml:space="preserve">PDFs no arquivo</w:t>
            </w:r>
          </w:p>
        </w:tc>
        <w:tc>
          <w:tcPr>
            <w:tcW w:w="1376" w:type="dxa"/>
          </w:tcPr>
          <w:p>
            <w:pPr>
              <w:pStyle w:val="TableCell"/>
            </w:pPr>
            <w:r>
              <w:rPr>
                <w:b/>
              </w:rPr>
              <w:t xml:space="preserve">1.023</w:t>
            </w:r>
          </w:p>
        </w:tc>
        <w:tc>
          <w:tcPr>
            <w:tcW w:w="4819" w:type="dxa"/>
          </w:tcPr>
          <w:p>
            <w:pPr>
              <w:pStyle w:val="TableCell"/>
            </w:pPr>
            <w:r>
              <w:t xml:space="preserve">Mais de 700 porque as versões antigas são guardadas</w:t>
            </w:r>
          </w:p>
        </w:tc>
      </w:tr>
      <w:tr>
        <w:tc>
          <w:tcPr>
            <w:tcW w:w="3442" w:type="dxa"/>
            <w:shd w:val="clear" w:color="auto" w:fill="F5F8F7"/>
          </w:tcPr>
          <w:p>
            <w:pPr>
              <w:pStyle w:val="TableCell"/>
            </w:pPr>
            <w:r>
              <w:t xml:space="preserve">À espera de revisão</w:t>
            </w:r>
          </w:p>
        </w:tc>
        <w:tc>
          <w:tcPr>
            <w:tcW w:w="1376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</w:rPr>
              <w:t xml:space="preserve">40</w:t>
            </w:r>
          </w:p>
        </w:tc>
        <w:tc>
          <w:tcPr>
            <w:tcW w:w="4819" w:type="dxa"/>
            <w:shd w:val="clear" w:color="auto" w:fill="F5F8F7"/>
          </w:tcPr>
          <w:p>
            <w:pPr>
              <w:pStyle w:val="TableCell"/>
            </w:pPr>
            <w:r>
              <w:t xml:space="preserve">Licenças que ainda não chegaram ao dashboard. Trabalho real por fazer.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06   Quem faz o quê</w:t>
      </w:r>
    </w:p>
    <w:p>
      <w:pPr>
        <w:pStyle w:val="Kicker"/>
      </w:pPr>
      <w:r>
        <w:t xml:space="preserve">Combinar uma vez, em equipa</w:t>
      </w:r>
    </w:p>
    <w:p>
      <w:r>
        <w:t xml:space="preserve">Quase tudo é seguro para qualquer pessoa. Três coisas precisam de um dono, porque feitas em duplicado estragam dados.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12"/>
        <w:gridCol w:w="1927"/>
        <w:gridCol w:w="4497"/>
      </w:tblGrid>
      <w:tr>
        <w:trPr>
          <w:tblHeader/>
        </w:trPr>
        <w:tc>
          <w:tcPr>
            <w:tcW w:w="3212" w:type="dxa"/>
            <w:shd w:val="clear" w:color="auto" w:fill="0E5C57"/>
          </w:tcPr>
          <w:p>
            <w:pPr>
              <w:pStyle w:val="TableHead"/>
            </w:pPr>
            <w:r>
              <w:t xml:space="preserve">Tarefa</w:t>
            </w:r>
          </w:p>
        </w:tc>
        <w:tc>
          <w:tcPr>
            <w:tcW w:w="1927" w:type="dxa"/>
            <w:shd w:val="clear" w:color="auto" w:fill="0E5C57"/>
          </w:tcPr>
          <w:p>
            <w:pPr>
              <w:pStyle w:val="TableHead"/>
            </w:pPr>
            <w:r>
              <w:t xml:space="preserve">Quem</w:t>
            </w:r>
          </w:p>
        </w:tc>
        <w:tc>
          <w:tcPr>
            <w:tcW w:w="4497" w:type="dxa"/>
            <w:shd w:val="clear" w:color="auto" w:fill="0E5C57"/>
          </w:tcPr>
          <w:p>
            <w:pPr>
              <w:pStyle w:val="TableHead"/>
            </w:pPr>
            <w:r>
              <w:t xml:space="preserve">Porquê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t xml:space="preserve">Acrescentar licenças, ver o dashboard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rPr>
                <w:b/>
                <w:color w:val="2D6647"/>
              </w:rPr>
              <w:t xml:space="preserve">Qualquer pessoa</w:t>
            </w:r>
          </w:p>
        </w:tc>
        <w:tc>
          <w:tcPr>
            <w:tcW w:w="4497" w:type="dxa"/>
          </w:tcPr>
          <w:p>
            <w:pPr>
              <w:pStyle w:val="TableCell"/>
            </w:pPr>
            <w:r>
              <w:t xml:space="preserve">Já está protegido contra choques.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O vigia automático </w:t>
            </w:r>
            <w:r>
              <w:rPr>
                <w:rStyle w:val="CodeChar"/>
              </w:rPr>
              <w:t xml:space="preserve">(register_watch_task.bat)</w:t>
            </w:r>
          </w:p>
        </w:tc>
        <w:tc>
          <w:tcPr>
            <w:tcW w:w="192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9E3226"/>
              </w:rPr>
              <w:t xml:space="preserve">Um só PC</w:t>
            </w:r>
          </w:p>
        </w:tc>
        <w:tc>
          <w:tcPr>
            <w:tcW w:w="4497" w:type="dxa"/>
            <w:shd w:val="clear" w:color="auto" w:fill="F5F8F7"/>
          </w:tcPr>
          <w:p>
            <w:pPr>
              <w:pStyle w:val="TableCell"/>
            </w:pPr>
            <w:r>
              <w:t xml:space="preserve">Processa as pastas sozinho. Dois PCs a fazê-lo podem corromper os masters. Escolham uma máquina que esteja normalmente ligada.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t xml:space="preserve">Reinstalar o Python portátil</w:t>
            </w:r>
          </w:p>
        </w:tc>
        <w:tc>
          <w:tcPr>
            <w:tcW w:w="1927" w:type="dxa"/>
          </w:tcPr>
          <w:p>
            <w:pPr>
              <w:pStyle w:val="TableCell"/>
            </w:pPr>
            <w:r>
              <w:rPr>
                <w:b/>
                <w:color w:val="9A6212"/>
              </w:rPr>
              <w:t xml:space="preserve">Uma pessoa</w:t>
            </w:r>
          </w:p>
        </w:tc>
        <w:tc>
          <w:tcPr>
            <w:tcW w:w="4497" w:type="dxa"/>
          </w:tcPr>
          <w:p>
            <w:pPr>
              <w:pStyle w:val="TableCell"/>
            </w:pPr>
            <w:r>
              <w:t xml:space="preserve">Descarrega cerca de 150 MB para a pasta partilhada. Só é preciso uma vez.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Editar o dashboard</w:t>
            </w:r>
          </w:p>
        </w:tc>
        <w:tc>
          <w:tcPr>
            <w:tcW w:w="1927" w:type="dxa"/>
            <w:shd w:val="clear" w:color="auto" w:fill="F5F8F7"/>
          </w:tcPr>
          <w:p>
            <w:pPr>
              <w:pStyle w:val="TableCell"/>
            </w:pPr>
            <w:r>
              <w:rPr>
                <w:b/>
                <w:color w:val="9A6212"/>
              </w:rPr>
              <w:t xml:space="preserve">Um de cada vez</w:t>
            </w:r>
          </w:p>
        </w:tc>
        <w:tc>
          <w:tcPr>
            <w:tcW w:w="4497" w:type="dxa"/>
            <w:shd w:val="clear" w:color="auto" w:fill="F5F8F7"/>
          </w:tcPr>
          <w:p>
            <w:pPr>
              <w:pStyle w:val="TableCell"/>
            </w:pPr>
            <w:r>
              <w:t xml:space="preserve">O Power BI grava a página toda. Dois a editar significa que um perde o trabalho sem dar por isso.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Saber quem tem o vigia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src\automation_of_extraction\watch_all.py --status</w:t>
      </w:r>
    </w:p>
    <w:p>
      <w:r>
        <w:t xml:space="preserve">Diz que máquina reclamou o vigia e há quanto tempo deu sinal. Para passar o papel a outro PC, corra </w:t>
      </w:r>
      <w:r>
        <w:rPr>
          <w:rStyle w:val="CodeChar"/>
        </w:rPr>
        <w:t xml:space="preserve">unregister_watch_task.bat</w:t>
      </w:r>
      <w:r>
        <w:t xml:space="preserve"> no PC antigo primeiro.</w:t>
      </w:r>
    </w:p>
    <w:p>
      <w:pPr>
        <w:pStyle w:val="Heading1"/>
      </w:pPr>
      <w:r>
        <w:t xml:space="preserve">07   Manutenção</w:t>
      </w:r>
    </w:p>
    <w:p>
      <w:pPr>
        <w:pStyle w:val="Kicker"/>
      </w:pPr>
      <w:r>
        <w:t xml:space="preserve">Verificações que só informam, nunca alteram nada</w:t>
      </w:r>
    </w:p>
    <w:p>
      <w:r>
        <w:t xml:space="preserve">São seguras de correr a qualquer momento, sempre que houver dúvidas.</w:t>
      </w:r>
    </w:p>
    <w:p>
      <w:pPr>
        <w:pStyle w:val="Heading2"/>
      </w:pPr>
      <w:r>
        <w:t xml:space="preserve">Todos os meses</w:t>
      </w:r>
    </w:p>
    <w:p>
      <w:r>
        <w:t xml:space="preserve">O dashboard tem todas as licenças do arquivo?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src\_verificar_cobertura.py</w:t>
      </w:r>
    </w:p>
    <w:p>
      <w:r>
        <w:t xml:space="preserve">Que licenças têm informação em falta?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src\Common_Code_PowerBI\missing_data_report.py</w:t>
      </w:r>
    </w:p>
    <w:p>
      <w:r>
        <w:t xml:space="preserve">O segundo escreve um Excel em </w:t>
      </w:r>
      <w:r>
        <w:rPr>
          <w:rStyle w:val="CodeChar"/>
        </w:rPr>
        <w:t xml:space="preserve">outputs\reports\</w:t>
      </w:r>
      <w:r>
        <w:t xml:space="preserve"> com exatamente que licenças têm que campos em falta.</w:t>
      </w:r>
    </w:p>
    <w:p>
      <w:pPr>
        <w:pStyle w:val="Heading2"/>
      </w:pPr>
      <w:r>
        <w:t xml:space="preserve">Se o total do dashboard parecer errado</w:t>
      </w:r>
    </w:p>
    <w:p>
      <w:r>
        <w:t xml:space="preserve">O dashboard e o master são construídos de sítios diferentes e podem afastar-se. Isto encontra e corrige a diferença:</w:t>
      </w:r>
    </w:p>
    <w:p>
      <w:pPr>
        <w:pStyle w:val="CodeBlock"/>
        <w:shd w:val="clear" w:color="auto" w:fill="EDF2F1"/>
        <w:spacing w:before="120" w:after="0"/>
      </w:pPr>
      <w:r>
        <w:t xml:space="preserve">runtime\python\python.exe src\Extraction_Code_LURH\sync_master_com_json.py</w:t>
      </w:r>
    </w:p>
    <w:p>
      <w:pPr>
        <w:pStyle w:val="CodeBlock"/>
        <w:shd w:val="clear" w:color="auto" w:fill="EDF2F1"/>
        <w:spacing w:before="0" w:after="0"/>
      </w:pPr>
      <w:r>
        <w:t xml:space="preserve">runtime\python\python.exe src\Extraction_Code_LURH\sync_master_com_json.py --aplicar</w:t>
      </w:r>
    </w:p>
    <w:p>
      <w:pPr>
        <w:pStyle w:val="CodeBlock"/>
        <w:shd w:val="clear" w:color="auto" w:fill="EDF2F1"/>
        <w:spacing w:before="0" w:after="160"/>
      </w:pPr>
      <w:r>
        <w:t xml:space="preserve">runtime\python\python.exe src\Common_Code_PowerBI\make_powerbi_all.py</w:t>
      </w:r>
    </w:p>
    <w:p>
      <w:r>
        <w:t xml:space="preserve">A primeira linha só mostra o que falta; a segunda acrescenta; a terceira reconstrói os dados do dashboard.</w:t>
      </w:r>
    </w:p>
    <w:p>
      <w:pPr>
        <w:pStyle w:val="Heading2"/>
      </w:pPr>
      <w:r>
        <w:t xml:space="preserve">Antes de partilhar o dashboard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reports\validate_project.py</w:t>
      </w:r>
    </w:p>
    <w:p>
      <w:r>
        <w:t xml:space="preserve">Confirma que o ficheiro do dashboard não está danificado. Tem de acabar em </w:t>
      </w:r>
      <w:r>
        <w:rPr>
          <w:i/>
        </w:rPr>
        <w:t xml:space="preserve">tudo válido</w:t>
      </w:r>
      <w:r>
        <w:t xml:space="preserve">.</w:t>
      </w:r>
    </w:p>
    <w:p>
      <w:pPr>
        <w:pStyle w:val="NoteLabel"/>
        <w:pBdr>
          <w:left w:val="single" w:sz="18" w:space="8" w:color="0E5C57"/>
        </w:pBdr>
        <w:shd w:val="clear" w:color="auto" w:fill="EDF3F2"/>
        <w:ind w:left="170" w:right="170"/>
        <w:spacing w:before="240" w:after="20"/>
      </w:pPr>
      <w:r>
        <w:t xml:space="preserve">Cópias de segurança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240"/>
      </w:pPr>
      <w:r>
        <w:t xml:space="preserve">O master é copiado para </w:t>
      </w:r>
      <w:r>
        <w:rPr>
          <w:rStyle w:val="CodeChar"/>
        </w:rPr>
        <w:t xml:space="preserve">master_….bak.xlsx</w:t>
      </w:r>
      <w:r>
        <w:t xml:space="preserve"> antes de cada alteração, e o SharePoint guarda o seu próprio histórico de versões. Para desfazer uma execução má, restaure o </w:t>
      </w:r>
      <w:r>
        <w:rPr>
          <w:rStyle w:val="CodeChar"/>
        </w:rPr>
        <w:t xml:space="preserve">.bak</w:t>
      </w:r>
      <w:r>
        <w:t xml:space="preserve"> — ou use o </w:t>
      </w:r>
      <w:r>
        <w:rPr>
          <w:i/>
        </w:rPr>
        <w:t xml:space="preserve">Histórico de versões</w:t>
      </w:r>
      <w:r>
        <w:t xml:space="preserve"> do SharePoint, que vai muito mais atrás.</w:t>
      </w:r>
    </w:p>
    <w:p>
      <w:pPr>
        <w:pStyle w:val="Heading1"/>
      </w:pPr>
      <w:r>
        <w:t xml:space="preserve">08   Quando algo corre mal</w:t>
      </w:r>
    </w:p>
    <w:p>
      <w:pPr>
        <w:pStyle w:val="Kicker"/>
      </w:pPr>
      <w:r>
        <w:t xml:space="preserve">Sintoma → causa → solução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011"/>
        <w:gridCol w:w="3011"/>
        <w:gridCol w:w="3614"/>
      </w:tblGrid>
      <w:tr>
        <w:trPr>
          <w:tblHeader/>
        </w:trPr>
        <w:tc>
          <w:tcPr>
            <w:tcW w:w="3011" w:type="dxa"/>
            <w:shd w:val="clear" w:color="auto" w:fill="0E5C57"/>
          </w:tcPr>
          <w:p>
            <w:pPr>
              <w:pStyle w:val="TableHead"/>
            </w:pPr>
            <w:r>
              <w:t xml:space="preserve">O que vê</w:t>
            </w:r>
          </w:p>
        </w:tc>
        <w:tc>
          <w:tcPr>
            <w:tcW w:w="3011" w:type="dxa"/>
            <w:shd w:val="clear" w:color="auto" w:fill="0E5C57"/>
          </w:tcPr>
          <w:p>
            <w:pPr>
              <w:pStyle w:val="TableHead"/>
            </w:pPr>
            <w:r>
              <w:t xml:space="preserve">O que costuma ser</w:t>
            </w:r>
          </w:p>
        </w:tc>
        <w:tc>
          <w:tcPr>
            <w:tcW w:w="3614" w:type="dxa"/>
            <w:shd w:val="clear" w:color="auto" w:fill="0E5C57"/>
          </w:tcPr>
          <w:p>
            <w:pPr>
              <w:pStyle w:val="TableHead"/>
            </w:pPr>
            <w:r>
              <w:t xml:space="preserve">O que fazer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NÃO FOI ENCONTRADO NENHUM PYTHON</w:t>
            </w:r>
          </w:p>
        </w:tc>
        <w:tc>
          <w:tcPr>
            <w:tcW w:w="3011" w:type="dxa"/>
          </w:tcPr>
          <w:p>
            <w:pPr>
              <w:pStyle w:val="TableCell"/>
            </w:pPr>
            <w:r>
              <w:t xml:space="preserve">A pasta não acabou de sincronizar, ou o OneDrive esvaziou os ficheiros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Esperar pelo visto verde e correr </w:t>
            </w:r>
            <w:r>
              <w:rPr>
                <w:rStyle w:val="CodeChar"/>
              </w:rPr>
              <w:t xml:space="preserve">CONFIGURAR_ESTE_PC.bat</w:t>
            </w:r>
            <w:r>
              <w:t xml:space="preserve"> — fixa os ficheiros para não voltar a acontecer.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PermissionError: [Errno 13]</w:t>
            </w:r>
          </w:p>
        </w:tc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t xml:space="preserve">A pasta partilhada chegou a este utilizador só para </w:t>
            </w:r>
            <w:r>
              <w:rPr>
                <w:b/>
              </w:rPr>
              <w:t xml:space="preserve">leitura</w:t>
            </w:r>
          </w:p>
        </w:tc>
        <w:tc>
          <w:tcPr>
            <w:tcW w:w="3614" w:type="dxa"/>
            <w:shd w:val="clear" w:color="auto" w:fill="F5F8F7"/>
          </w:tcPr>
          <w:p>
            <w:pPr>
              <w:pStyle w:val="TableCell"/>
            </w:pPr>
            <w:r>
              <w:t xml:space="preserve">Nenhuma alteração ao sistema resolve isto. Quem partilhou a pasta tem de dar permissão de </w:t>
            </w:r>
            <w:r>
              <w:rPr>
                <w:b/>
              </w:rPr>
              <w:t xml:space="preserve">Edição</w:t>
            </w:r>
            <w:r>
              <w:t xml:space="preserve">.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t xml:space="preserve">Power BI: não encontra a origem de dados</w:t>
            </w:r>
          </w:p>
        </w:tc>
        <w:tc>
          <w:tcPr>
            <w:tcW w:w="3011" w:type="dxa"/>
          </w:tcPr>
          <w:p>
            <w:pPr>
              <w:pStyle w:val="TableCell"/>
            </w:pPr>
            <w:r>
              <w:t xml:space="preserve">O atalho aponta para a pasta antiga — normalmente depois de a pasta mudar de nome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Fechar o Power BI, correr </w:t>
            </w:r>
            <w:r>
              <w:rPr>
                <w:rStyle w:val="CodeChar"/>
              </w:rPr>
              <w:t xml:space="preserve">ATUALIZAR_POWERBI.bat</w:t>
            </w:r>
            <w:r>
              <w:t xml:space="preserve">, reabrir.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t xml:space="preserve">A execução pára e diz o nome de um colega</w:t>
            </w:r>
          </w:p>
        </w:tc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t xml:space="preserve">Outra pessoa está a processar neste momento</w:t>
            </w:r>
          </w:p>
        </w:tc>
        <w:tc>
          <w:tcPr>
            <w:tcW w:w="3614" w:type="dxa"/>
            <w:shd w:val="clear" w:color="auto" w:fill="F5F8F7"/>
          </w:tcPr>
          <w:p>
            <w:pPr>
              <w:pStyle w:val="TableCell"/>
            </w:pPr>
            <w:r>
              <w:t xml:space="preserve">É o comportamento certo. Esperar e voltar a correr.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t xml:space="preserve">O dashboard mostra números antigos</w:t>
            </w:r>
          </w:p>
        </w:tc>
        <w:tc>
          <w:tcPr>
            <w:tcW w:w="3011" w:type="dxa"/>
          </w:tcPr>
          <w:p>
            <w:pPr>
              <w:pStyle w:val="TableCell"/>
            </w:pPr>
            <w:r>
              <w:t xml:space="preserve">Não foi atualizado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Carregar em </w:t>
            </w:r>
            <w:r>
              <w:rPr>
                <w:b/>
              </w:rPr>
              <w:t xml:space="preserve">Atualizar</w:t>
            </w:r>
            <w:r>
              <w:t xml:space="preserve"> no Power BI.</w:t>
            </w:r>
          </w:p>
        </w:tc>
      </w:tr>
      <w:tr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t xml:space="preserve">"Abrir licença" não faz nada</w:t>
            </w:r>
          </w:p>
        </w:tc>
        <w:tc>
          <w:tcPr>
            <w:tcW w:w="3011" w:type="dxa"/>
            <w:shd w:val="clear" w:color="auto" w:fill="F5F8F7"/>
          </w:tcPr>
          <w:p>
            <w:pPr>
              <w:pStyle w:val="TableCell"/>
            </w:pPr>
            <w:r>
              <w:t xml:space="preserve">Nenhuma ou várias licenças selecionadas, ou o servidor de PDFs não está a correr</w:t>
            </w:r>
          </w:p>
        </w:tc>
        <w:tc>
          <w:tcPr>
            <w:tcW w:w="3614" w:type="dxa"/>
            <w:shd w:val="clear" w:color="auto" w:fill="F5F8F7"/>
          </w:tcPr>
          <w:p>
            <w:pPr>
              <w:pStyle w:val="TableCell"/>
            </w:pPr>
            <w:r>
              <w:t xml:space="preserve">Selecionar exatamente uma licença e confirmar que </w:t>
            </w:r>
            <w:r>
              <w:rPr>
                <w:rStyle w:val="CodeChar"/>
              </w:rPr>
              <w:t xml:space="preserve">SERVIDOR_PDFS.bat</w:t>
            </w:r>
            <w:r>
              <w:t xml:space="preserve"> está aberto.</w:t>
            </w:r>
          </w:p>
        </w:tc>
      </w:tr>
      <w:tr>
        <w:tc>
          <w:tcPr>
            <w:tcW w:w="3011" w:type="dxa"/>
          </w:tcPr>
          <w:p>
            <w:pPr>
              <w:pStyle w:val="TableCell"/>
            </w:pPr>
            <w:r>
              <w:t xml:space="preserve">Parecem faltar ficheiros depois de mudar a pasta</w:t>
            </w:r>
          </w:p>
        </w:tc>
        <w:tc>
          <w:tcPr>
            <w:tcW w:w="3011" w:type="dxa"/>
          </w:tcPr>
          <w:p>
            <w:pPr>
              <w:pStyle w:val="TableCell"/>
            </w:pPr>
            <w:r>
              <w:t xml:space="preserve">O caminho ficou comprido demais — o Windows saltou-os em silêncio</w:t>
            </w:r>
          </w:p>
        </w:tc>
        <w:tc>
          <w:tcPr>
            <w:tcW w:w="3614" w:type="dxa"/>
          </w:tcPr>
          <w:p>
            <w:pPr>
              <w:pStyle w:val="TableCell"/>
            </w:pPr>
            <w:r>
              <w:t xml:space="preserve">Correr </w:t>
            </w:r>
            <w:r>
              <w:rPr>
                <w:rStyle w:val="CodeChar"/>
              </w:rPr>
              <w:t xml:space="preserve">src\_verificar_migracao.py</w:t>
            </w:r>
            <w:r>
              <w:t xml:space="preserve"> e voltar a adicionar a pasta com </w:t>
            </w:r>
            <w:r>
              <w:rPr>
                <w:i/>
              </w:rPr>
              <w:t xml:space="preserve">Adicionar atalho ao OneDrive</w:t>
            </w:r>
            <w:r>
              <w:t xml:space="preserve">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Quando for preciso pedir ajuda</w:t>
      </w:r>
    </w:p>
    <w:p>
      <w:r>
        <w:t xml:space="preserve">Corra isto primeiro e envie o texto que aparece. Responde à maioria das perguntas antes de serem feitas:</w:t>
      </w:r>
    </w:p>
    <w:p>
      <w:pPr>
        <w:pStyle w:val="CodeBlock"/>
        <w:shd w:val="clear" w:color="auto" w:fill="EDF2F1"/>
        <w:spacing w:before="120" w:after="160"/>
      </w:pPr>
      <w:r>
        <w:t xml:space="preserve">runtime\python\python.exe src\epal_config.py</w:t>
      </w:r>
    </w:p>
    <w:p>
      <w:r>
        <w:t xml:space="preserve">Também ajuda o registo do dia, em </w:t>
      </w:r>
      <w:r>
        <w:rPr>
          <w:rStyle w:val="CodeChar"/>
        </w:rPr>
        <w:t xml:space="preserve">%LOCALAPPDATA%\EPAL\logs</w:t>
      </w:r>
      <w:r>
        <w:t xml:space="preserve"> </w:t>
      </w:r>
      <w:r>
        <w:rPr>
          <w:b/>
        </w:rPr>
        <w:t xml:space="preserve">no seu próprio computador</w:t>
      </w:r>
      <w:r>
        <w:t xml:space="preserve">. Regista cada licença processada e cada problema encontrado.</w:t>
      </w:r>
    </w:p>
    <w:p>
      <w:pPr>
        <w:pStyle w:val="Heading1"/>
      </w:pPr>
      <w:r>
        <w:t xml:space="preserve">09   Cinco regras que protegem os dados</w:t>
      </w:r>
    </w:p>
    <w:p>
      <w:pPr>
        <w:pStyle w:val="Kicker"/>
      </w:pPr>
      <w:r>
        <w:t xml:space="preserve">Cada uma existe porque quebrá-la já custou trabalho a alguém</w:t>
      </w:r>
    </w:p>
    <w:p>
      <w:pPr>
        <w:pStyle w:val="Heading3"/>
      </w:pPr>
      <w:r>
        <w:t xml:space="preserve">1.  Nunca correr o vigia automático em dois computadores</w:t>
      </w:r>
    </w:p>
    <w:p>
      <w:r>
        <w:t xml:space="preserve">Duas máquinas a processar a mesma pasta podem escrever no master ao mesmo tempo e corrompê-lo. Um só PC, escolhido pela equipa.</w:t>
      </w:r>
    </w:p>
    <w:p>
      <w:pPr>
        <w:pStyle w:val="Heading3"/>
      </w:pPr>
      <w:r>
        <w:t xml:space="preserve">2.  Fechar o Excel antes de processar</w:t>
      </w:r>
    </w:p>
    <w:p>
      <w:r>
        <w:t xml:space="preserve">Nada se perde se se esquecer — os dados ficam guardados à parte e são recuperados na execução seguinte — mas a licença não chega ao dashboard até lá.</w:t>
      </w:r>
    </w:p>
    <w:p>
      <w:pPr>
        <w:pStyle w:val="Heading3"/>
      </w:pPr>
      <w:r>
        <w:t xml:space="preserve">3.  Fechar o Power BI antes da configuração</w:t>
      </w:r>
    </w:p>
    <w:p>
      <w:r>
        <w:t xml:space="preserve">O Power BI reescreve o ficheiro do dashboard ao gravar, e desfaz a configuração sem avisar.</w:t>
      </w:r>
    </w:p>
    <w:p>
      <w:pPr>
        <w:pStyle w:val="Heading3"/>
      </w:pPr>
      <w:r>
        <w:t xml:space="preserve">4.  Nunca editar os masters nem os dados do dashboard à mão</w:t>
      </w:r>
    </w:p>
    <w:p>
      <w:r>
        <w:t xml:space="preserve">Tudo em </w:t>
      </w:r>
      <w:r>
        <w:rPr>
          <w:rStyle w:val="CodeChar"/>
        </w:rPr>
        <w:t xml:space="preserve">data\powerbi\</w:t>
      </w:r>
      <w:r>
        <w:t xml:space="preserve"> e cada </w:t>
      </w:r>
      <w:r>
        <w:rPr>
          <w:rStyle w:val="CodeChar"/>
        </w:rPr>
        <w:t xml:space="preserve">master_….xlsx</w:t>
      </w:r>
      <w:r>
        <w:t xml:space="preserve"> é reconstruído a partir dos PDFs. Uma edição manual desaparece na execução seguinte, sem aviso. Corrija o PDF, ou peça uma alteração ao código.</w:t>
      </w:r>
    </w:p>
    <w:p>
      <w:pPr>
        <w:pStyle w:val="Heading3"/>
      </w:pPr>
      <w:r>
        <w:t xml:space="preserve">5.  Esperar pelo visto verde antes de fazer seja o que for</w:t>
      </w:r>
    </w:p>
    <w:p>
      <w:r>
        <w:t xml:space="preserve">Vêm mais avarias reportadas de uma pasta meio sincronizada do que de todas as outras causas juntas.</w:t>
      </w:r>
    </w:p>
    <w:p>
      <w:pPr>
        <w:pStyle w:val="Heading1"/>
      </w:pPr>
      <w:r>
        <w:t xml:space="preserve">10   Referência completa</w:t>
      </w:r>
    </w:p>
    <w:p>
      <w:pPr>
        <w:pStyle w:val="Kicker"/>
      </w:pPr>
      <w:r>
        <w:t xml:space="preserve">Tudo o que se pode abrir ou correr</w:t>
      </w:r>
    </w:p>
    <w:p>
      <w:pPr>
        <w:pStyle w:val="Heading2"/>
      </w:pPr>
      <w:r>
        <w:t xml:space="preserve">Ficheiros para duplo-clique</w:t>
      </w:r>
    </w:p>
    <w:p>
      <w:r>
        <w:t xml:space="preserve">Estão todos numa pasta: </w:t>
      </w:r>
      <w:r>
        <w:rPr>
          <w:rStyle w:val="CodeChar"/>
        </w:rPr>
        <w:t xml:space="preserve">Automation files\</w:t>
      </w:r>
      <w:r>
        <w:t xml:space="preserve"> na raiz do projeto.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w="3212" w:type="dxa"/>
            <w:shd w:val="clear" w:color="auto" w:fill="0E5C57"/>
          </w:tcPr>
          <w:p>
            <w:pPr>
              <w:pStyle w:val="TableHead"/>
            </w:pPr>
            <w:r>
              <w:t xml:space="preserve">Ficheiro</w:t>
            </w:r>
          </w:p>
        </w:tc>
        <w:tc>
          <w:tcPr>
            <w:tcW w:w="3212" w:type="dxa"/>
            <w:shd w:val="clear" w:color="auto" w:fill="0E5C57"/>
          </w:tcPr>
          <w:p>
            <w:pPr>
              <w:pStyle w:val="TableHead"/>
            </w:pPr>
            <w:r>
              <w:t xml:space="preserve">O que faz</w:t>
            </w:r>
          </w:p>
        </w:tc>
        <w:tc>
          <w:tcPr>
            <w:tcW w:w="3212" w:type="dxa"/>
            <w:shd w:val="clear" w:color="auto" w:fill="0E5C57"/>
          </w:tcPr>
          <w:p>
            <w:pPr>
              <w:pStyle w:val="TableHead"/>
            </w:pPr>
            <w:r>
              <w:t xml:space="preserve">Com que frequência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CONFIGURAR_ESTE_PC.bat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Prepara este computador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Uma vez por PC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PROCESSAR_AGORA.bat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Processa as duas pastas de entrada, uma vez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Sempre que puser PDFs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watch_all.bat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Vigia as duas pastas, janela aberta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Opcional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register_watch_task.bat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Vigia em segundo plano, para sempre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Um só PC, alguma vez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unregister_watch_task.bat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Desliga o vigia em segundo plano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Ao mudar de PC vigia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SERVIDOR_PDFS.bat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Permite ao dashboard abrir PDFs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Enquanto usa o dashboard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ATUALIZAR_POWERBI.bat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Reaponta o dashboard para este PC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Quando o Power BI não encontra os dados</w:t>
            </w:r>
          </w:p>
        </w:tc>
      </w:tr>
      <w:tr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COMPARAR_CRITERIOS.bat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Compara critérios com a legislação</w:t>
            </w:r>
          </w:p>
        </w:tc>
        <w:tc>
          <w:tcPr>
            <w:tcW w:w="3212" w:type="dxa"/>
            <w:shd w:val="clear" w:color="auto" w:fill="F5F8F7"/>
          </w:tcPr>
          <w:p>
            <w:pPr>
              <w:pStyle w:val="TableCell"/>
            </w:pPr>
            <w:r>
              <w:t xml:space="preserve">Quando for pedido</w:t>
            </w:r>
          </w:p>
        </w:tc>
      </w:tr>
      <w:tr>
        <w:tc>
          <w:tcPr>
            <w:tcW w:w="3212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INSTALAR_PYTHON_PORTATIL.bat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Reconstrói o Python do projeto</w:t>
            </w:r>
          </w:p>
        </w:tc>
        <w:tc>
          <w:tcPr>
            <w:tcW w:w="3212" w:type="dxa"/>
          </w:tcPr>
          <w:p>
            <w:pPr>
              <w:pStyle w:val="TableCell"/>
            </w:pPr>
            <w:r>
              <w:t xml:space="preserve">Uma vez por projeto; precisa de internet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Verificações que não alteram nada</w:t>
      </w:r>
    </w:p>
    <w:tbl>
      <w:tblPr>
        <w:tblW w:w="9638" w:type="dxa"/>
        <w:tblBorders>
          <w:top w:val="single" w:sz="4" w:space="0" w:color="C9D5D3"/>
          <w:left w:val="single" w:sz="4" w:space="0" w:color="C9D5D3"/>
          <w:bottom w:val="single" w:sz="4" w:space="0" w:color="C9D5D3"/>
          <w:right w:val="single" w:sz="4" w:space="0" w:color="C9D5D3"/>
          <w:insideH w:val="single" w:sz="4" w:space="0" w:color="C9D5D3"/>
          <w:insideV w:val="single" w:sz="4" w:space="0" w:color="C9D5D3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4130"/>
        <w:gridCol w:w="5507"/>
      </w:tblGrid>
      <w:tr>
        <w:trPr>
          <w:tblHeader/>
        </w:trPr>
        <w:tc>
          <w:tcPr>
            <w:tcW w:w="4130" w:type="dxa"/>
            <w:shd w:val="clear" w:color="auto" w:fill="0E5C57"/>
          </w:tcPr>
          <w:p>
            <w:pPr>
              <w:pStyle w:val="TableHead"/>
            </w:pPr>
            <w:r>
              <w:t xml:space="preserve">Comando</w:t>
            </w:r>
          </w:p>
        </w:tc>
        <w:tc>
          <w:tcPr>
            <w:tcW w:w="5507" w:type="dxa"/>
            <w:shd w:val="clear" w:color="auto" w:fill="0E5C57"/>
          </w:tcPr>
          <w:p>
            <w:pPr>
              <w:pStyle w:val="TableHead"/>
            </w:pPr>
            <w:r>
              <w:t xml:space="preserve">Responde a</w:t>
            </w:r>
          </w:p>
        </w:tc>
      </w:tr>
      <w:tr>
        <w:tc>
          <w:tcPr>
            <w:tcW w:w="4130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src\epal_config.py</w:t>
            </w:r>
          </w:p>
        </w:tc>
        <w:tc>
          <w:tcPr>
            <w:tcW w:w="5507" w:type="dxa"/>
          </w:tcPr>
          <w:p>
            <w:pPr>
              <w:pStyle w:val="TableCell"/>
            </w:pPr>
            <w:r>
              <w:t xml:space="preserve">O que é que este PC descobriu? Envie isto ao pedir ajuda.</w:t>
            </w:r>
          </w:p>
        </w:tc>
      </w:tr>
      <w:tr>
        <w:tc>
          <w:tcPr>
            <w:tcW w:w="4130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src\_verificar_migracao.py</w:t>
            </w:r>
          </w:p>
        </w:tc>
        <w:tc>
          <w:tcPr>
            <w:tcW w:w="5507" w:type="dxa"/>
            <w:shd w:val="clear" w:color="auto" w:fill="F5F8F7"/>
          </w:tcPr>
          <w:p>
            <w:pPr>
              <w:pStyle w:val="TableCell"/>
            </w:pPr>
            <w:r>
              <w:t xml:space="preserve">Este PC está bem preparado? (inclui permissão de escrita)</w:t>
            </w:r>
          </w:p>
        </w:tc>
      </w:tr>
      <w:tr>
        <w:tc>
          <w:tcPr>
            <w:tcW w:w="4130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src\_verificar_bibliotecas.py</w:t>
            </w:r>
          </w:p>
        </w:tc>
        <w:tc>
          <w:tcPr>
            <w:tcW w:w="5507" w:type="dxa"/>
          </w:tcPr>
          <w:p>
            <w:pPr>
              <w:pStyle w:val="TableCell"/>
            </w:pPr>
            <w:r>
              <w:t xml:space="preserve">Chegou todo o software?</w:t>
            </w:r>
          </w:p>
        </w:tc>
      </w:tr>
      <w:tr>
        <w:tc>
          <w:tcPr>
            <w:tcW w:w="4130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src\_verificar_cobertura.py</w:t>
            </w:r>
          </w:p>
        </w:tc>
        <w:tc>
          <w:tcPr>
            <w:tcW w:w="5507" w:type="dxa"/>
            <w:shd w:val="clear" w:color="auto" w:fill="F5F8F7"/>
          </w:tcPr>
          <w:p>
            <w:pPr>
              <w:pStyle w:val="TableCell"/>
            </w:pPr>
            <w:r>
              <w:t xml:space="preserve">Todos os PDFs do arquivo chegaram ao dashboard?</w:t>
            </w:r>
          </w:p>
        </w:tc>
      </w:tr>
      <w:tr>
        <w:tc>
          <w:tcPr>
            <w:tcW w:w="4130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reports\validate_project.py</w:t>
            </w:r>
          </w:p>
        </w:tc>
        <w:tc>
          <w:tcPr>
            <w:tcW w:w="5507" w:type="dxa"/>
          </w:tcPr>
          <w:p>
            <w:pPr>
              <w:pStyle w:val="TableCell"/>
            </w:pPr>
            <w:r>
              <w:t xml:space="preserve">O ficheiro do dashboard está intacto?</w:t>
            </w:r>
          </w:p>
        </w:tc>
      </w:tr>
      <w:tr>
        <w:tc>
          <w:tcPr>
            <w:tcW w:w="4130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…\missing_data_report.py</w:t>
            </w:r>
          </w:p>
        </w:tc>
        <w:tc>
          <w:tcPr>
            <w:tcW w:w="5507" w:type="dxa"/>
            <w:shd w:val="clear" w:color="auto" w:fill="F5F8F7"/>
          </w:tcPr>
          <w:p>
            <w:pPr>
              <w:pStyle w:val="TableCell"/>
            </w:pPr>
            <w:r>
              <w:t xml:space="preserve">Que licenças têm informação em falta? Escreve um Excel.</w:t>
            </w:r>
          </w:p>
        </w:tc>
      </w:tr>
      <w:tr>
        <w:tc>
          <w:tcPr>
            <w:tcW w:w="4130" w:type="dxa"/>
          </w:tcPr>
          <w:p>
            <w:pPr>
              <w:pStyle w:val="TableCell"/>
            </w:pPr>
            <w:r>
              <w:rPr>
                <w:rStyle w:val="CodeChar"/>
              </w:rPr>
              <w:t xml:space="preserve">…\relatorio_tua_vs_lurh.py</w:t>
            </w:r>
          </w:p>
        </w:tc>
        <w:tc>
          <w:tcPr>
            <w:tcW w:w="5507" w:type="dxa"/>
          </w:tcPr>
          <w:p>
            <w:pPr>
              <w:pStyle w:val="TableCell"/>
            </w:pPr>
            <w:r>
              <w:t xml:space="preserve">Que ETAR têm que licenças, e ainda são válidas?</w:t>
            </w:r>
          </w:p>
        </w:tc>
      </w:tr>
      <w:tr>
        <w:tc>
          <w:tcPr>
            <w:tcW w:w="4130" w:type="dxa"/>
            <w:shd w:val="clear" w:color="auto" w:fill="F5F8F7"/>
          </w:tcPr>
          <w:p>
            <w:pPr>
              <w:pStyle w:val="TableCell"/>
            </w:pPr>
            <w:r>
              <w:rPr>
                <w:rStyle w:val="CodeChar"/>
              </w:rPr>
              <w:t xml:space="preserve">…\watch_all.py --status</w:t>
            </w:r>
          </w:p>
        </w:tc>
        <w:tc>
          <w:tcPr>
            <w:tcW w:w="5507" w:type="dxa"/>
            <w:shd w:val="clear" w:color="auto" w:fill="F5F8F7"/>
          </w:tcPr>
          <w:p>
            <w:pPr>
              <w:pStyle w:val="TableCell"/>
            </w:pPr>
            <w:r>
              <w:t xml:space="preserve">Que computador tem o vigia automático?</w:t>
            </w:r>
          </w:p>
        </w:tc>
      </w:tr>
    </w:tbl>
    <w:p>
      <w:pPr>
        <w:pStyle w:val="Spacer"/>
      </w:pPr>
    </w:p>
    <w:p>
      <w:pPr>
        <w:pStyle w:val="NoteLabel"/>
        <w:pBdr>
          <w:left w:val="single" w:sz="18" w:space="8" w:color="0E5C57"/>
        </w:pBdr>
        <w:shd w:val="clear" w:color="auto" w:fill="EDF3F2"/>
        <w:ind w:left="170" w:right="170"/>
        <w:spacing w:before="240" w:after="20"/>
      </w:pPr>
      <w:r>
        <w:t xml:space="preserve">Sobre este documento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100"/>
      </w:pPr>
      <w:r>
        <w:t xml:space="preserve">Guia completo do sistema de licenças da EPAL. Os números foram medidos no projeto a 26 de agosto de 2026: 700 licenças, 1.023 PDFs arquivados, 400 ETAR, 40 licenças à espera de revisão.</w:t>
      </w:r>
    </w:p>
    <w:p>
      <w:pPr>
        <w:pStyle w:val="NoteBody"/>
        <w:pBdr>
          <w:left w:val="single" w:sz="18" w:space="8" w:color="0E5C57"/>
        </w:pBdr>
        <w:shd w:val="clear" w:color="auto" w:fill="EDF3F2"/>
        <w:ind w:left="170" w:right="170"/>
        <w:spacing w:after="240"/>
      </w:pPr>
      <w:r>
        <w:t xml:space="preserve">Existe uma versão inglesa deste documento, com o mesmo conteúdo: </w:t>
      </w:r>
      <w:r>
        <w:rPr>
          <w:rStyle w:val="CodeChar"/>
        </w:rPr>
        <w:t xml:space="preserve">EPAL_Complete_Guide_EN.docx</w:t>
      </w:r>
      <w:r>
        <w:t xml:space="preserve">.</w:t>
      </w:r>
    </w:p>
    <w:sectPr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C9D5D3"/>
      </w:pBdr>
      <w:tabs>
        <w:tab w:val="right" w:pos="9638"/>
      </w:tabs>
    </w:pPr>
    <w:r>
      <w:t xml:space="preserve">Guia Completo do Sistema de Licenças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color w:val="1A1A1A"/>
      </w:rPr>
    </w:rPrDefault>
    <w:pPrDefault>
      <w:pPr>
        <w:spacing w:after="140" w:line="264" w:lineRule="auto"/>
      </w:pPr>
    </w:pPrDefault>
  </w:docDefaults>
  <w:style w:type="paragraph" w:default="1" w:styleId="Normal">
    <w:name w:val="Normal"/>
    <w:qFormat/>
  </w:style>
  <w:style w:type="character" w:styleId="CodeChar">
    <w:name w:val="Code Char"/>
    <w:rPr>
      <w:rFonts w:ascii="Consolas" w:hAnsi="Consolas"/>
      <w:sz w:val="18"/>
      <w:color w:val="24443F"/>
      <w:shd w:val="clear" w:color="auto" w:fill="EDF2F1"/>
    </w:rPr>
  </w:style>
  <w:style w:type="paragraph" w:styleId="Title">
    <w:name w:val="Title"/>
    <w:basedOn w:val="Normal"/>
    <w:qFormat/>
    <w:pPr>
      <w:spacing w:before="0" w:after="120"/>
      <w:outlineLvl w:val="0"/>
    </w:pPr>
    <w:rPr>
      <w:b/>
      <w:sz w:val="56"/>
      <w:color w:val="0E5C57"/>
      <w:spacing w:val="-14"/>
    </w:rPr>
  </w:style>
  <w:style w:type="paragraph" w:styleId="Eyebrow">
    <w:name w:val="Eyebrow"/>
    <w:basedOn w:val="Normal"/>
    <w:qFormat/>
    <w:pPr>
      <w:spacing w:after="60"/>
    </w:pPr>
    <w:rPr>
      <w:caps/>
      <w:sz w:val="15"/>
      <w:color w:val="55635F"/>
      <w:spacing w:val="30"/>
    </w:rPr>
  </w:style>
  <w:style w:type="paragraph" w:styleId="Lede">
    <w:name w:val="Lede"/>
    <w:basedOn w:val="Normal"/>
    <w:qFormat/>
    <w:pPr>
      <w:spacing w:after="300"/>
    </w:pPr>
    <w:rPr>
      <w:sz w:val="24"/>
      <w:color w:val="333F3D"/>
    </w:rPr>
  </w:style>
  <w:style w:type="paragraph" w:styleId="Heading1">
    <w:name w:val="heading 1"/>
    <w:basedOn w:val="Normal"/>
    <w:qFormat/>
    <w:pPr>
      <w:keepNext/>
      <w:pageBreakBefore/>
      <w:pBdr>
        <w:bottom w:val="single" w:sz="12" w:space="4" w:color="0E5C57"/>
      </w:pBdr>
      <w:spacing w:before="0" w:after="60"/>
      <w:outlineLvl w:val="0"/>
    </w:pPr>
    <w:rPr>
      <w:b/>
      <w:sz w:val="34"/>
      <w:color w:val="0E5C57"/>
    </w:rPr>
  </w:style>
  <w:style w:type="paragraph" w:styleId="Heading2">
    <w:name w:val="heading 2"/>
    <w:basedOn w:val="Normal"/>
    <w:qFormat/>
    <w:pPr>
      <w:keepNext/>
      <w:spacing w:before="320" w:after="80"/>
      <w:outlineLvl w:val="1"/>
    </w:pPr>
    <w:rPr>
      <w:b/>
      <w:sz w:val="25"/>
      <w:color w:val="0E5C57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b/>
      <w:sz w:val="22"/>
    </w:rPr>
  </w:style>
  <w:style w:type="paragraph" w:styleId="Kicker">
    <w:name w:val="Kicker"/>
    <w:basedOn w:val="Normal"/>
    <w:qFormat/>
    <w:pPr>
      <w:spacing w:after="240"/>
    </w:pPr>
    <w:rPr>
      <w:i/>
      <w:sz w:val="19"/>
      <w:color w:val="55635F"/>
    </w:rPr>
  </w:style>
  <w:style w:type="paragraph" w:styleId="ListBullet">
    <w:name w:val="List Bullet"/>
    <w:basedOn w:val="Normal"/>
    <w:qFormat/>
    <w:pPr>
      <w:spacing w:after="60"/>
      <w:contextualSpacing/>
    </w:pPr>
    <w:rPr/>
  </w:style>
  <w:style w:type="paragraph" w:styleId="CodeBlock">
    <w:name w:val="Code Block"/>
    <w:basedOn w:val="Normal"/>
    <w:qFormat/>
    <w:pPr>
      <w:ind w:left="170" w:right="170"/>
      <w:spacing w:line="240" w:lineRule="auto"/>
      <w:contextualSpacing/>
    </w:pPr>
    <w:rPr>
      <w:rFonts w:ascii="Consolas" w:hAnsi="Consolas"/>
      <w:sz w:val="18"/>
      <w:color w:val="24443F"/>
    </w:rPr>
  </w:style>
  <w:style w:type="paragraph" w:styleId="NoteLabel">
    <w:name w:val="Note Label"/>
    <w:basedOn w:val="Normal"/>
    <w:qFormat/>
    <w:pPr/>
    <w:rPr>
      <w:b/>
      <w:caps/>
      <w:sz w:val="16"/>
      <w:color w:val="55635F"/>
      <w:spacing w:val="30"/>
    </w:rPr>
  </w:style>
  <w:style w:type="paragraph" w:styleId="NoteBody">
    <w:name w:val="Note Body"/>
    <w:basedOn w:val="Normal"/>
    <w:qFormat/>
    <w:pPr/>
    <w:rPr>
      <w:sz w:val="20"/>
    </w:rPr>
  </w:style>
  <w:style w:type="paragraph" w:styleId="TableHead">
    <w:name w:val="Table Head"/>
    <w:basedOn w:val="Normal"/>
    <w:qFormat/>
    <w:pPr>
      <w:keepNext/>
      <w:spacing w:before="40" w:after="40" w:line="240" w:lineRule="auto"/>
    </w:pPr>
    <w:rPr>
      <w:b/>
      <w:sz w:val="18"/>
      <w:color w:val="FFFFFF"/>
    </w:rPr>
  </w:style>
  <w:style w:type="paragraph" w:styleId="TableCell">
    <w:name w:val="Table Cell"/>
    <w:basedOn w:val="Normal"/>
    <w:qFormat/>
    <w:pPr>
      <w:spacing w:before="30" w:after="30" w:line="240" w:lineRule="auto"/>
    </w:pPr>
    <w:rPr>
      <w:sz w:val="19"/>
    </w:rPr>
  </w:style>
  <w:style w:type="paragraph" w:styleId="Spacer">
    <w:name w:val="Spacer"/>
    <w:basedOn w:val="Normal"/>
    <w:qFormat/>
    <w:pPr>
      <w:spacing w:after="0"/>
    </w:pPr>
    <w:rPr>
      <w:sz w:val="10"/>
    </w:rPr>
  </w:style>
  <w:style w:type="paragraph" w:styleId="Footer">
    <w:name w:val="footer"/>
    <w:basedOn w:val="Normal"/>
    <w:qFormat/>
    <w:pPr>
      <w:spacing w:after="0"/>
    </w:pPr>
    <w:rPr>
      <w:sz w:val="16"/>
      <w:color w:val="55635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Guia Completo do Sistema de Licenças</dc:title>
  <dc:creator>EPAL</dc:creator>
  <cp:lastModifiedBy>EPAL</cp:lastModifiedBy>
</cp:coreProperties>
</file>