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C8424">
      <w:pPr>
        <w:jc w:val="center"/>
        <w:rPr>
          <w:sz w:val="28"/>
          <w:szCs w:val="28"/>
          <w:lang w:val="ru-RU"/>
        </w:rPr>
      </w:pPr>
      <w:r>
        <w:rPr>
          <w:b/>
          <w:lang w:val="ru-RU"/>
        </w:rPr>
        <w:t xml:space="preserve">ЛАБОРАТОРНАЯ РАБОТА № </w:t>
      </w:r>
      <w:r>
        <w:rPr>
          <w:rFonts w:hint="default"/>
          <w:b/>
          <w:lang w:val="ru-RU"/>
        </w:rPr>
        <w:t>6</w:t>
      </w:r>
      <w:r>
        <w:rPr>
          <w:b/>
          <w:lang w:val="ru-RU"/>
        </w:rPr>
        <w:br w:type="textWrapping"/>
      </w:r>
      <w:r>
        <w:rPr>
          <w:szCs w:val="24"/>
          <w:lang w:val="ru-RU"/>
        </w:rPr>
        <w:t>«Р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азработ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:lang w:val="ru-RU"/>
          <w14:textFill>
            <w14:solidFill>
              <w14:schemeClr w14:val="tx1"/>
            </w14:solidFill>
          </w14:textFill>
        </w:rPr>
        <w:t>ка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REST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full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byssinica SIL" w:hAnsi="Abyssinica SIL" w:eastAsia="Abyssinica SIL" w:cs="Abyssinica SI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service</w:t>
      </w:r>
      <w:r>
        <w:rPr>
          <w:szCs w:val="24"/>
          <w:lang w:val="ru-RU"/>
        </w:rPr>
        <w:t>»</w:t>
      </w:r>
    </w:p>
    <w:p w14:paraId="1664BA8A">
      <w:pPr>
        <w:jc w:val="center"/>
        <w:rPr>
          <w:lang w:val="ru-RU"/>
        </w:rPr>
      </w:pPr>
    </w:p>
    <w:p w14:paraId="5B28C6D0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br w:type="textWrapping"/>
      </w:r>
    </w:p>
    <w:p w14:paraId="1D4CDD50">
      <w:pPr>
        <w:jc w:val="center"/>
        <w:rPr>
          <w:lang w:val="ru-RU"/>
        </w:rPr>
      </w:pPr>
    </w:p>
    <w:p w14:paraId="1593017A">
      <w:pPr>
        <w:jc w:val="center"/>
        <w:rPr>
          <w:lang w:val="ru-RU"/>
        </w:rPr>
      </w:pPr>
    </w:p>
    <w:p w14:paraId="709B60E2">
      <w:pPr>
        <w:jc w:val="center"/>
        <w:rPr>
          <w:lang w:val="ru-RU"/>
        </w:rPr>
      </w:pPr>
    </w:p>
    <w:p w14:paraId="0D3F2B31">
      <w:pPr>
        <w:jc w:val="center"/>
        <w:rPr>
          <w:lang w:val="ru-RU"/>
        </w:rPr>
      </w:pPr>
    </w:p>
    <w:p w14:paraId="08FAA334">
      <w:pPr>
        <w:jc w:val="center"/>
        <w:rPr>
          <w:lang w:val="ru-RU"/>
        </w:rPr>
      </w:pPr>
      <w:r>
        <w:rPr>
          <w:lang w:val="ru-RU"/>
        </w:rPr>
        <w:br w:type="textWrapping"/>
      </w:r>
    </w:p>
    <w:p w14:paraId="3C26CA26">
      <w:pPr>
        <w:jc w:val="center"/>
        <w:rPr>
          <w:lang w:val="ru-RU"/>
        </w:rPr>
      </w:pPr>
      <w:r>
        <w:rPr>
          <w:lang w:val="ru-RU"/>
        </w:rPr>
        <w:t>Выполнил: Нартов</w:t>
      </w:r>
      <w:r>
        <w:rPr>
          <w:rFonts w:hint="default"/>
          <w:lang w:val="ru-RU"/>
        </w:rPr>
        <w:t xml:space="preserve"> Артем Денисович</w:t>
      </w:r>
      <w:r>
        <w:rPr>
          <w:lang w:val="ru-RU"/>
        </w:rPr>
        <w:br w:type="textWrapping"/>
      </w:r>
      <w:r>
        <w:rPr>
          <w:lang w:val="ru-RU"/>
        </w:rPr>
        <w:t>Группа: РИЗ-</w:t>
      </w:r>
      <w:r>
        <w:rPr>
          <w:rFonts w:hint="default"/>
          <w:lang w:val="ru-RU"/>
        </w:rPr>
        <w:t>2</w:t>
      </w:r>
      <w:r>
        <w:rPr>
          <w:lang w:val="ru-RU"/>
        </w:rPr>
        <w:t>50916у</w:t>
      </w:r>
      <w:r>
        <w:rPr>
          <w:lang w:val="ru-RU"/>
        </w:rPr>
        <w:br w:type="textWrapping"/>
      </w:r>
      <w:r>
        <w:rPr>
          <w:lang w:val="ru-RU"/>
        </w:rPr>
        <w:br w:type="textWrapping"/>
      </w:r>
      <w:r>
        <w:rPr>
          <w:lang w:val="ru-RU"/>
        </w:rPr>
        <w:br w:type="textWrapping"/>
      </w:r>
      <w:r>
        <w:rPr>
          <w:lang w:val="ru-RU"/>
        </w:rPr>
        <w:br w:type="textWrapping"/>
      </w:r>
    </w:p>
    <w:p w14:paraId="48AA7D78">
      <w:pPr>
        <w:jc w:val="center"/>
        <w:rPr>
          <w:lang w:val="ru-RU"/>
        </w:rPr>
      </w:pPr>
    </w:p>
    <w:p w14:paraId="4756A0A9">
      <w:pPr>
        <w:jc w:val="center"/>
        <w:rPr>
          <w:lang w:val="ru-RU"/>
        </w:rPr>
      </w:pPr>
    </w:p>
    <w:p w14:paraId="202C246C">
      <w:pPr>
        <w:jc w:val="center"/>
        <w:rPr>
          <w:lang w:val="ru-RU"/>
        </w:rPr>
      </w:pPr>
    </w:p>
    <w:p w14:paraId="1230B0D7">
      <w:pPr>
        <w:jc w:val="center"/>
        <w:rPr>
          <w:lang w:val="ru-RU"/>
        </w:rPr>
      </w:pPr>
    </w:p>
    <w:p w14:paraId="3A040F67">
      <w:pPr>
        <w:jc w:val="center"/>
      </w:pPr>
    </w:p>
    <w:p w14:paraId="1070DD6F">
      <w:pPr>
        <w:jc w:val="center"/>
      </w:pPr>
    </w:p>
    <w:p w14:paraId="52FE94F9">
      <w:pPr>
        <w:rPr>
          <w:lang w:val="ru-RU"/>
        </w:rPr>
      </w:pPr>
    </w:p>
    <w:p w14:paraId="67416F2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F123FFC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407EF9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202</w:t>
      </w:r>
      <w:r>
        <w:rPr>
          <w:rFonts w:hint="default" w:cs="Times New Roman"/>
          <w:sz w:val="24"/>
          <w:szCs w:val="24"/>
          <w:lang w:val="ru-RU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г.</w:t>
      </w:r>
    </w:p>
    <w:p w14:paraId="3B415A80">
      <w:pPr>
        <w:pStyle w:val="2"/>
      </w:pPr>
      <w:r>
        <w:t>Цель работы</w:t>
      </w:r>
    </w:p>
    <w:p w14:paraId="12F27C2F">
      <w:pPr>
        <w:spacing w:line="360" w:lineRule="auto"/>
        <w:ind w:firstLine="709"/>
      </w:pPr>
      <w:r>
        <w:t>Доработать Сервис 1, продолжающий лабораторные работы №2–4: расширить Request и Response зарплатными данными и рассчитанными премиями, реализовать вычисление годовой премии с учётом високосного года, квартальную премию только для управленческих должностей, написать unit-тесты и упростить контроллер.</w:t>
      </w:r>
    </w:p>
    <w:p w14:paraId="4882C4FB">
      <w:pPr>
        <w:pStyle w:val="2"/>
      </w:pPr>
      <w:r>
        <w:t>Задачи работы</w:t>
      </w:r>
    </w:p>
    <w:p w14:paraId="47CFF667">
      <w:pPr>
        <w:pStyle w:val="23"/>
      </w:pPr>
      <w:r>
        <w:t>Добавить в Request месячную зарплату, отработанные дни, год и должность.</w:t>
      </w:r>
    </w:p>
    <w:p w14:paraId="1E4DE256">
      <w:pPr>
        <w:pStyle w:val="23"/>
      </w:pPr>
      <w:r>
        <w:t>Расширить Positions: DEV, HR, TL, PO, TPM, CTO и признак isManager.</w:t>
      </w:r>
    </w:p>
    <w:p w14:paraId="0C2CEFFA">
      <w:pPr>
        <w:pStyle w:val="23"/>
      </w:pPr>
      <w:r>
        <w:t>Добавить годовую и квартальную премии в Response.</w:t>
      </w:r>
    </w:p>
    <w:p w14:paraId="1971FD86">
      <w:pPr>
        <w:pStyle w:val="23"/>
      </w:pPr>
      <w:r>
        <w:t>Реализовать AnnualBonusService и расчёт дней года по календарю.</w:t>
      </w:r>
    </w:p>
    <w:p w14:paraId="3F8335C6">
      <w:pPr>
        <w:pStyle w:val="23"/>
      </w:pPr>
      <w:r>
        <w:t>Начислять квартальную премию только сотрудникам с isManager=true.</w:t>
      </w:r>
    </w:p>
    <w:p w14:paraId="395C3EF4">
      <w:pPr>
        <w:pStyle w:val="23"/>
      </w:pPr>
      <w:r>
        <w:t>Проверить расчёты unit-тестами JUnit 5 и улучшить структуру контроллера.</w:t>
      </w:r>
    </w:p>
    <w:p w14:paraId="5F9DA807">
      <w:pPr>
        <w:pStyle w:val="2"/>
      </w:pPr>
      <w:r>
        <w:t>1. Описание проекта и схемы работы</w:t>
      </w:r>
    </w:p>
    <w:p w14:paraId="6BE77288">
      <w:pPr>
        <w:spacing w:line="360" w:lineRule="auto"/>
        <w:ind w:firstLine="709"/>
      </w:pPr>
      <w:r>
        <w:t>ЛР5 является продолжением лабораторных №2–4. Maven-проект nartov-lab2-5 содержит два самостоятельных Spring Boot приложения. Сервис 1 принимает REST-запросы и выполняет бизнес-логику, Сервис 2 сохраняет функцию приёма модифицированного сообщения от Сервиса 1.</w:t>
      </w:r>
    </w:p>
    <w:p w14:paraId="7257B63B">
      <w:pPr>
        <w:spacing w:line="240" w:lineRule="auto"/>
        <w:ind w:left="454"/>
      </w:pPr>
      <w:r>
        <w:rPr>
          <w:rFonts w:ascii="Courier New" w:hAnsi="Courier New"/>
          <w:sz w:val="18"/>
        </w:rPr>
        <w:t>Postman → Сервис 1 (:8082/api/request) → RequestService + AnnualBonusService</w:t>
      </w:r>
    </w:p>
    <w:p w14:paraId="28738938">
      <w:pPr>
        <w:spacing w:line="240" w:lineRule="auto"/>
        <w:ind w:left="454"/>
      </w:pPr>
      <w:r>
        <w:rPr>
          <w:rFonts w:ascii="Courier New" w:hAnsi="Courier New"/>
          <w:sz w:val="18"/>
        </w:rPr>
        <w:t xml:space="preserve">                                      ├→ Response с годовой/квартальной премией</w:t>
      </w:r>
    </w:p>
    <w:p w14:paraId="31D68AA2">
      <w:pPr>
        <w:spacing w:line="240" w:lineRule="auto"/>
        <w:ind w:left="454"/>
      </w:pPr>
      <w:r>
        <w:rPr>
          <w:rFonts w:ascii="Courier New" w:hAnsi="Courier New"/>
          <w:sz w:val="18"/>
        </w:rPr>
        <w:t xml:space="preserve">                                      └→ изменить source → Сервис 2 (:8084/api/receive)</w:t>
      </w:r>
    </w:p>
    <w:p w14:paraId="3BEE924C">
      <w:pPr>
        <w:spacing w:line="360" w:lineRule="auto"/>
        <w:ind w:firstLine="709"/>
      </w:pPr>
      <w:r>
        <w:t>В Сервисе 1 при запросе создаётся Response, затем рассчитываются премии и добавляются в response. Перед отправкой во второй сервис поле source меняется на nartov-service-1. Сервис 2 принимает request и пишет его и время в лог.</w:t>
      </w:r>
    </w:p>
    <w:p w14:paraId="65504783">
      <w:pPr>
        <w:pStyle w:val="2"/>
      </w:pPr>
      <w:r>
        <w:t>2. Ход выполнения</w:t>
      </w:r>
    </w:p>
    <w:p w14:paraId="14664586">
      <w:pPr>
        <w:pStyle w:val="3"/>
      </w:pPr>
      <w:r>
        <w:t>2.1 Расширение Request и Response</w:t>
      </w:r>
    </w:p>
    <w:p w14:paraId="5DF1F90B">
      <w:pPr>
        <w:spacing w:line="360" w:lineRule="auto"/>
        <w:ind w:firstLine="709"/>
      </w:pPr>
      <w:r>
        <w:t>К Request добавлены необязательные поля monthlySalary (BigDecimal), daysWorked (Integer), year (Integer) и position (Positions). Обычные запросы ЛР2–4 остаются допустимыми: если зарплата или дни не переданы, сервис не вычисляет бонусы, соответствующее поле ответа остаётся null. К каждому полю Request и Response добавлен комментарий.</w:t>
      </w:r>
    </w:p>
    <w:p w14:paraId="0C45D97F">
      <w:pPr>
        <w:spacing w:line="360" w:lineRule="auto"/>
        <w:ind w:firstLine="709"/>
      </w:pPr>
      <w:r>
        <w:t>Response расширен полями annualBonus и quarterlyBonus типа BigDecimal. Расчёты округляются до двух знаков после запятой методом HALF_UP.</w:t>
      </w:r>
    </w:p>
    <w:p w14:paraId="53127568">
      <w:pPr>
        <w:pStyle w:val="3"/>
      </w:pPr>
      <w:r>
        <w:t>2.2 Перечисление Positions</w:t>
      </w:r>
    </w:p>
    <w:p w14:paraId="75070F08">
      <w:pPr>
        <w:spacing w:line="240" w:lineRule="auto"/>
        <w:ind w:left="454"/>
      </w:pPr>
      <w:r>
        <w:rPr>
          <w:rFonts w:ascii="Courier New" w:hAnsi="Courier New"/>
          <w:sz w:val="18"/>
        </w:rPr>
        <w:t>DEV("Developer", false),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HR("HR-specialist", false),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TL("Manager",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PO("Product Owner",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TPM("Technical Product Manager",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CTO("Chief Technology Officer", true);</w:t>
      </w:r>
    </w:p>
    <w:p w14:paraId="29EC13D9">
      <w:pPr>
        <w:spacing w:line="360" w:lineRule="auto"/>
        <w:ind w:firstLine="709"/>
      </w:pPr>
      <w:r>
        <w:t>DEV и HR не являются управленческими должностями. TL, PO, TPM и CTO имеют isManager=true и могут получать квартальную премию.</w:t>
      </w:r>
    </w:p>
    <w:p w14:paraId="07F42193">
      <w:pPr>
        <w:pStyle w:val="3"/>
      </w:pPr>
      <w:r>
        <w:t>2.3 Формулы расчёта премий</w:t>
      </w:r>
    </w:p>
    <w:p w14:paraId="6A2F4220">
      <w:pPr>
        <w:spacing w:line="360" w:lineRule="auto"/>
        <w:ind w:firstLine="709"/>
      </w:pPr>
      <w:r>
        <w:t>В методичке не указан процент премии или точная денежная формула. Поэтому в учебном варианте принят и явно зафиксирован процент 10%. Годовая премия пропорциональна отработанным дням и длительности года:</w:t>
      </w:r>
    </w:p>
    <w:p w14:paraId="3A65056E">
      <w:pPr>
        <w:spacing w:line="240" w:lineRule="auto"/>
        <w:ind w:left="454"/>
      </w:pPr>
      <w:r>
        <w:rPr>
          <w:rFonts w:ascii="Courier New" w:hAnsi="Courier New"/>
          <w:sz w:val="18"/>
        </w:rPr>
        <w:t>годовая премия = monthlySalary × 12 × 0,10 × daysWorked / daysInYear</w:t>
      </w:r>
    </w:p>
    <w:p w14:paraId="4A5CE12E">
      <w:pPr>
        <w:spacing w:line="360" w:lineRule="auto"/>
        <w:ind w:firstLine="709"/>
      </w:pPr>
      <w:r>
        <w:t>daysInYear определяется для заданного year: 365 дней в обычном году и 366 в високосном. Если год не передан, используется текущий год. Значение daysWorked выше числа дней соответствующего года отклоняется как некорректное.</w:t>
      </w:r>
    </w:p>
    <w:p w14:paraId="2693CA46">
      <w:pPr>
        <w:spacing w:line="360" w:lineRule="auto"/>
        <w:ind w:firstLine="709"/>
      </w:pPr>
      <w:r>
        <w:t>Квартальная формула:</w:t>
      </w:r>
    </w:p>
    <w:p w14:paraId="792496C3">
      <w:pPr>
        <w:spacing w:line="240" w:lineRule="auto"/>
        <w:ind w:left="454"/>
      </w:pPr>
      <w:r>
        <w:rPr>
          <w:rFonts w:ascii="Courier New" w:hAnsi="Courier New"/>
          <w:sz w:val="18"/>
        </w:rPr>
        <w:t>квартальная премия = monthlySalary × 3 × 0,10, если position.isManager() == true; иначе null</w:t>
      </w:r>
    </w:p>
    <w:p w14:paraId="42509801">
      <w:pPr>
        <w:spacing w:line="360" w:lineRule="auto"/>
        <w:ind w:firstLine="709"/>
      </w:pPr>
      <w:r>
        <w:t>Формула квартальной премии выбрана как 10% квартального оклада. В условии требуется ограничить её управленческими должностями, но конкретный процент и пропорциональный учёт дней не заданы. Если преподаватель давал точную формулу отдельно, замените её в AnnualBonusServiceImpl.</w:t>
      </w:r>
    </w:p>
    <w:p w14:paraId="3742ABB2">
      <w:pPr>
        <w:pStyle w:val="3"/>
      </w:pPr>
      <w:r>
        <w:t>2.4 Реализация AnnualBonusService</w:t>
      </w:r>
    </w:p>
    <w:p w14:paraId="73B50F3F">
      <w:pPr>
        <w:spacing w:line="360" w:lineRule="auto"/>
        <w:ind w:firstLine="709"/>
      </w:pPr>
      <w:r>
        <w:t>Созданы интерфейс AnnualBonusService с методами calculate(Request) и calculateQuarterly(Request), а также реализация AnnualBonusServiceImpl. Метод calculate использует java.time.Year.isLeap(year) и валидирует допустимое число дней. Квартальный метод проверяет salary, position и признак isManager.</w:t>
      </w:r>
    </w:p>
    <w:p w14:paraId="263FC2C9">
      <w:pPr>
        <w:pStyle w:val="3"/>
      </w:pPr>
      <w:r>
        <w:t>2.5 Рефакторинг MyController</w:t>
      </w:r>
    </w:p>
    <w:p w14:paraId="161F30C0">
      <w:pPr>
        <w:spacing w:line="360" w:lineRule="auto"/>
        <w:ind w:firstLine="709"/>
      </w:pPr>
      <w:r>
        <w:t>Контроллер оставлен тонким: он проверяет тело запроса, передаёт его в RequestWorkflowService и возвращает response. Оркестрация — временная отметка, обработка, модификация source и пересылка — вынесена в RequestWorkflowServiceImpl. Расчёт премий выполняется на сервисном слое в RequestServiceImpl через внедрённый AnnualBonusService. Так контроллер не содержит деталей вычислений.</w:t>
      </w:r>
    </w:p>
    <w:p w14:paraId="4041057F">
      <w:pPr>
        <w:pStyle w:val="3"/>
      </w:pPr>
      <w:r>
        <w:t>2.6 Unit-тестирование</w:t>
      </w:r>
    </w:p>
    <w:p w14:paraId="466ADA33">
      <w:pPr>
        <w:spacing w:line="360" w:lineRule="auto"/>
        <w:ind w:firstLine="709"/>
      </w:pPr>
      <w:r>
        <w:t>Добавлен JUnit 5 класс AnnualBonusServiceImplTest. Он проверяет расчёт в обычном и високосном году, ошибку при числе дней выше допустимого, начисление премии управленцу, отсутствие квартальной премии для DEV/HR и отсутствие расчёта при нехватке данных.</w:t>
      </w:r>
    </w:p>
    <w:p w14:paraId="7C78E9D6">
      <w:pPr>
        <w:spacing w:line="240" w:lineRule="auto"/>
        <w:ind w:left="454"/>
      </w:pPr>
      <w:r>
        <w:rPr>
          <w:rFonts w:ascii="Courier New" w:hAnsi="Courier New"/>
          <w:sz w:val="18"/>
        </w:rPr>
        <w:t>// Ожидаемые результаты при зарплате 3000: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2023, 365 отработанных дней → годовая премия 3600.00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2024, 365 отработанных дней → годовая премия 3590.16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Зарплата 10000, управленческая должность → квартальная 3000.00</w:t>
      </w:r>
    </w:p>
    <w:p w14:paraId="62EB9E43">
      <w:pPr>
        <w:spacing w:line="360" w:lineRule="auto"/>
        <w:ind w:firstLine="709"/>
      </w:pPr>
      <w:r>
        <w:t>Интеграционные тесты сервиса проверяют также, что calculated bonuses попадают в REST response. Полный набор запускается командой mvn test из корня проекта.</w:t>
      </w:r>
    </w:p>
    <w:p w14:paraId="1BBBE739">
      <w:pPr>
        <w:pStyle w:val="2"/>
      </w:pPr>
      <w:r>
        <w:t>3. Пример REST-запроса и ответа</w:t>
      </w:r>
    </w:p>
    <w:p w14:paraId="0A6D71B6">
      <w:pPr>
        <w:spacing w:line="240" w:lineRule="auto"/>
        <w:ind w:left="454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"uid": "51",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"operationUid": "op-bonus",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"systemName": "ERP",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"systemTime": "2026-10-18T12:00:00Z",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"source": "postman",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"communicationId": 100,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"templateId": 8,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"productCode": 1500,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"smsCode":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"monthlySalary": 10000,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"daysWorked": 365,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"year": 2025,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"position": "TL"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4B251FA6">
      <w:pPr>
        <w:spacing w:line="360" w:lineRule="auto"/>
        <w:ind w:firstLine="709"/>
      </w:pPr>
      <w:r>
        <w:t>При этом запросе годовая премия равна 12000.00, квартальная — 3000.00. Ответ сохраняет обязательные поля ЛР2–4 и содержит annualBonus и quarterlyBonus.</w:t>
      </w:r>
    </w:p>
    <w:p w14:paraId="4E7B54D4">
      <w:pPr>
        <w:pStyle w:val="2"/>
      </w:pPr>
      <w:r>
        <w:t>4. Запуск приложения и тестов</w:t>
      </w:r>
    </w:p>
    <w:p w14:paraId="7ECCD9E5">
      <w:pPr>
        <w:pStyle w:val="28"/>
      </w:pPr>
      <w:r>
        <w:t>Распаковать архив и открыть корневую папку nartov-lab2-5 (где pom.xml) в IntelliJ IDEA.</w:t>
      </w:r>
    </w:p>
    <w:p w14:paraId="39DB4CB7">
      <w:pPr>
        <w:pStyle w:val="28"/>
      </w:pPr>
      <w:r>
        <w:t>Выбрать JDK 17 и дождаться импорта Maven-зависимостей.</w:t>
      </w:r>
    </w:p>
    <w:p w14:paraId="1646F7AA">
      <w:pPr>
        <w:pStyle w:val="28"/>
      </w:pPr>
      <w:r>
        <w:t>Запустить приложение service2 (NartovService2Application, порт 8084).</w:t>
      </w:r>
    </w:p>
    <w:p w14:paraId="52208C83">
      <w:pPr>
        <w:pStyle w:val="28"/>
      </w:pPr>
      <w:r>
        <w:t>Запустить приложение service1 (NartovLab2Application, порт 8082).</w:t>
      </w:r>
    </w:p>
    <w:p w14:paraId="6AC34E4C">
      <w:pPr>
        <w:pStyle w:val="28"/>
      </w:pPr>
      <w:r>
        <w:t>Импортировать Postman/nartov-lab2.postman_collection.json и отправить запросы.</w:t>
      </w:r>
    </w:p>
    <w:p w14:paraId="6041DCC8">
      <w:pPr>
        <w:pStyle w:val="28"/>
      </w:pPr>
      <w:r>
        <w:t>В терминале корня выполнить mvn test для запуска unit- и integration-тестов.</w:t>
      </w:r>
    </w:p>
    <w:p w14:paraId="5AC48E94">
      <w:pPr>
        <w:pStyle w:val="2"/>
      </w:pPr>
      <w:r>
        <w:t>5. Ответы на вопросы</w:t>
      </w:r>
    </w:p>
    <w:p w14:paraId="70352D40">
      <w:pPr>
        <w:spacing w:line="360" w:lineRule="auto"/>
      </w:pPr>
      <w:r>
        <w:t>В методичке выбор вопроса зависит от чётности номера в списке группы. Номер пользователь не сообщал, поэтому приведены все шесть ответов; перед сдачей можно оставить нужную чётную или нечётную группу.</w:t>
      </w:r>
    </w:p>
    <w:p w14:paraId="608F53E0">
      <w:pPr>
        <w:spacing w:line="360" w:lineRule="auto"/>
        <w:ind w:firstLine="709"/>
      </w:pPr>
      <w:r>
        <w:rPr>
          <w:b/>
        </w:rPr>
        <w:t xml:space="preserve">2. Что такое smoke-тестирование? </w:t>
      </w:r>
      <w:r>
        <w:t>Короткая базовая проверка, что приложение после сборки/развёртывания запускается и основные критические функции доступны. Она не заменяет полный регрессионный набор.</w:t>
      </w:r>
    </w:p>
    <w:p w14:paraId="1AF3124A">
      <w:pPr>
        <w:spacing w:line="360" w:lineRule="auto"/>
        <w:ind w:firstLine="709"/>
      </w:pPr>
      <w:r>
        <w:rPr>
          <w:b/>
        </w:rPr>
        <w:t xml:space="preserve">4. Какие библиотеки используются в Spring Boot для unit-тестирования? </w:t>
      </w:r>
      <w:r>
        <w:t>Обычно подключают spring-boot-starter-test. Он включает JUnit Jupiter (JUnit 5), Spring Test, Mockito, AssertJ и Hamcrest. Для HTTP-слоя часто применяется MockMvc.</w:t>
      </w:r>
    </w:p>
    <w:p w14:paraId="19BBC797">
      <w:pPr>
        <w:spacing w:line="360" w:lineRule="auto"/>
        <w:ind w:firstLine="709"/>
      </w:pPr>
      <w:r>
        <w:rPr>
          <w:b/>
        </w:rPr>
        <w:t xml:space="preserve">6. Какие аннотации наиболее распространены в JUnit 5? </w:t>
      </w:r>
      <w:r>
        <w:t>@Test, @BeforeEach, @AfterEach, @BeforeAll, @AfterAll, @Disabled, @DisplayName, @Nested, @ParameterizedTest, а также аннотации источников параметров @ValueSource, @CsvSource и @MethodSource.</w:t>
      </w:r>
    </w:p>
    <w:p w14:paraId="104F7202">
      <w:pPr>
        <w:pStyle w:val="2"/>
      </w:pPr>
      <w:r>
        <w:t>6. Ссылка на GitHub</w:t>
      </w:r>
    </w:p>
    <w:p w14:paraId="58541546">
      <w:pPr>
        <w:pStyle w:val="2"/>
        <w:rPr>
          <w:rFonts w:hint="default"/>
        </w:rPr>
      </w:pPr>
      <w:bookmarkStart w:id="0" w:name="_GoBack"/>
      <w:bookmarkEnd w:id="0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"https://github.com/Ikwiwio/Nartov-java-Labrab6.git"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https://github.com/Ikwiwio/Nartov-java-Labrab6.git</w:t>
      </w:r>
      <w:r>
        <w:rPr>
          <w:rFonts w:hint="default"/>
        </w:rPr>
        <w:fldChar w:fldCharType="end"/>
      </w:r>
    </w:p>
    <w:p w14:paraId="2258F1AC">
      <w:pPr>
        <w:pStyle w:val="2"/>
      </w:pPr>
      <w:r>
        <w:t>Вывод</w:t>
      </w:r>
    </w:p>
    <w:p w14:paraId="6F53AE21">
      <w:pPr>
        <w:spacing w:line="360" w:lineRule="auto"/>
        <w:ind w:firstLine="709"/>
      </w:pPr>
      <w:r>
        <w:t>Проект ЛР2–4 расширен расчётом годовой премии с учётом високосного года и квартальной премии для управленческих должностей. Добавлены должности и поле isManager, бонусы включаются в Response, MyController освобождён от оркестрационной логики. Подготовлены unit- и интеграционные тесты на расчёты и REST-поведение.</w:t>
      </w: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byssinica SIL">
    <w:altName w:val="Trebuchet MS"/>
    <w:panose1 w:val="02000603020000020004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9EBE3">
    <w:pPr>
      <w:pStyle w:val="27"/>
      <w:jc w:val="center"/>
    </w:pPr>
    <w:r>
      <w:rPr>
        <w:rFonts w:ascii="Times New Roman" w:hAnsi="Times New Roman"/>
        <w:sz w:val="18"/>
      </w:rPr>
      <w:t>Nartov | Лабораторная работа №5Nartov | Лабораторная работа №6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EB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uiPriority w:val="99"/>
    <w:pPr>
      <w:spacing w:after="120"/>
    </w:pPr>
  </w:style>
  <w:style w:type="paragraph" w:styleId="22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uiPriority w:val="99"/>
  </w:style>
  <w:style w:type="character" w:customStyle="1" w:styleId="39">
    <w:name w:val="Footer Char"/>
    <w:basedOn w:val="11"/>
    <w:link w:val="27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uiPriority w:val="99"/>
  </w:style>
  <w:style w:type="character" w:customStyle="1" w:styleId="48">
    <w:name w:val="Body Text 2 Char"/>
    <w:basedOn w:val="11"/>
    <w:link w:val="17"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958</Words>
  <Characters>6988</Characters>
  <Lines>0</Lines>
  <Paragraphs>0</Paragraphs>
  <TotalTime>1</TotalTime>
  <ScaleCrop>false</ScaleCrop>
  <LinksUpToDate>false</LinksUpToDate>
  <CharactersWithSpaces>7958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Тема</cp:lastModifiedBy>
  <dcterms:modified xsi:type="dcterms:W3CDTF">2026-10-18T17:09:59Z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eyJoZGlkIjoiYTc0MWE1MzJlZDkzM2YwZTA3MWNhY2ZiZmQyNzBjY2YifQ==</vt:lpwstr>
  </property>
  <property fmtid="{D5CDD505-2E9C-101B-9397-08002B2CF9AE}" pid="3" name="KSOProductBuildVer">
    <vt:lpwstr>1049-12.1.0.29162</vt:lpwstr>
  </property>
  <property fmtid="{D5CDD505-2E9C-101B-9397-08002B2CF9AE}" pid="4" name="ICV">
    <vt:lpwstr>7E1D044F1944437B9612CF4A3034CD42_12</vt:lpwstr>
  </property>
</Properties>
</file>