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2979"/>
        <w:gridCol w:w="1625"/>
        <w:gridCol w:w="4256"/>
      </w:tblGrid>
      <w:tr w:rsidR="00ED4B4A" w:rsidTr="004C7856">
        <w:trPr>
          <w:trHeight w:val="332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Default="00ED4B4A">
            <w:pPr>
              <w:pStyle w:val="Label"/>
            </w:pPr>
            <w:r>
              <w:t>Job Title: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D4B4A" w:rsidRPr="00CC44B4" w:rsidRDefault="0028089D" w:rsidP="00BA4B76">
            <w:pPr>
              <w:pStyle w:val="Label"/>
              <w:rPr>
                <w:sz w:val="22"/>
              </w:rPr>
            </w:pPr>
            <w:r w:rsidRPr="0028089D">
              <w:rPr>
                <w:sz w:val="22"/>
              </w:rPr>
              <w:t xml:space="preserve">CS </w:t>
            </w:r>
            <w:r w:rsidR="00F711EC">
              <w:rPr>
                <w:sz w:val="22"/>
              </w:rPr>
              <w:t xml:space="preserve">TKAM area </w:t>
            </w:r>
            <w:proofErr w:type="spellStart"/>
            <w:r w:rsidR="00F711EC">
              <w:rPr>
                <w:sz w:val="22"/>
              </w:rPr>
              <w:t>Francia</w:t>
            </w:r>
            <w:proofErr w:type="spellEnd"/>
          </w:p>
        </w:tc>
        <w:tc>
          <w:tcPr>
            <w:tcW w:w="58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Default="00ED4B4A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86FA616" wp14:editId="4E437794">
                  <wp:extent cx="1381125" cy="504825"/>
                  <wp:effectExtent l="0" t="0" r="9525" b="9525"/>
                  <wp:docPr id="1" name="Picture 1" descr="Description: logo_E80_2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logo_E80_2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B4A" w:rsidTr="004C7856">
        <w:trPr>
          <w:trHeight w:val="430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Default="00ED4B4A">
            <w:pPr>
              <w:pStyle w:val="Label"/>
            </w:pPr>
            <w:r>
              <w:t>Department/Group: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D4B4A" w:rsidRPr="00CC44B4" w:rsidRDefault="008A7E72" w:rsidP="0097041A">
            <w:pPr>
              <w:rPr>
                <w:sz w:val="22"/>
              </w:rPr>
            </w:pPr>
            <w:r>
              <w:rPr>
                <w:sz w:val="22"/>
              </w:rPr>
              <w:t>Customer Service</w:t>
            </w:r>
          </w:p>
        </w:tc>
        <w:tc>
          <w:tcPr>
            <w:tcW w:w="58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4B4A" w:rsidRDefault="00ED4B4A">
            <w:pPr>
              <w:spacing w:before="0" w:after="0"/>
            </w:pPr>
          </w:p>
        </w:tc>
      </w:tr>
      <w:tr w:rsidR="00ED4B4A" w:rsidTr="004C7856">
        <w:trPr>
          <w:trHeight w:val="372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Default="00ED4B4A">
            <w:pPr>
              <w:pStyle w:val="Label"/>
            </w:pPr>
            <w:r>
              <w:t>Location: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Pr="00CC44B4" w:rsidRDefault="00F711EC" w:rsidP="008A7E72">
            <w:pPr>
              <w:rPr>
                <w:sz w:val="22"/>
              </w:rPr>
            </w:pPr>
            <w:r>
              <w:rPr>
                <w:sz w:val="22"/>
              </w:rPr>
              <w:t xml:space="preserve">Lyon, </w:t>
            </w:r>
            <w:proofErr w:type="spellStart"/>
            <w:r>
              <w:rPr>
                <w:sz w:val="22"/>
              </w:rPr>
              <w:t>Francia</w:t>
            </w:r>
            <w:proofErr w:type="spellEnd"/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Default="00ED4B4A">
            <w:pPr>
              <w:pStyle w:val="Label"/>
            </w:pPr>
            <w:r>
              <w:t>Travel Required: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Pr="00CC44B4" w:rsidRDefault="0094774B" w:rsidP="0094774B">
            <w:pPr>
              <w:rPr>
                <w:sz w:val="22"/>
              </w:rPr>
            </w:pPr>
            <w:r>
              <w:rPr>
                <w:sz w:val="22"/>
              </w:rPr>
              <w:t>TBD</w:t>
            </w:r>
          </w:p>
        </w:tc>
      </w:tr>
      <w:tr w:rsidR="008A7E72" w:rsidTr="004C7856">
        <w:trPr>
          <w:trHeight w:val="603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A7E72" w:rsidRDefault="008A7E72">
            <w:pPr>
              <w:pStyle w:val="Label"/>
            </w:pPr>
            <w:r>
              <w:t>Position Type/FLSA Status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8A7E72" w:rsidRPr="00CC44B4" w:rsidRDefault="008A7E72">
            <w:pPr>
              <w:rPr>
                <w:sz w:val="22"/>
              </w:rPr>
            </w:pPr>
            <w:r>
              <w:rPr>
                <w:sz w:val="22"/>
              </w:rPr>
              <w:t xml:space="preserve">Full Time/Exempt </w:t>
            </w:r>
          </w:p>
        </w:tc>
        <w:tc>
          <w:tcPr>
            <w:tcW w:w="588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A7E72" w:rsidRDefault="008A7E72">
            <w:pPr>
              <w:spacing w:before="0" w:after="200" w:line="276" w:lineRule="auto"/>
            </w:pPr>
          </w:p>
        </w:tc>
      </w:tr>
      <w:tr w:rsidR="00ED4B4A" w:rsidTr="004C7856">
        <w:trPr>
          <w:trHeight w:val="263"/>
        </w:trPr>
        <w:tc>
          <w:tcPr>
            <w:tcW w:w="11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Default="00ED4B4A">
            <w:pPr>
              <w:pStyle w:val="Label"/>
              <w:spacing w:before="0" w:after="0"/>
            </w:pPr>
            <w:r>
              <w:t>The Company</w:t>
            </w:r>
          </w:p>
        </w:tc>
      </w:tr>
      <w:tr w:rsidR="00ED4B4A" w:rsidRPr="00B31DE2" w:rsidTr="004C7856">
        <w:trPr>
          <w:trHeight w:val="1337"/>
        </w:trPr>
        <w:tc>
          <w:tcPr>
            <w:tcW w:w="11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8C2222" w:rsidRPr="008C2222" w:rsidRDefault="008C2222" w:rsidP="008C2222">
            <w:pPr>
              <w:rPr>
                <w:rFonts w:cstheme="minorHAnsi"/>
                <w:sz w:val="22"/>
                <w:lang w:val="it-IT"/>
              </w:rPr>
            </w:pPr>
            <w:r w:rsidRPr="008C2222">
              <w:rPr>
                <w:rFonts w:cstheme="minorHAnsi"/>
                <w:sz w:val="22"/>
                <w:lang w:val="it-IT"/>
              </w:rPr>
              <w:t>La visione</w:t>
            </w:r>
            <w:r>
              <w:rPr>
                <w:rFonts w:cstheme="minorHAnsi"/>
                <w:sz w:val="22"/>
                <w:lang w:val="it-IT"/>
              </w:rPr>
              <w:t xml:space="preserve"> di</w:t>
            </w:r>
            <w:r w:rsidRPr="008C2222">
              <w:rPr>
                <w:rFonts w:cstheme="minorHAnsi"/>
                <w:sz w:val="22"/>
                <w:lang w:val="it-IT"/>
              </w:rPr>
              <w:t xml:space="preserve"> Elettric80 Spa è</w:t>
            </w:r>
            <w:r>
              <w:rPr>
                <w:rFonts w:cstheme="minorHAnsi"/>
                <w:sz w:val="22"/>
                <w:lang w:val="it-IT"/>
              </w:rPr>
              <w:t xml:space="preserve"> di diventare</w:t>
            </w:r>
            <w:r w:rsidRPr="008C2222">
              <w:rPr>
                <w:rFonts w:cstheme="minorHAnsi"/>
                <w:sz w:val="22"/>
                <w:lang w:val="it-IT"/>
              </w:rPr>
              <w:t xml:space="preserve"> il miglior fornitore di soluzioni che ottimizzano la catena di valore delle aziende nel settore dei prodotti di consumo attraverso la partnership con i nostri clienti per aumentare la produttività e la qualità.</w:t>
            </w:r>
          </w:p>
          <w:p w:rsidR="00ED4B4A" w:rsidRPr="008C2222" w:rsidRDefault="008C2222" w:rsidP="008C2222">
            <w:pPr>
              <w:rPr>
                <w:sz w:val="22"/>
                <w:lang w:val="it-IT"/>
              </w:rPr>
            </w:pPr>
            <w:r w:rsidRPr="008C2222">
              <w:rPr>
                <w:rFonts w:cstheme="minorHAnsi"/>
                <w:sz w:val="22"/>
                <w:lang w:val="it-IT"/>
              </w:rPr>
              <w:t>Sicurezza, innovazione e integrazione sono elementi chiave delle nostre soluzioni e servizi.</w:t>
            </w:r>
          </w:p>
        </w:tc>
      </w:tr>
      <w:tr w:rsidR="00ED4B4A" w:rsidTr="004C7856">
        <w:trPr>
          <w:trHeight w:val="328"/>
        </w:trPr>
        <w:tc>
          <w:tcPr>
            <w:tcW w:w="11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ED4B4A" w:rsidRDefault="00ED4B4A">
            <w:pPr>
              <w:pStyle w:val="Label"/>
            </w:pPr>
            <w:r>
              <w:t>Job Description</w:t>
            </w:r>
          </w:p>
        </w:tc>
      </w:tr>
      <w:tr w:rsidR="004E51E3" w:rsidRPr="00B31DE2" w:rsidTr="004C7856">
        <w:trPr>
          <w:trHeight w:val="5996"/>
        </w:trPr>
        <w:tc>
          <w:tcPr>
            <w:tcW w:w="11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B31DE2" w:rsidRPr="009668DD" w:rsidRDefault="00277FD6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277FD6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Questa posizione fornisce un supporto 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gestionale ed </w:t>
            </w:r>
            <w:r w:rsidRPr="00277FD6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operativo quotidiano diretto per il </w:t>
            </w:r>
            <w:proofErr w:type="spellStart"/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Customer</w:t>
            </w:r>
            <w:proofErr w:type="spellEnd"/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 Service</w:t>
            </w:r>
            <w:r w:rsidRPr="00277FD6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 attraverso le responsabilità elencate di seguito</w:t>
            </w:r>
            <w:r w:rsidR="004A7496" w:rsidRPr="00277FD6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: </w:t>
            </w:r>
          </w:p>
          <w:p w:rsidR="00B31DE2" w:rsidRPr="004E26DB" w:rsidRDefault="004E26DB" w:rsidP="009668DD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</w:rPr>
            </w:pPr>
            <w:r w:rsidRPr="004E26DB">
              <w:rPr>
                <w:rFonts w:eastAsia="Times New Roman" w:cs="Arial"/>
                <w:b w:val="0"/>
                <w:color w:val="000000" w:themeColor="text1"/>
                <w:sz w:val="22"/>
              </w:rPr>
              <w:t>Il Technical Key Account Manager,</w:t>
            </w:r>
            <w:r w:rsidR="00B31DE2" w:rsidRPr="004E26DB"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 </w:t>
            </w:r>
            <w:proofErr w:type="spellStart"/>
            <w:r w:rsidR="00B31DE2" w:rsidRPr="004E26DB">
              <w:rPr>
                <w:rFonts w:eastAsia="Times New Roman" w:cs="Arial"/>
                <w:b w:val="0"/>
                <w:color w:val="000000" w:themeColor="text1"/>
                <w:sz w:val="22"/>
              </w:rPr>
              <w:t>riporta</w:t>
            </w:r>
            <w:proofErr w:type="spellEnd"/>
            <w:r w:rsidR="00B31DE2" w:rsidRPr="004E26DB"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 </w:t>
            </w:r>
            <w:proofErr w:type="spellStart"/>
            <w:r w:rsidR="00B31DE2" w:rsidRPr="004E26DB">
              <w:rPr>
                <w:rFonts w:eastAsia="Times New Roman" w:cs="Arial"/>
                <w:b w:val="0"/>
                <w:color w:val="000000" w:themeColor="text1"/>
                <w:sz w:val="22"/>
              </w:rPr>
              <w:t>gerarchicamente</w:t>
            </w:r>
            <w:proofErr w:type="spellEnd"/>
            <w:r w:rsidR="00B31DE2" w:rsidRPr="004E26DB"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 a Customer Service Director.</w:t>
            </w:r>
          </w:p>
          <w:p w:rsidR="00B31DE2" w:rsidRPr="004E26DB" w:rsidRDefault="00B31DE2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</w:rPr>
            </w:pPr>
          </w:p>
          <w:p w:rsidR="00B31DE2" w:rsidRPr="004E26DB" w:rsidRDefault="009668DD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</w:rPr>
            </w:pPr>
            <w:r w:rsidRPr="004E26DB">
              <w:rPr>
                <w:rFonts w:eastAsia="Times New Roman" w:cs="Arial"/>
                <w:b w:val="0"/>
                <w:color w:val="000000" w:themeColor="text1"/>
                <w:sz w:val="22"/>
              </w:rPr>
              <w:t>1</w:t>
            </w:r>
            <w:r w:rsidR="00B31DE2" w:rsidRPr="004E26DB"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. </w:t>
            </w:r>
            <w:r w:rsidR="00564137" w:rsidRPr="004E26DB">
              <w:rPr>
                <w:rFonts w:eastAsia="Times New Roman" w:cs="Arial"/>
                <w:i/>
                <w:color w:val="000000" w:themeColor="text1"/>
                <w:sz w:val="22"/>
              </w:rPr>
              <w:t xml:space="preserve">Job </w:t>
            </w:r>
            <w:proofErr w:type="spellStart"/>
            <w:r w:rsidR="00564137" w:rsidRPr="004E26DB">
              <w:rPr>
                <w:rFonts w:eastAsia="Times New Roman" w:cs="Arial"/>
                <w:i/>
                <w:color w:val="000000" w:themeColor="text1"/>
                <w:sz w:val="22"/>
              </w:rPr>
              <w:t>Responsabilities</w:t>
            </w:r>
            <w:proofErr w:type="spellEnd"/>
            <w:r w:rsidR="00564137" w:rsidRPr="004E26DB">
              <w:rPr>
                <w:rFonts w:eastAsia="Times New Roman" w:cs="Arial"/>
                <w:i/>
                <w:color w:val="000000" w:themeColor="text1"/>
                <w:sz w:val="22"/>
              </w:rPr>
              <w:t>:</w:t>
            </w:r>
            <w:bookmarkStart w:id="0" w:name="_GoBack"/>
            <w:bookmarkEnd w:id="0"/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Il suo ambito di azione è limitato ai Clienti (Account) assegnati, più precisamente:</w:t>
            </w:r>
          </w:p>
          <w:p w:rsidR="00B31DE2" w:rsidRPr="00B31DE2" w:rsidRDefault="00B31DE2" w:rsidP="00B31DE2">
            <w:pPr>
              <w:pStyle w:val="Secondarylabels"/>
              <w:ind w:left="1440"/>
              <w:rPr>
                <w:rFonts w:eastAsia="Times New Roman" w:cs="Arial"/>
                <w:b w:val="0"/>
                <w:color w:val="000000" w:themeColor="text1"/>
                <w:sz w:val="22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</w:rPr>
              <w:t>- Danone Evian;</w:t>
            </w:r>
          </w:p>
          <w:p w:rsidR="00B31DE2" w:rsidRPr="00B31DE2" w:rsidRDefault="009668DD" w:rsidP="00B31DE2">
            <w:pPr>
              <w:pStyle w:val="Secondarylabels"/>
              <w:ind w:left="1440"/>
              <w:rPr>
                <w:rFonts w:eastAsia="Times New Roman" w:cs="Arial"/>
                <w:b w:val="0"/>
                <w:color w:val="000000" w:themeColor="text1"/>
                <w:sz w:val="22"/>
              </w:rPr>
            </w:pP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>Netslè</w:t>
            </w:r>
            <w:proofErr w:type="spellEnd"/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 Waters </w:t>
            </w:r>
            <w:proofErr w:type="spellStart"/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>stabilimento</w:t>
            </w:r>
            <w:proofErr w:type="spellEnd"/>
            <w:r w:rsidR="00B31DE2" w:rsidRPr="00B31DE2"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 Perrier;</w:t>
            </w:r>
          </w:p>
          <w:p w:rsidR="00B31DE2" w:rsidRPr="00B31DE2" w:rsidRDefault="00B31DE2" w:rsidP="00B31DE2">
            <w:pPr>
              <w:pStyle w:val="Secondarylabels"/>
              <w:ind w:left="1440"/>
              <w:rPr>
                <w:rFonts w:eastAsia="Times New Roman" w:cs="Arial"/>
                <w:b w:val="0"/>
                <w:color w:val="000000" w:themeColor="text1"/>
                <w:sz w:val="22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- Moet &amp; </w:t>
            </w:r>
            <w:proofErr w:type="spellStart"/>
            <w:r w:rsidRPr="00B31DE2">
              <w:rPr>
                <w:rFonts w:eastAsia="Times New Roman" w:cs="Arial"/>
                <w:b w:val="0"/>
                <w:color w:val="000000" w:themeColor="text1"/>
                <w:sz w:val="22"/>
              </w:rPr>
              <w:t>Chandon</w:t>
            </w:r>
            <w:proofErr w:type="spellEnd"/>
            <w:r w:rsidRPr="00B31DE2">
              <w:rPr>
                <w:rFonts w:eastAsia="Times New Roman" w:cs="Arial"/>
                <w:b w:val="0"/>
                <w:color w:val="000000" w:themeColor="text1"/>
                <w:sz w:val="22"/>
              </w:rPr>
              <w:t>;</w:t>
            </w:r>
          </w:p>
          <w:p w:rsidR="00B31DE2" w:rsidRPr="00B31DE2" w:rsidRDefault="00B31DE2" w:rsidP="00B31DE2">
            <w:pPr>
              <w:pStyle w:val="Secondarylabels"/>
              <w:ind w:left="144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- Spa </w:t>
            </w:r>
            <w:proofErr w:type="spellStart"/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Monopole</w:t>
            </w:r>
            <w:proofErr w:type="spellEnd"/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;</w:t>
            </w:r>
          </w:p>
          <w:p w:rsidR="00B31DE2" w:rsidRPr="00B31DE2" w:rsidRDefault="00B31DE2" w:rsidP="00B31DE2">
            <w:pPr>
              <w:pStyle w:val="Secondarylabels"/>
              <w:ind w:left="144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- La </w:t>
            </w:r>
            <w:proofErr w:type="spellStart"/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Normandise</w:t>
            </w:r>
            <w:proofErr w:type="spellEnd"/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;</w:t>
            </w:r>
          </w:p>
          <w:p w:rsidR="00B31DE2" w:rsidRPr="00F711EC" w:rsidRDefault="009668DD" w:rsidP="00F711EC">
            <w:pPr>
              <w:pStyle w:val="Secondarylabels"/>
              <w:ind w:left="720"/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</w:pPr>
            <w:r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  <w:t xml:space="preserve">Dettagli </w:t>
            </w:r>
            <w:r w:rsidR="00B31DE2" w:rsidRPr="00F711EC"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  <w:t>descrizione del lavoro: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Incontri periodici con il cliente 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su andamento\migliorie impianto;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Redige un report periodico, da inviare alla struttura sullo stat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o di ogni singola installazione;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Gestione di eventuali punch list, con confronto continuo con la struttura inte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rna;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Condivisione con la struttura di eventuali criti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cità presenti presso il cliente;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Coordinamento delle attività presso il cliente, confrontandosi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 con i responsabili di funzione;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Presenza in cantiere durante attività in corso (Service, Retrofit, Manutenz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ione);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Verifica stato avanzamento ticket H24, monitorando l’aspettat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iva del cliente sulla soluzione;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Entry point tecnico per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 tutte le richieste del cliente;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Verifica avanzamento delle NC;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Verificare eventuali carenze del sistema e tramite confronto con la struttura trovare una proposta di miglioramento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;</w:t>
            </w:r>
          </w:p>
          <w:p w:rsidR="009668DD" w:rsidRPr="009668DD" w:rsidRDefault="009668DD" w:rsidP="009668DD">
            <w:pPr>
              <w:pStyle w:val="Secondarylabels"/>
              <w:numPr>
                <w:ilvl w:val="0"/>
                <w:numId w:val="29"/>
              </w:numP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9668DD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Informazione al cliente sulle nuove tecnologie utilizzate dall’azienda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.</w:t>
            </w:r>
          </w:p>
          <w:p w:rsidR="00B31DE2" w:rsidRPr="00B31DE2" w:rsidRDefault="00B31DE2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</w:p>
          <w:p w:rsidR="00B31DE2" w:rsidRPr="00B31DE2" w:rsidRDefault="00B31DE2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Nello svolgimento della sua missione, in stretto contatto con i rappresentanti dell'area commerciale (Area Manager del servizio clienti), fornisce supporto operativo nei termini dei progetti intrapresi nel campo della CS.</w:t>
            </w:r>
          </w:p>
          <w:p w:rsidR="00B31DE2" w:rsidRPr="00B31DE2" w:rsidRDefault="00B31DE2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</w:p>
          <w:p w:rsidR="00B31DE2" w:rsidRPr="00B31DE2" w:rsidRDefault="00B31DE2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Per il test post di un nuovo sistema / contratto, supervisiona e partecipa alle attività di passaggio delle consegne tra il team di Salesman e UT CS. In questo contesto, segnala qualsiasi potenziale criticità a UT CS e CSM al fine di abilitare in breve le azioni correttive tecnico / funzionali e gestisce i tempi di escalation tecnico / commerciale.</w:t>
            </w:r>
          </w:p>
          <w:p w:rsidR="00B31DE2" w:rsidRPr="00B31DE2" w:rsidRDefault="00B31DE2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</w:p>
          <w:p w:rsidR="00B31DE2" w:rsidRPr="00F711EC" w:rsidRDefault="009668DD" w:rsidP="00B31DE2">
            <w:pPr>
              <w:pStyle w:val="Secondarylabels"/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</w:pPr>
            <w:r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  <w:t>2</w:t>
            </w:r>
            <w:r w:rsidR="00B31DE2" w:rsidRPr="00F711EC"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  <w:t>. Competenze principali: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Conoscenza dei sistemi E80: esperto di sistemi e soluzioni automatizzate di fine linea e logistica E80.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Orientamento al cliente: collaborazione con i clienti per risolvere problemi tecnici o per comprendere le esigenze del cliente.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proofErr w:type="spellStart"/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Problem</w:t>
            </w:r>
            <w:proofErr w:type="spellEnd"/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 xml:space="preserve"> solving: mente curiosa per ricercare i requisiti del cliente e fornire soluzioni, ove possibile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Lavoro di squadra: l'atteggiamento nel coaching e nello sviluppo del personale è obbligatorio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Iniziativa: auto-motivata e capace di usare la propria iniziativa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Pianificazione e organizzazione: in grado di dare la priorità al lavoro in modo efficace quando si lavora su un numero di progetti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Atteggiamento multitasking: possibilità di lavorare su diverse attività nello stesso tempo.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Leadership: essere in grado di coordinare e motivare le risorse assegnate</w:t>
            </w:r>
          </w:p>
          <w:p w:rsidR="00B31DE2" w:rsidRPr="00B31DE2" w:rsidRDefault="00B31DE2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</w:p>
          <w:p w:rsidR="00B31DE2" w:rsidRPr="00B31DE2" w:rsidRDefault="009668DD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  <w:t>3</w:t>
            </w:r>
            <w:r w:rsidR="00B31DE2" w:rsidRPr="00F711EC"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  <w:t>. Esperienza e / o qualifiche richieste</w:t>
            </w:r>
            <w:r w:rsidR="00B31DE2"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: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Ottima conoscenza ed organizzazione dei sistemi E80</w:t>
            </w:r>
          </w:p>
          <w:p w:rsidR="00B31DE2" w:rsidRPr="00B31DE2" w:rsidRDefault="00B31DE2" w:rsidP="00B31DE2">
            <w:pPr>
              <w:pStyle w:val="Secondarylabels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</w:p>
          <w:p w:rsidR="00B31DE2" w:rsidRPr="00F711EC" w:rsidRDefault="009668DD" w:rsidP="00B31DE2">
            <w:pPr>
              <w:pStyle w:val="Secondarylabels"/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</w:pPr>
            <w:r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  <w:t>4</w:t>
            </w:r>
            <w:r w:rsidR="00B31DE2" w:rsidRPr="00F711EC">
              <w:rPr>
                <w:rFonts w:eastAsia="Times New Roman" w:cs="Arial"/>
                <w:i/>
                <w:color w:val="000000" w:themeColor="text1"/>
                <w:sz w:val="22"/>
                <w:lang w:val="it-IT"/>
              </w:rPr>
              <w:t>. Condizioni speciali: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Il supporto ai clienti è un elemento fondamentale di questo lavoro. Di conseguenza, l'account manager chiave tecnica: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- Si prevede che funzioni orari prolungati e irregolari quando necessario</w:t>
            </w:r>
          </w:p>
          <w:p w:rsidR="00B31DE2" w:rsidRPr="00B31DE2" w:rsidRDefault="00B31DE2" w:rsidP="00B31DE2">
            <w:pPr>
              <w:pStyle w:val="Secondarylabels"/>
              <w:ind w:left="720"/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</w:pPr>
            <w:r w:rsidRPr="00B31DE2">
              <w:rPr>
                <w:rFonts w:eastAsia="Times New Roman" w:cs="Arial"/>
                <w:b w:val="0"/>
                <w:color w:val="000000" w:themeColor="text1"/>
                <w:sz w:val="22"/>
                <w:lang w:val="it-IT"/>
              </w:rPr>
              <w:t>- È richiesto di lavorare occasionalmente durante WE</w:t>
            </w:r>
          </w:p>
        </w:tc>
      </w:tr>
    </w:tbl>
    <w:p w:rsidR="003C5EF7" w:rsidRPr="00B31DE2" w:rsidRDefault="003C5EF7" w:rsidP="004C7856">
      <w:pPr>
        <w:rPr>
          <w:lang w:val="it-IT"/>
        </w:rPr>
      </w:pPr>
    </w:p>
    <w:sectPr w:rsidR="003C5EF7" w:rsidRPr="00B31DE2" w:rsidSect="004E51E3">
      <w:headerReference w:type="default" r:id="rId8"/>
      <w:pgSz w:w="12240" w:h="15840"/>
      <w:pgMar w:top="810" w:right="144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8DF" w:rsidRDefault="00A148DF" w:rsidP="00AC36B9">
      <w:pPr>
        <w:spacing w:before="0" w:after="0"/>
      </w:pPr>
      <w:r>
        <w:separator/>
      </w:r>
    </w:p>
  </w:endnote>
  <w:endnote w:type="continuationSeparator" w:id="0">
    <w:p w:rsidR="00A148DF" w:rsidRDefault="00A148DF" w:rsidP="00AC36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8DF" w:rsidRDefault="00A148DF" w:rsidP="00AC36B9">
      <w:pPr>
        <w:spacing w:before="0" w:after="0"/>
      </w:pPr>
      <w:r>
        <w:separator/>
      </w:r>
    </w:p>
  </w:footnote>
  <w:footnote w:type="continuationSeparator" w:id="0">
    <w:p w:rsidR="00A148DF" w:rsidRDefault="00A148DF" w:rsidP="00AC36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DEE" w:rsidRDefault="00065DEE">
    <w:pPr>
      <w:pStyle w:val="Intestazione"/>
    </w:pPr>
  </w:p>
  <w:p w:rsidR="00065DEE" w:rsidRDefault="00065DE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E38"/>
    <w:multiLevelType w:val="hybridMultilevel"/>
    <w:tmpl w:val="DE7A7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35CBB"/>
    <w:multiLevelType w:val="hybridMultilevel"/>
    <w:tmpl w:val="5894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4365"/>
    <w:multiLevelType w:val="hybridMultilevel"/>
    <w:tmpl w:val="7DD6FABC"/>
    <w:lvl w:ilvl="0" w:tplc="91EA44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409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AEC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AF2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5A89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6F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4F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CD1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E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90CE6"/>
    <w:multiLevelType w:val="hybridMultilevel"/>
    <w:tmpl w:val="8410BA16"/>
    <w:lvl w:ilvl="0" w:tplc="90FEF5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B66E8B"/>
    <w:multiLevelType w:val="hybridMultilevel"/>
    <w:tmpl w:val="E562A1C0"/>
    <w:lvl w:ilvl="0" w:tplc="4172104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AE6915"/>
    <w:multiLevelType w:val="hybridMultilevel"/>
    <w:tmpl w:val="DFE4E7A6"/>
    <w:lvl w:ilvl="0" w:tplc="B170C8B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435671"/>
    <w:multiLevelType w:val="hybridMultilevel"/>
    <w:tmpl w:val="0FBCE6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2F3E41"/>
    <w:multiLevelType w:val="hybridMultilevel"/>
    <w:tmpl w:val="06183BC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A1A69"/>
    <w:multiLevelType w:val="multilevel"/>
    <w:tmpl w:val="8E26B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2F4D6A"/>
    <w:multiLevelType w:val="hybridMultilevel"/>
    <w:tmpl w:val="29F6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3313B"/>
    <w:multiLevelType w:val="hybridMultilevel"/>
    <w:tmpl w:val="D80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A2E11"/>
    <w:multiLevelType w:val="hybridMultilevel"/>
    <w:tmpl w:val="AF36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62747"/>
    <w:multiLevelType w:val="multilevel"/>
    <w:tmpl w:val="2EB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106AA8"/>
    <w:multiLevelType w:val="hybridMultilevel"/>
    <w:tmpl w:val="DDB2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B4E51"/>
    <w:multiLevelType w:val="multilevel"/>
    <w:tmpl w:val="8E26B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A0501F"/>
    <w:multiLevelType w:val="hybridMultilevel"/>
    <w:tmpl w:val="EEF4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5241"/>
    <w:multiLevelType w:val="hybridMultilevel"/>
    <w:tmpl w:val="7E167D56"/>
    <w:lvl w:ilvl="0" w:tplc="6FB29576">
      <w:numFmt w:val="bullet"/>
      <w:lvlText w:val="•"/>
      <w:lvlJc w:val="left"/>
      <w:pPr>
        <w:ind w:left="1080" w:hanging="360"/>
      </w:pPr>
      <w:rPr>
        <w:rFonts w:ascii="Calibri" w:eastAsia="Calibri" w:hAnsi="Calibri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F34D85"/>
    <w:multiLevelType w:val="hybridMultilevel"/>
    <w:tmpl w:val="388A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81A07"/>
    <w:multiLevelType w:val="hybridMultilevel"/>
    <w:tmpl w:val="876800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D03000"/>
    <w:multiLevelType w:val="singleLevel"/>
    <w:tmpl w:val="E19EF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</w:abstractNum>
  <w:abstractNum w:abstractNumId="20" w15:restartNumberingAfterBreak="0">
    <w:nsid w:val="5E77541A"/>
    <w:multiLevelType w:val="hybridMultilevel"/>
    <w:tmpl w:val="AF36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C15DB"/>
    <w:multiLevelType w:val="multilevel"/>
    <w:tmpl w:val="7274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1D6BBF"/>
    <w:multiLevelType w:val="hybridMultilevel"/>
    <w:tmpl w:val="AF36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02C17"/>
    <w:multiLevelType w:val="hybridMultilevel"/>
    <w:tmpl w:val="377868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82764B"/>
    <w:multiLevelType w:val="multilevel"/>
    <w:tmpl w:val="F1A4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2E2CF4"/>
    <w:multiLevelType w:val="hybridMultilevel"/>
    <w:tmpl w:val="B4C09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61F5C"/>
    <w:multiLevelType w:val="hybridMultilevel"/>
    <w:tmpl w:val="8B66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45F84"/>
    <w:multiLevelType w:val="hybridMultilevel"/>
    <w:tmpl w:val="0DB8B6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F01985"/>
    <w:multiLevelType w:val="multilevel"/>
    <w:tmpl w:val="8376B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22"/>
  </w:num>
  <w:num w:numId="5">
    <w:abstractNumId w:val="11"/>
  </w:num>
  <w:num w:numId="6">
    <w:abstractNumId w:val="20"/>
  </w:num>
  <w:num w:numId="7">
    <w:abstractNumId w:val="25"/>
  </w:num>
  <w:num w:numId="8">
    <w:abstractNumId w:val="12"/>
  </w:num>
  <w:num w:numId="9">
    <w:abstractNumId w:val="24"/>
  </w:num>
  <w:num w:numId="10">
    <w:abstractNumId w:val="21"/>
  </w:num>
  <w:num w:numId="11">
    <w:abstractNumId w:val="28"/>
  </w:num>
  <w:num w:numId="12">
    <w:abstractNumId w:val="14"/>
  </w:num>
  <w:num w:numId="13">
    <w:abstractNumId w:val="8"/>
  </w:num>
  <w:num w:numId="14">
    <w:abstractNumId w:val="26"/>
  </w:num>
  <w:num w:numId="15">
    <w:abstractNumId w:val="17"/>
  </w:num>
  <w:num w:numId="16">
    <w:abstractNumId w:val="9"/>
  </w:num>
  <w:num w:numId="17">
    <w:abstractNumId w:val="1"/>
  </w:num>
  <w:num w:numId="18">
    <w:abstractNumId w:val="15"/>
  </w:num>
  <w:num w:numId="19">
    <w:abstractNumId w:val="18"/>
  </w:num>
  <w:num w:numId="20">
    <w:abstractNumId w:val="2"/>
  </w:num>
  <w:num w:numId="21">
    <w:abstractNumId w:val="6"/>
  </w:num>
  <w:num w:numId="22">
    <w:abstractNumId w:val="7"/>
  </w:num>
  <w:num w:numId="23">
    <w:abstractNumId w:val="23"/>
  </w:num>
  <w:num w:numId="24">
    <w:abstractNumId w:val="16"/>
  </w:num>
  <w:num w:numId="25">
    <w:abstractNumId w:val="19"/>
  </w:num>
  <w:num w:numId="26">
    <w:abstractNumId w:val="5"/>
  </w:num>
  <w:num w:numId="2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2B"/>
    <w:rsid w:val="00065DEE"/>
    <w:rsid w:val="00070B62"/>
    <w:rsid w:val="00131A41"/>
    <w:rsid w:val="00140F9B"/>
    <w:rsid w:val="0015749F"/>
    <w:rsid w:val="00277FD6"/>
    <w:rsid w:val="0028089D"/>
    <w:rsid w:val="002A6E5B"/>
    <w:rsid w:val="002F5008"/>
    <w:rsid w:val="003568E4"/>
    <w:rsid w:val="00356C24"/>
    <w:rsid w:val="00364E02"/>
    <w:rsid w:val="003C5EF7"/>
    <w:rsid w:val="004332B4"/>
    <w:rsid w:val="00490884"/>
    <w:rsid w:val="004A7496"/>
    <w:rsid w:val="004C31CE"/>
    <w:rsid w:val="004C7856"/>
    <w:rsid w:val="004D412B"/>
    <w:rsid w:val="004E26DB"/>
    <w:rsid w:val="004E51E3"/>
    <w:rsid w:val="005540FB"/>
    <w:rsid w:val="00564137"/>
    <w:rsid w:val="00573CAB"/>
    <w:rsid w:val="00586F5C"/>
    <w:rsid w:val="005A1E2E"/>
    <w:rsid w:val="005E280A"/>
    <w:rsid w:val="005E6C0F"/>
    <w:rsid w:val="006A0F50"/>
    <w:rsid w:val="00727456"/>
    <w:rsid w:val="0073044B"/>
    <w:rsid w:val="007972B7"/>
    <w:rsid w:val="007B286A"/>
    <w:rsid w:val="00802031"/>
    <w:rsid w:val="008A7E72"/>
    <w:rsid w:val="008C2222"/>
    <w:rsid w:val="0094774B"/>
    <w:rsid w:val="009613F7"/>
    <w:rsid w:val="009668DD"/>
    <w:rsid w:val="0097041A"/>
    <w:rsid w:val="00A148DF"/>
    <w:rsid w:val="00AC36B9"/>
    <w:rsid w:val="00AE6D9B"/>
    <w:rsid w:val="00B145DD"/>
    <w:rsid w:val="00B31DE2"/>
    <w:rsid w:val="00B61C7B"/>
    <w:rsid w:val="00BA4B76"/>
    <w:rsid w:val="00BF7BA6"/>
    <w:rsid w:val="00C33DAB"/>
    <w:rsid w:val="00C42768"/>
    <w:rsid w:val="00C647F7"/>
    <w:rsid w:val="00CB2137"/>
    <w:rsid w:val="00CC44B4"/>
    <w:rsid w:val="00CC459F"/>
    <w:rsid w:val="00D2666C"/>
    <w:rsid w:val="00D86D0C"/>
    <w:rsid w:val="00DD6159"/>
    <w:rsid w:val="00E00E6F"/>
    <w:rsid w:val="00E3652C"/>
    <w:rsid w:val="00E61B2C"/>
    <w:rsid w:val="00E76A99"/>
    <w:rsid w:val="00ED49A4"/>
    <w:rsid w:val="00ED4B4A"/>
    <w:rsid w:val="00EE0B5D"/>
    <w:rsid w:val="00F7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183B"/>
  <w15:docId w15:val="{C028255C-78F5-4677-B9EE-A596A643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4B4A"/>
    <w:pPr>
      <w:spacing w:before="60" w:after="20" w:line="240" w:lineRule="auto"/>
    </w:pPr>
    <w:rPr>
      <w:rFonts w:eastAsia="Calibri" w:cs="Times New Roman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abel">
    <w:name w:val="Label"/>
    <w:basedOn w:val="Normale"/>
    <w:qFormat/>
    <w:rsid w:val="00ED4B4A"/>
    <w:pPr>
      <w:spacing w:before="40"/>
    </w:pPr>
    <w:rPr>
      <w:b/>
      <w:color w:val="262626" w:themeColor="text1" w:themeTint="D9"/>
    </w:rPr>
  </w:style>
  <w:style w:type="paragraph" w:customStyle="1" w:styleId="Details">
    <w:name w:val="Details"/>
    <w:basedOn w:val="Normale"/>
    <w:qFormat/>
    <w:rsid w:val="00ED4B4A"/>
  </w:style>
  <w:style w:type="paragraph" w:customStyle="1" w:styleId="Secondarylabels">
    <w:name w:val="Secondary labels"/>
    <w:basedOn w:val="Label"/>
    <w:qFormat/>
    <w:rsid w:val="00ED4B4A"/>
    <w:pPr>
      <w:spacing w:before="120" w:after="12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4B4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4B4A"/>
    <w:rPr>
      <w:rFonts w:ascii="Tahoma" w:eastAsia="Calibri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A0F5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65DEE"/>
    <w:pPr>
      <w:tabs>
        <w:tab w:val="center" w:pos="4680"/>
        <w:tab w:val="right" w:pos="9360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5DEE"/>
    <w:rPr>
      <w:rFonts w:eastAsia="Calibri" w:cs="Times New Roman"/>
      <w:sz w:val="20"/>
    </w:rPr>
  </w:style>
  <w:style w:type="paragraph" w:styleId="Pidipagina">
    <w:name w:val="footer"/>
    <w:basedOn w:val="Normale"/>
    <w:link w:val="PidipaginaCarattere"/>
    <w:uiPriority w:val="99"/>
    <w:unhideWhenUsed/>
    <w:rsid w:val="00065DEE"/>
    <w:pPr>
      <w:tabs>
        <w:tab w:val="center" w:pos="4680"/>
        <w:tab w:val="right" w:pos="9360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5DEE"/>
    <w:rPr>
      <w:rFonts w:eastAsia="Calibri" w:cs="Times New Roman"/>
      <w:sz w:val="20"/>
    </w:rPr>
  </w:style>
  <w:style w:type="paragraph" w:customStyle="1" w:styleId="Parag1">
    <w:name w:val="Parag1"/>
    <w:basedOn w:val="Normale"/>
    <w:rsid w:val="00B31DE2"/>
    <w:pPr>
      <w:tabs>
        <w:tab w:val="left" w:pos="2489"/>
      </w:tabs>
      <w:spacing w:before="120" w:after="0"/>
      <w:ind w:left="709"/>
      <w:jc w:val="both"/>
    </w:pPr>
    <w:rPr>
      <w:rFonts w:ascii="Arial" w:eastAsia="Times New Roman" w:hAnsi="Arial"/>
      <w:sz w:val="24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200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400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004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3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659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629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753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3010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Bechelli</dc:creator>
  <cp:lastModifiedBy>Raccanelli Matteo</cp:lastModifiedBy>
  <cp:revision>19</cp:revision>
  <cp:lastPrinted>2015-07-13T16:18:00Z</cp:lastPrinted>
  <dcterms:created xsi:type="dcterms:W3CDTF">2016-02-19T16:39:00Z</dcterms:created>
  <dcterms:modified xsi:type="dcterms:W3CDTF">2018-03-26T17:19:00Z</dcterms:modified>
</cp:coreProperties>
</file>