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26D" w14:textId="2D0DBAD5" w:rsidR="00F4305D" w:rsidRPr="00734CEC" w:rsidRDefault="00F4305D" w:rsidP="00F4305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Advanced Topics in Recommendation Systems – EX</w:t>
      </w:r>
      <w:r w:rsidR="000764B1"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2</w:t>
      </w:r>
    </w:p>
    <w:p w14:paraId="774449D4" w14:textId="2C6E221C" w:rsidR="00B1104E" w:rsidRPr="00734CEC" w:rsidRDefault="00B1104E" w:rsidP="00F4305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34CEC">
        <w:rPr>
          <w:rFonts w:asciiTheme="majorHAnsi" w:hAnsiTheme="majorHAnsi" w:cstheme="majorHAnsi"/>
          <w:sz w:val="24"/>
          <w:szCs w:val="24"/>
          <w:lang w:val="en-US"/>
        </w:rPr>
        <w:t>Authors:</w:t>
      </w:r>
    </w:p>
    <w:p w14:paraId="181F5FDF" w14:textId="62216B77" w:rsidR="00B1104E" w:rsidRPr="00734CEC" w:rsidRDefault="00B1104E" w:rsidP="00F4305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Maya </w:t>
      </w:r>
      <w:proofErr w:type="spellStart"/>
      <w:r w:rsidRPr="00734CEC">
        <w:rPr>
          <w:rFonts w:asciiTheme="majorHAnsi" w:hAnsiTheme="majorHAnsi" w:cstheme="majorHAnsi"/>
          <w:sz w:val="24"/>
          <w:szCs w:val="24"/>
          <w:lang w:val="en-US"/>
        </w:rPr>
        <w:t>Vilenko</w:t>
      </w:r>
      <w:proofErr w:type="spellEnd"/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r w:rsidR="00B673E2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315339747</w:t>
      </w: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13C3E16" w14:textId="5E41EEE3" w:rsidR="00B1104E" w:rsidRPr="00734CEC" w:rsidRDefault="00B1104E" w:rsidP="00F4305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34CEC">
        <w:rPr>
          <w:rFonts w:asciiTheme="majorHAnsi" w:hAnsiTheme="majorHAnsi" w:cstheme="majorHAnsi"/>
          <w:sz w:val="24"/>
          <w:szCs w:val="24"/>
          <w:lang w:val="en-US"/>
        </w:rPr>
        <w:t>Lior Tondovski – 307870766</w:t>
      </w:r>
    </w:p>
    <w:p w14:paraId="5076E884" w14:textId="45B6044F" w:rsidR="00B1104E" w:rsidRPr="00734CEC" w:rsidRDefault="00B1104E" w:rsidP="00F4305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34CEC">
        <w:rPr>
          <w:rFonts w:asciiTheme="majorHAnsi" w:hAnsiTheme="majorHAnsi" w:cstheme="majorHAnsi"/>
          <w:sz w:val="24"/>
          <w:szCs w:val="24"/>
          <w:lang w:val="en-US"/>
        </w:rPr>
        <w:t>Ilan Vasilevsk</w:t>
      </w:r>
      <w:r w:rsidR="00335F60" w:rsidRPr="00734CEC"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r w:rsidR="00335F60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322545682</w:t>
      </w: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5818D2F" w14:textId="2FBE4616" w:rsidR="00FD262E" w:rsidRPr="00734CEC" w:rsidRDefault="00FD262E" w:rsidP="00FD262E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734CEC">
        <w:rPr>
          <w:rFonts w:asciiTheme="majorHAnsi" w:hAnsiTheme="majorHAnsi" w:cstheme="majorHAnsi"/>
          <w:b/>
          <w:bCs/>
          <w:sz w:val="24"/>
          <w:szCs w:val="24"/>
          <w:u w:val="single"/>
        </w:rPr>
        <w:t>Part</w:t>
      </w:r>
      <w:r w:rsidR="00336D52"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</w:t>
      </w:r>
      <w:r w:rsidRPr="00734CEC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4B1628"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1</w:t>
      </w:r>
      <w:r w:rsidR="00336D52"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-3</w:t>
      </w:r>
      <w:r w:rsidRPr="00734CEC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– </w:t>
      </w:r>
      <w:r w:rsidR="0080459D"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Model Objective</w:t>
      </w:r>
      <w:r w:rsidRPr="00734CE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49E35C71" w14:textId="7FD0D022" w:rsidR="000B2731" w:rsidRDefault="00746E02" w:rsidP="00E954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="00F4340F" w:rsidRPr="00734CEC">
        <w:rPr>
          <w:rFonts w:asciiTheme="majorHAnsi" w:hAnsiTheme="majorHAnsi" w:cstheme="majorHAnsi"/>
          <w:sz w:val="24"/>
          <w:szCs w:val="24"/>
          <w:lang w:val="en-US"/>
        </w:rPr>
        <w:t>model’s objective</w:t>
      </w:r>
      <w:r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375AE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is to predict </w:t>
      </w:r>
      <w:r w:rsidR="00A84F45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which future item a user </w:t>
      </w:r>
      <w:r w:rsidR="00F4340F" w:rsidRPr="00734CEC">
        <w:rPr>
          <w:rFonts w:asciiTheme="majorHAnsi" w:hAnsiTheme="majorHAnsi" w:cstheme="majorHAnsi"/>
          <w:sz w:val="24"/>
          <w:szCs w:val="24"/>
          <w:lang w:val="en-US"/>
        </w:rPr>
        <w:t>will likely</w:t>
      </w:r>
      <w:r w:rsidR="007E413D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consume next. </w:t>
      </w:r>
      <w:r w:rsidR="008D01E0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The objective function measures the </w:t>
      </w:r>
      <w:r w:rsidR="00BE1B31" w:rsidRPr="00734CEC">
        <w:rPr>
          <w:rFonts w:asciiTheme="majorHAnsi" w:hAnsiTheme="majorHAnsi" w:cstheme="majorHAnsi"/>
          <w:sz w:val="24"/>
          <w:szCs w:val="24"/>
          <w:lang w:val="en-US"/>
        </w:rPr>
        <w:t>log-loss</w:t>
      </w:r>
      <w:r w:rsidR="000A4AB9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E1B31" w:rsidRPr="00734CEC">
        <w:rPr>
          <w:rFonts w:asciiTheme="majorHAnsi" w:hAnsiTheme="majorHAnsi" w:cstheme="majorHAnsi"/>
          <w:sz w:val="24"/>
          <w:szCs w:val="24"/>
          <w:lang w:val="en-US"/>
        </w:rPr>
        <w:t>(Binary Cross Entropy).</w:t>
      </w:r>
      <w:r w:rsidR="004520E1" w:rsidRPr="00734C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012D3" w:rsidRPr="00734CEC">
        <w:rPr>
          <w:rFonts w:asciiTheme="majorHAnsi" w:hAnsiTheme="majorHAnsi" w:cstheme="majorHAnsi"/>
          <w:sz w:val="24"/>
          <w:szCs w:val="24"/>
          <w:lang w:val="en-US"/>
        </w:rPr>
        <w:t>The model will be trained on positive samples for each user and negative samples</w:t>
      </w:r>
      <w:r w:rsidR="00812B43">
        <w:rPr>
          <w:rFonts w:asciiTheme="majorHAnsi" w:hAnsiTheme="majorHAnsi" w:cstheme="majorHAnsi"/>
          <w:sz w:val="24"/>
          <w:szCs w:val="24"/>
          <w:lang w:val="en-US"/>
        </w:rPr>
        <w:t xml:space="preserve"> (the negative samples drawing mechanism Is explained in the chapter 6)</w:t>
      </w:r>
      <w:r w:rsidR="00E9546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8CDA749" w14:textId="77777777" w:rsidR="00E9546D" w:rsidRPr="00734CEC" w:rsidRDefault="00E9546D" w:rsidP="00E9546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877673" w14:textId="3A980578" w:rsidR="001C7BDC" w:rsidRPr="00734CEC" w:rsidRDefault="008E6B9C" w:rsidP="008E6B9C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734CE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  <w:lang w:val="en-US"/>
        </w:rPr>
        <w:t>Objective function’s</w:t>
      </w:r>
      <w:r w:rsidR="00D15792" w:rsidRPr="00734CE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component</w:t>
      </w:r>
      <w:r w:rsidRPr="00734CE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  <w:lang w:val="en-US"/>
        </w:rPr>
        <w:t>s notations and definitions</w:t>
      </w:r>
      <w:r w:rsidR="00D15792" w:rsidRPr="00734CEC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1090AA44" w14:textId="5194C7E0" w:rsidR="00D15792" w:rsidRPr="00734CEC" w:rsidRDefault="00D15792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D-data samples, including positive and samples of negative ratings  </m:t>
          </m:r>
        </m:oMath>
      </m:oMathPara>
    </w:p>
    <w:p w14:paraId="24734AC2" w14:textId="25DEA242" w:rsidR="007732D5" w:rsidRPr="00734CEC" w:rsidRDefault="007732D5" w:rsidP="00D15792">
      <w:pPr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M-The set of users </m:t>
          </m:r>
        </m:oMath>
      </m:oMathPara>
    </w:p>
    <w:p w14:paraId="6903799E" w14:textId="58295A7A" w:rsidR="004C2D71" w:rsidRPr="00734CEC" w:rsidRDefault="00551522" w:rsidP="00D15792">
      <w:pPr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N-The set of items</m:t>
          </m:r>
        </m:oMath>
      </m:oMathPara>
    </w:p>
    <w:p w14:paraId="7094CAD6" w14:textId="54853751" w:rsidR="00D15792" w:rsidRPr="00734CEC" w:rsidRDefault="00520504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user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learnable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vector</m:t>
          </m:r>
        </m:oMath>
      </m:oMathPara>
    </w:p>
    <w:p w14:paraId="5BA46077" w14:textId="69C66509" w:rsidR="00F539F4" w:rsidRPr="00734CEC" w:rsidRDefault="00520504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item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learnable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vector</m:t>
          </m:r>
        </m:oMath>
      </m:oMathPara>
    </w:p>
    <w:p w14:paraId="7A6DD3B5" w14:textId="707F4929" w:rsidR="00F539F4" w:rsidRPr="00734CEC" w:rsidRDefault="00520504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regularization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parameter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of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697F4F8D" w14:textId="7F14C818" w:rsidR="007A1EF4" w:rsidRPr="00734CEC" w:rsidRDefault="00520504" w:rsidP="00912E3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regularization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parameter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of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</m:t>
              </m:r>
            </m:sub>
          </m:sSub>
        </m:oMath>
      </m:oMathPara>
    </w:p>
    <w:p w14:paraId="7DD9C54E" w14:textId="6EBBAB0B" w:rsidR="00F539F4" w:rsidRPr="00734CEC" w:rsidRDefault="00520504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90A8342" w14:textId="7E4BC702" w:rsidR="007A1EF4" w:rsidRPr="00734CEC" w:rsidRDefault="008F65F0" w:rsidP="005316FF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η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-The Learning rate</m:t>
          </m:r>
        </m:oMath>
      </m:oMathPara>
    </w:p>
    <w:p w14:paraId="3001ED28" w14:textId="6D175A79" w:rsidR="00F539F4" w:rsidRPr="00734CEC" w:rsidRDefault="00F539F4" w:rsidP="00D1579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The objective function:</w:t>
      </w:r>
    </w:p>
    <w:p w14:paraId="6D9ED933" w14:textId="026927E9" w:rsidR="00837C94" w:rsidRPr="00734CEC" w:rsidRDefault="00054695" w:rsidP="00201179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=NLP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∈D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 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mn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 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d>
        </m:oMath>
      </m:oMathPara>
    </w:p>
    <w:p w14:paraId="4719CFE8" w14:textId="7A326719" w:rsidR="00912E32" w:rsidRPr="00734CEC" w:rsidRDefault="00C50583" w:rsidP="00C50583">
      <w:pPr>
        <w:ind w:left="21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81154FB" w14:textId="08E331A1" w:rsidR="00C50583" w:rsidRPr="00734CEC" w:rsidRDefault="00C50583" w:rsidP="00C50583">
      <w:pPr>
        <w:ind w:left="21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1EDCA40" w14:textId="77777777" w:rsidR="0041501D" w:rsidRDefault="0041501D" w:rsidP="00D71B76">
      <w:pP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4F95775" w14:textId="77777777" w:rsidR="006F0ABC" w:rsidRPr="00734CEC" w:rsidRDefault="006F0ABC" w:rsidP="00D71B76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09DB4658" w14:textId="60C13F4D" w:rsidR="00904BE8" w:rsidRPr="00734CEC" w:rsidRDefault="00904BE8" w:rsidP="005E47DB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lastRenderedPageBreak/>
        <w:t>The update step for each parameter:</w:t>
      </w:r>
    </w:p>
    <w:p w14:paraId="7B98A6A5" w14:textId="63DCEC17" w:rsidR="00904BE8" w:rsidRPr="00734CEC" w:rsidRDefault="00520504" w:rsidP="00D26842">
      <w:pPr>
        <w:pStyle w:val="ListParagraph"/>
        <w:numPr>
          <w:ilvl w:val="0"/>
          <w:numId w:val="2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η(-</m:t>
        </m:r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0833F6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040CB278" w14:textId="2B95C78C" w:rsidR="000478C1" w:rsidRPr="00734CEC" w:rsidRDefault="00520504" w:rsidP="00D71B76">
      <w:pPr>
        <w:pStyle w:val="ListParagraph"/>
        <w:numPr>
          <w:ilvl w:val="0"/>
          <w:numId w:val="2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η(-</m:t>
        </m:r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C601E7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2C1522D9" w14:textId="47946CAF" w:rsidR="00D71B76" w:rsidRPr="00734CEC" w:rsidRDefault="00D37902" w:rsidP="00D71B76">
      <w:pPr>
        <w:spacing w:line="360" w:lineRule="auto"/>
        <w:rPr>
          <w:rFonts w:asciiTheme="majorHAnsi" w:eastAsiaTheme="minorEastAsia" w:hAnsiTheme="majorHAnsi" w:cstheme="majorHAnsi"/>
          <w:b/>
          <w:bCs/>
          <w:sz w:val="24"/>
          <w:szCs w:val="24"/>
          <w:rtl/>
          <w:lang w:val="en-US"/>
        </w:rPr>
      </w:pPr>
      <w:r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4. </w:t>
      </w:r>
      <w:r w:rsidR="00D71B76"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Pseudo Code</w:t>
      </w:r>
      <w:r w:rsidR="00D71B76" w:rsidRPr="00734CEC">
        <w:rPr>
          <w:rFonts w:asciiTheme="majorHAnsi" w:eastAsiaTheme="minorEastAsia" w:hAnsiTheme="majorHAnsi" w:cstheme="majorHAnsi"/>
          <w:b/>
          <w:bCs/>
          <w:sz w:val="24"/>
          <w:szCs w:val="24"/>
          <w:rtl/>
          <w:lang w:val="en-US"/>
        </w:rPr>
        <w:t>:</w:t>
      </w:r>
    </w:p>
    <w:p w14:paraId="45675740" w14:textId="4F96470F" w:rsidR="00822B61" w:rsidRPr="00734CEC" w:rsidRDefault="00D71B76" w:rsidP="00822B61">
      <w:pPr>
        <w:spacing w:line="360" w:lineRule="auto"/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  <w:t>Preprocessing: Drawing Negative Samples for each user (full explanation on the way we did it is the next section</w:t>
      </w:r>
      <w:r w:rsidR="00822B61" w:rsidRPr="00734CEC"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  <w:t>.</w:t>
      </w:r>
    </w:p>
    <w:p w14:paraId="74BA6297" w14:textId="6440C494" w:rsidR="00D71B76" w:rsidRPr="00734CEC" w:rsidRDefault="00D71B76" w:rsidP="00D71B76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For Epoch in Epochs:</w:t>
      </w:r>
    </w:p>
    <w:p w14:paraId="23C24606" w14:textId="408ED174" w:rsidR="00D71B76" w:rsidRPr="00734CEC" w:rsidRDefault="00D71B76" w:rsidP="00D71B76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>For each sample in train set (User, Item, Binary Score):</w:t>
      </w:r>
    </w:p>
    <w:p w14:paraId="23A831C1" w14:textId="4206138D" w:rsidR="00D71B76" w:rsidRPr="00734CEC" w:rsidRDefault="00D71B76" w:rsidP="00D71B76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 xml:space="preserve">Prediction =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 xml:space="preserve">  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</w:p>
    <w:p w14:paraId="7E28DBD7" w14:textId="2B1AFCE5" w:rsidR="00D71B76" w:rsidRPr="00734CEC" w:rsidRDefault="00D71B76" w:rsidP="00D71B76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>Update the model parameters:</w:t>
      </w:r>
    </w:p>
    <w:p w14:paraId="40450851" w14:textId="77777777" w:rsidR="00D71B76" w:rsidRPr="00734CEC" w:rsidRDefault="00520504" w:rsidP="00D71B76">
      <w:pPr>
        <w:pStyle w:val="ListParagraph"/>
        <w:numPr>
          <w:ilvl w:val="0"/>
          <w:numId w:val="4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-η(-</m:t>
        </m:r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D71B76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443CBC1F" w14:textId="00D9373A" w:rsidR="00822B61" w:rsidRPr="00734CEC" w:rsidRDefault="00520504" w:rsidP="00822B61">
      <w:pPr>
        <w:pStyle w:val="ListParagraph"/>
        <w:numPr>
          <w:ilvl w:val="0"/>
          <w:numId w:val="4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-η(-</m:t>
        </m:r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D71B76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28286518" w14:textId="0E6BAB14" w:rsidR="00822B61" w:rsidRPr="00734CEC" w:rsidRDefault="00822B61" w:rsidP="00822B61">
      <w:pPr>
        <w:spacing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objective_score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=0</w:t>
      </w:r>
    </w:p>
    <w:p w14:paraId="2A0F0CD7" w14:textId="066B402C" w:rsidR="00D71B76" w:rsidRPr="00734CEC" w:rsidRDefault="00D71B76" w:rsidP="00D71B76">
      <w:pPr>
        <w:spacing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For </w:t>
      </w:r>
      <w:r w:rsidR="00822B61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each sample in the validation set (User, Item, Binary Score):</w:t>
      </w:r>
    </w:p>
    <w:p w14:paraId="1BD4DCE9" w14:textId="09381568" w:rsidR="00822B61" w:rsidRPr="00734CEC" w:rsidRDefault="00822B61" w:rsidP="00822B6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 xml:space="preserve">Prediction =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 xml:space="preserve">  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</w:p>
    <w:p w14:paraId="07B7E86C" w14:textId="65FE6EC8" w:rsidR="00822B61" w:rsidRPr="00734CEC" w:rsidRDefault="00822B61" w:rsidP="00822B6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objective_score</w:t>
      </w:r>
      <w:proofErr w:type="spellEnd"/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+=-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mn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∈D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mn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 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mn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1-σ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 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</m:e>
            </m:nary>
          </m:e>
        </m:d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m=1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</w:p>
    <w:p w14:paraId="336A5D3F" w14:textId="2C24F98D" w:rsidR="00822B61" w:rsidRPr="00734CEC" w:rsidRDefault="00822B61" w:rsidP="00822B61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</w:p>
    <w:p w14:paraId="6EB76E0D" w14:textId="00D0038F" w:rsidR="00822B61" w:rsidRPr="00734CEC" w:rsidRDefault="00822B61" w:rsidP="00822B6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Validation_objective_score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=  </w:t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objective</w:t>
      </w:r>
      <w:proofErr w:type="gram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_score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/</w:t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len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validation_samples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)</w:t>
      </w:r>
    </w:p>
    <w:p w14:paraId="6B72B894" w14:textId="6076AB63" w:rsidR="00822B61" w:rsidRPr="00734CEC" w:rsidRDefault="00822B61" w:rsidP="00822B6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>If stopping criterion is met (early stopping):</w:t>
      </w:r>
    </w:p>
    <w:p w14:paraId="4399F1B8" w14:textId="25907C20" w:rsidR="00822B61" w:rsidRPr="00734CEC" w:rsidRDefault="00822B61" w:rsidP="00822B6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>Break the loop</w:t>
      </w:r>
    </w:p>
    <w:p w14:paraId="32F6AAB9" w14:textId="4ECEAB8C" w:rsidR="00D37902" w:rsidRPr="00734CEC" w:rsidRDefault="00D37902" w:rsidP="00D37902">
      <w:pPr>
        <w:spacing w:line="360" w:lineRule="auto"/>
        <w:ind w:left="144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** The stopping criteria we chose is to stop the training loop if the validation objective score is increasing for 2 epochs in a row.</w:t>
      </w:r>
    </w:p>
    <w:p w14:paraId="5B583A85" w14:textId="53F23232" w:rsidR="00D71B76" w:rsidRDefault="00D71B76" w:rsidP="00D37902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0D7C9111" w14:textId="77777777" w:rsidR="002E2E88" w:rsidRPr="00734CEC" w:rsidRDefault="002E2E88" w:rsidP="00D37902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41904FD2" w14:textId="22DD2F81" w:rsidR="00D37902" w:rsidRPr="00734CEC" w:rsidRDefault="00D37902" w:rsidP="00D37902">
      <w:pPr>
        <w:spacing w:line="360" w:lineRule="auto"/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lastRenderedPageBreak/>
        <w:t xml:space="preserve">5. </w:t>
      </w:r>
      <w:r w:rsid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H</w:t>
      </w:r>
      <w:r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yperparameters:</w:t>
      </w:r>
    </w:p>
    <w:p w14:paraId="4EC5D55B" w14:textId="702AA6C8" w:rsidR="00D37902" w:rsidRPr="00734CEC" w:rsidRDefault="00D37902" w:rsidP="00D37902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The size of the item and user embedding</w:t>
      </w:r>
    </w:p>
    <w:p w14:paraId="41EEC7E2" w14:textId="445506B3" w:rsidR="00D37902" w:rsidRPr="00734CEC" w:rsidRDefault="00D37902" w:rsidP="00D37902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learning rate</w:t>
      </w:r>
    </w:p>
    <w:p w14:paraId="1160113A" w14:textId="14AE5FD9" w:rsidR="00D37902" w:rsidRPr="00734CEC" w:rsidRDefault="00D37902" w:rsidP="00D37902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Stopping Criteria</w:t>
      </w:r>
    </w:p>
    <w:p w14:paraId="6716F7E0" w14:textId="612660BF" w:rsidR="00D37902" w:rsidRPr="00734CEC" w:rsidRDefault="00D37902" w:rsidP="00D37902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Number of Epochs</w:t>
      </w:r>
    </w:p>
    <w:p w14:paraId="41F8907B" w14:textId="016737AD" w:rsidR="00FC7F68" w:rsidRDefault="00D37902" w:rsidP="00DD2746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The way of drawing the negative samples</w:t>
      </w:r>
      <w:r w:rsidR="00DD2746">
        <w:rPr>
          <w:rFonts w:asciiTheme="majorHAnsi" w:eastAsiaTheme="minorEastAsia" w:hAnsiTheme="majorHAnsi" w:cstheme="majorHAnsi"/>
          <w:sz w:val="24"/>
          <w:szCs w:val="24"/>
          <w:lang w:val="en-US"/>
        </w:rPr>
        <w:t>.</w:t>
      </w:r>
    </w:p>
    <w:p w14:paraId="07A6B1F0" w14:textId="5F34BC5D" w:rsidR="00DD2746" w:rsidRDefault="00DD2746" w:rsidP="00DD2746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Standard </w:t>
      </w:r>
      <w:r w:rsidR="00FA532A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deviation for initialization of user embeddings </w:t>
      </w:r>
    </w:p>
    <w:p w14:paraId="61034BA2" w14:textId="61E9254E" w:rsidR="00FA532A" w:rsidRPr="00FA532A" w:rsidRDefault="00FA532A" w:rsidP="00FA532A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Standard deviation for initialization of 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item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embeddings </w:t>
      </w:r>
    </w:p>
    <w:p w14:paraId="1947EF7C" w14:textId="013C9B37" w:rsidR="00B368E8" w:rsidRPr="00734CEC" w:rsidRDefault="00B368E8" w:rsidP="00B368E8">
      <w:pPr>
        <w:spacing w:line="360" w:lineRule="auto"/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6. Validation Set</w:t>
      </w:r>
    </w:p>
    <w:p w14:paraId="24414B2E" w14:textId="5DD24FD5" w:rsidR="00D37902" w:rsidRPr="00734CEC" w:rsidRDefault="00B368E8" w:rsidP="00B368E8">
      <w:pPr>
        <w:spacing w:line="360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We must create the validation set to check for convergence using an evaluation metric/objective function. To create the validation set, we took 3 positive examples and drew </w:t>
      </w:r>
      <w:r w:rsidR="009E732D"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9</w:t>
      </w: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7 negative examples for each user, so that each user has 10</w:t>
      </w:r>
      <w:r w:rsidR="009E732D"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0</w:t>
      </w: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samples. We make sure that no item or user appears in the validation and doesn't appear in the training set</w:t>
      </w: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04061499" w14:textId="77777777" w:rsidR="009E732D" w:rsidRPr="005463C1" w:rsidRDefault="009E732D" w:rsidP="009E732D">
      <w:pPr>
        <w:spacing w:line="360" w:lineRule="auto"/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 xml:space="preserve">Drawing </w:t>
      </w:r>
      <w:r w:rsidRPr="005463C1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Negative Examples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:</w:t>
      </w:r>
    </w:p>
    <w:p w14:paraId="7850F04B" w14:textId="77777777" w:rsidR="009E732D" w:rsidRPr="005463C1" w:rsidRDefault="009E732D" w:rsidP="009E732D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>The negative examples were drawn in two ways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:</w:t>
      </w:r>
    </w:p>
    <w:p w14:paraId="541F6EB9" w14:textId="77777777" w:rsidR="009E732D" w:rsidRPr="005463C1" w:rsidRDefault="009E732D" w:rsidP="009E732D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1. 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>A random selection is made from the set of items that the user did not select/view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54E78440" w14:textId="1F6B4D7C" w:rsidR="009E732D" w:rsidRPr="005463C1" w:rsidRDefault="009E732D" w:rsidP="009E732D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2. 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A 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Drawing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="00BB1FF9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mechanism 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that </w:t>
      </w:r>
      <w:r w:rsidR="00BB1FF9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considers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how many times the 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item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has been </w:t>
      </w:r>
      <w:r w:rsidR="00BB1FF9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seen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(item popularity)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50C96B4F" w14:textId="77777777" w:rsidR="009E732D" w:rsidRPr="00734CEC" w:rsidRDefault="009E732D" w:rsidP="009E732D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We assumed at this point that the lottery 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considering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item </w:t>
      </w: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>popularity would yield good results on both the test set in which the item the user did not select/view was randomly drawn and on the test set in which it was drawn based on popularity (we will check this later by different evaluation metrics)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5A268A4B" w14:textId="77777777" w:rsidR="009E732D" w:rsidRPr="00734CEC" w:rsidRDefault="009E732D" w:rsidP="009E732D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The difference between Train &amp; Test set:</w:t>
      </w:r>
    </w:p>
    <w:p w14:paraId="13943BDC" w14:textId="77777777" w:rsidR="009E732D" w:rsidRPr="00734CEC" w:rsidRDefault="009E732D" w:rsidP="009E732D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In the Train set, we drew as many negative samples as positive samples</w:t>
      </w:r>
      <w:r w:rsidRPr="00734CEC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73244BF5" w14:textId="788478B1" w:rsidR="00734CEC" w:rsidRPr="00520504" w:rsidRDefault="009E732D" w:rsidP="00520504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In the validation set, we took 3 positive samples and 97 negative samples for each user, so that for each user, there are a total of 100 samples. This allows us to calculate </w:t>
      </w:r>
      <w:r w:rsidR="00BB1FF9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metrics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such as MPR and Hit </w:t>
      </w:r>
      <w:proofErr w:type="spellStart"/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Rate@k</w:t>
      </w:r>
      <w:proofErr w:type="spellEnd"/>
      <w:r w:rsidRPr="00734CEC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630D45B7" w14:textId="1A741A5E" w:rsidR="00B368E8" w:rsidRPr="00734CEC" w:rsidRDefault="00B368E8" w:rsidP="00B368E8">
      <w:pPr>
        <w:spacing w:line="360" w:lineRule="auto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734CEC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  <w:lang w:val="en-US"/>
        </w:rPr>
        <w:lastRenderedPageBreak/>
        <w:t>7. Training the Best Model:</w:t>
      </w:r>
    </w:p>
    <w:p w14:paraId="08E87CB2" w14:textId="5EB3E875" w:rsidR="00B368E8" w:rsidRPr="00734CEC" w:rsidRDefault="009E732D" w:rsidP="009E732D">
      <w:pPr>
        <w:spacing w:line="360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 order to</w:t>
      </w:r>
      <w:proofErr w:type="gramEnd"/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gain "the best model", a stopping criterion can be implemented in many ways. During training, we decided to stop if the objective function (on the validation set) increased two epochs in a row.</w:t>
      </w: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14:paraId="062215E6" w14:textId="77777777" w:rsidR="005463C1" w:rsidRPr="005463C1" w:rsidRDefault="005463C1" w:rsidP="005463C1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5463C1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The MPR was calculated as follows</w:t>
      </w:r>
      <w:r w:rsidRPr="005463C1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:</w:t>
      </w:r>
    </w:p>
    <w:p w14:paraId="6AE7A16E" w14:textId="77777777" w:rsidR="00BB1FF9" w:rsidRPr="00734CEC" w:rsidRDefault="00BB1FF9" w:rsidP="00D71B76">
      <w:pPr>
        <w:spacing w:line="360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734CE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We calculated the MPR by comparing each positive example for each user with the 97 negative examples. In the end, the MPR is an average of all.</w:t>
      </w:r>
    </w:p>
    <w:p w14:paraId="2306A75D" w14:textId="5C1D4B89" w:rsidR="005463C1" w:rsidRPr="005463C1" w:rsidRDefault="005463C1" w:rsidP="00D71B76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proofErr w:type="spellStart"/>
      <w:r w:rsidRPr="005463C1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Hit-Rate@k</w:t>
      </w:r>
      <w:proofErr w:type="spellEnd"/>
      <w:r w:rsidRPr="005463C1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 calculation</w:t>
      </w:r>
      <w:r w:rsidRPr="005463C1">
        <w:rPr>
          <w:rFonts w:asciiTheme="majorHAnsi" w:eastAsiaTheme="minorEastAsia" w:hAnsiTheme="majorHAnsi" w:cstheme="majorHAnsi"/>
          <w:b/>
          <w:bCs/>
          <w:sz w:val="24"/>
          <w:szCs w:val="24"/>
          <w:rtl/>
          <w:lang w:val="en-US"/>
        </w:rPr>
        <w:t>:</w:t>
      </w:r>
    </w:p>
    <w:p w14:paraId="48BBEA7E" w14:textId="3A4F7C95" w:rsidR="00F008CB" w:rsidRDefault="005463C1" w:rsidP="004D6D05">
      <w:pPr>
        <w:spacing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5463C1">
        <w:rPr>
          <w:rFonts w:asciiTheme="majorHAnsi" w:eastAsiaTheme="minorEastAsia" w:hAnsiTheme="majorHAnsi" w:cstheme="majorHAnsi"/>
          <w:sz w:val="24"/>
          <w:szCs w:val="24"/>
          <w:lang w:val="en-US"/>
        </w:rPr>
        <w:t>By sorting all the samples for each user, we calculated how many positive samples are in a window containing k sample</w:t>
      </w:r>
      <w:r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s. </w:t>
      </w:r>
      <w:r w:rsidR="00BB1FF9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To</w:t>
      </w:r>
      <w:r w:rsidR="00D71B76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calculate the final score, all the users' hit rates are averaged</w:t>
      </w:r>
      <w:r w:rsidR="009E732D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, we used k=1, k=10, k=50 as requested</w:t>
      </w:r>
      <w:r w:rsidR="00D71B76" w:rsidRPr="00734CEC">
        <w:rPr>
          <w:rFonts w:asciiTheme="majorHAnsi" w:eastAsiaTheme="minorEastAsia" w:hAnsiTheme="majorHAnsi" w:cstheme="majorHAnsi"/>
          <w:sz w:val="24"/>
          <w:szCs w:val="24"/>
          <w:lang w:val="en-US"/>
        </w:rPr>
        <w:t>.</w:t>
      </w:r>
    </w:p>
    <w:p w14:paraId="0E63E154" w14:textId="6E083693" w:rsidR="00F008CB" w:rsidRPr="00EF3A28" w:rsidRDefault="00F008CB" w:rsidP="00EF3A28">
      <w:pPr>
        <w:spacing w:line="233" w:lineRule="atLeast"/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  <w:r w:rsidRPr="00E9162A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879"/>
        <w:gridCol w:w="1044"/>
        <w:gridCol w:w="1124"/>
        <w:gridCol w:w="1132"/>
        <w:gridCol w:w="1044"/>
        <w:gridCol w:w="1525"/>
      </w:tblGrid>
      <w:tr w:rsidR="00EF3A28" w:rsidRPr="007D38D5" w14:paraId="2D491E26" w14:textId="77777777" w:rsidTr="00162EC5">
        <w:trPr>
          <w:trHeight w:val="300"/>
        </w:trPr>
        <w:tc>
          <w:tcPr>
            <w:tcW w:w="1268" w:type="dxa"/>
            <w:shd w:val="clear" w:color="auto" w:fill="D9E2F3" w:themeFill="accent1" w:themeFillTint="33"/>
            <w:noWrap/>
            <w:vAlign w:val="center"/>
            <w:hideMark/>
          </w:tcPr>
          <w:p w14:paraId="4F7FCC20" w14:textId="4BD696AD" w:rsidR="00EF3A28" w:rsidRPr="00EF3A28" w:rsidRDefault="007D38D5" w:rsidP="00EF3A28">
            <w:pPr>
              <w:spacing w:line="240" w:lineRule="auto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T</w:t>
            </w:r>
            <w:r w:rsidRPr="00EF3A28">
              <w:rPr>
                <w:rFonts w:asciiTheme="majorHAnsi" w:eastAsiaTheme="minorEastAsia" w:hAnsiTheme="majorHAnsi" w:cstheme="majorHAnsi"/>
              </w:rPr>
              <w:t>rain</w:t>
            </w:r>
            <w:r w:rsidR="00EF3A28">
              <w:rPr>
                <w:rFonts w:asciiTheme="majorHAnsi" w:eastAsiaTheme="minorEastAsia" w:hAnsiTheme="majorHAnsi" w:cstheme="majorHAnsi"/>
              </w:rPr>
              <w:br/>
            </w:r>
            <w:r w:rsidR="00EF3A28">
              <w:rPr>
                <w:rFonts w:asciiTheme="majorHAnsi" w:eastAsiaTheme="minorEastAsia" w:hAnsiTheme="majorHAnsi" w:cstheme="majorHAnsi"/>
                <w:lang w:val="en-US"/>
              </w:rPr>
              <w:t>Sample</w:t>
            </w:r>
            <w:r w:rsidR="00EF3A28">
              <w:rPr>
                <w:rFonts w:asciiTheme="majorHAnsi" w:eastAsiaTheme="minorEastAsia" w:hAnsiTheme="majorHAnsi" w:cstheme="majorHAnsi"/>
                <w:lang w:val="en-US"/>
              </w:rPr>
              <w:br/>
              <w:t>Type</w:t>
            </w:r>
          </w:p>
        </w:tc>
        <w:tc>
          <w:tcPr>
            <w:tcW w:w="1879" w:type="dxa"/>
            <w:shd w:val="clear" w:color="auto" w:fill="D9E2F3" w:themeFill="accent1" w:themeFillTint="33"/>
            <w:noWrap/>
            <w:vAlign w:val="center"/>
            <w:hideMark/>
          </w:tcPr>
          <w:p w14:paraId="74C6B6BF" w14:textId="26917B9F" w:rsidR="007D38D5" w:rsidRPr="00EF3A28" w:rsidRDefault="00FE4ED7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V</w:t>
            </w:r>
            <w:r w:rsidR="007D38D5" w:rsidRPr="00EF3A28">
              <w:rPr>
                <w:rFonts w:asciiTheme="majorHAnsi" w:eastAsiaTheme="minorEastAsia" w:hAnsiTheme="majorHAnsi" w:cstheme="majorHAnsi"/>
              </w:rPr>
              <w:t>alidation</w:t>
            </w:r>
            <w:r w:rsidR="00EF3A28">
              <w:rPr>
                <w:rFonts w:asciiTheme="majorHAnsi" w:eastAsiaTheme="minorEastAsia" w:hAnsiTheme="majorHAnsi" w:cstheme="majorHAnsi"/>
                <w:lang w:val="en-US"/>
              </w:rPr>
              <w:t xml:space="preserve"> </w:t>
            </w:r>
            <w:r w:rsidR="00EF3A28">
              <w:rPr>
                <w:rFonts w:asciiTheme="majorHAnsi" w:eastAsiaTheme="minorEastAsia" w:hAnsiTheme="majorHAnsi" w:cstheme="majorHAnsi"/>
                <w:lang w:val="en-US"/>
              </w:rPr>
              <w:br/>
            </w:r>
            <w:r w:rsidRPr="00EF3A28">
              <w:rPr>
                <w:rFonts w:asciiTheme="majorHAnsi" w:eastAsiaTheme="minorEastAsia" w:hAnsiTheme="majorHAnsi" w:cstheme="majorHAnsi"/>
              </w:rPr>
              <w:t>S</w:t>
            </w:r>
            <w:r w:rsidR="007D38D5" w:rsidRPr="00EF3A28">
              <w:rPr>
                <w:rFonts w:asciiTheme="majorHAnsi" w:eastAsiaTheme="minorEastAsia" w:hAnsiTheme="majorHAnsi" w:cstheme="majorHAnsi"/>
              </w:rPr>
              <w:t>ample</w:t>
            </w:r>
            <w:r w:rsidR="00EF3A28">
              <w:rPr>
                <w:rFonts w:asciiTheme="majorHAnsi" w:eastAsiaTheme="minorEastAsia" w:hAnsiTheme="majorHAnsi" w:cstheme="majorHAnsi"/>
              </w:rPr>
              <w:br/>
            </w:r>
            <w:r w:rsidR="00EF3A28">
              <w:rPr>
                <w:rFonts w:asciiTheme="majorHAnsi" w:eastAsiaTheme="minorEastAsia" w:hAnsiTheme="majorHAnsi" w:cstheme="majorHAnsi"/>
                <w:lang w:val="en-US"/>
              </w:rPr>
              <w:t>T</w:t>
            </w:r>
            <w:proofErr w:type="spellStart"/>
            <w:r w:rsidR="007D38D5" w:rsidRPr="00EF3A28">
              <w:rPr>
                <w:rFonts w:asciiTheme="majorHAnsi" w:eastAsiaTheme="minorEastAsia" w:hAnsiTheme="majorHAnsi" w:cstheme="majorHAnsi"/>
              </w:rPr>
              <w:t>ype</w:t>
            </w:r>
            <w:proofErr w:type="spellEnd"/>
          </w:p>
        </w:tc>
        <w:tc>
          <w:tcPr>
            <w:tcW w:w="1044" w:type="dxa"/>
            <w:shd w:val="clear" w:color="auto" w:fill="D9E2F3" w:themeFill="accent1" w:themeFillTint="33"/>
            <w:noWrap/>
            <w:vAlign w:val="center"/>
            <w:hideMark/>
          </w:tcPr>
          <w:p w14:paraId="065DB666" w14:textId="77777777" w:rsidR="007D38D5" w:rsidRPr="00EF3A28" w:rsidRDefault="007D38D5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MPR</w:t>
            </w:r>
          </w:p>
        </w:tc>
        <w:tc>
          <w:tcPr>
            <w:tcW w:w="1124" w:type="dxa"/>
            <w:shd w:val="clear" w:color="auto" w:fill="D9E2F3" w:themeFill="accent1" w:themeFillTint="33"/>
            <w:noWrap/>
            <w:vAlign w:val="center"/>
            <w:hideMark/>
          </w:tcPr>
          <w:p w14:paraId="542B2804" w14:textId="77777777" w:rsidR="007D38D5" w:rsidRPr="00EF3A28" w:rsidRDefault="007D38D5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HR@1</w:t>
            </w:r>
          </w:p>
        </w:tc>
        <w:tc>
          <w:tcPr>
            <w:tcW w:w="1132" w:type="dxa"/>
            <w:shd w:val="clear" w:color="auto" w:fill="D9E2F3" w:themeFill="accent1" w:themeFillTint="33"/>
            <w:noWrap/>
            <w:vAlign w:val="center"/>
            <w:hideMark/>
          </w:tcPr>
          <w:p w14:paraId="16AB0DCD" w14:textId="77777777" w:rsidR="007D38D5" w:rsidRPr="00EF3A28" w:rsidRDefault="007D38D5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HR@10</w:t>
            </w:r>
          </w:p>
        </w:tc>
        <w:tc>
          <w:tcPr>
            <w:tcW w:w="1044" w:type="dxa"/>
            <w:shd w:val="clear" w:color="auto" w:fill="D9E2F3" w:themeFill="accent1" w:themeFillTint="33"/>
            <w:noWrap/>
            <w:vAlign w:val="center"/>
            <w:hideMark/>
          </w:tcPr>
          <w:p w14:paraId="3B3D3DFA" w14:textId="77777777" w:rsidR="007D38D5" w:rsidRPr="00EF3A28" w:rsidRDefault="007D38D5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r w:rsidRPr="00EF3A28">
              <w:rPr>
                <w:rFonts w:asciiTheme="majorHAnsi" w:eastAsiaTheme="minorEastAsia" w:hAnsiTheme="majorHAnsi" w:cstheme="majorHAnsi"/>
              </w:rPr>
              <w:t>HR@50</w:t>
            </w:r>
          </w:p>
        </w:tc>
        <w:tc>
          <w:tcPr>
            <w:tcW w:w="1525" w:type="dxa"/>
            <w:shd w:val="clear" w:color="auto" w:fill="D9E2F3" w:themeFill="accent1" w:themeFillTint="33"/>
            <w:noWrap/>
            <w:vAlign w:val="center"/>
            <w:hideMark/>
          </w:tcPr>
          <w:p w14:paraId="377F64C1" w14:textId="77777777" w:rsidR="007D38D5" w:rsidRPr="00EF3A28" w:rsidRDefault="007D38D5" w:rsidP="00EF3A28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EF3A28">
              <w:rPr>
                <w:rFonts w:asciiTheme="majorHAnsi" w:eastAsiaTheme="minorEastAsia" w:hAnsiTheme="majorHAnsi" w:cstheme="majorHAnsi"/>
              </w:rPr>
              <w:t>validation_loss</w:t>
            </w:r>
            <w:proofErr w:type="spellEnd"/>
          </w:p>
        </w:tc>
      </w:tr>
      <w:tr w:rsidR="00162EC5" w:rsidRPr="007D38D5" w14:paraId="7D103B8D" w14:textId="77777777" w:rsidTr="00162EC5">
        <w:trPr>
          <w:trHeight w:val="300"/>
        </w:trPr>
        <w:tc>
          <w:tcPr>
            <w:tcW w:w="1268" w:type="dxa"/>
            <w:noWrap/>
            <w:vAlign w:val="center"/>
            <w:hideMark/>
          </w:tcPr>
          <w:p w14:paraId="69167011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random</w:t>
            </w:r>
          </w:p>
        </w:tc>
        <w:tc>
          <w:tcPr>
            <w:tcW w:w="1879" w:type="dxa"/>
            <w:noWrap/>
            <w:vAlign w:val="center"/>
            <w:hideMark/>
          </w:tcPr>
          <w:p w14:paraId="1CD63B55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random</w:t>
            </w:r>
          </w:p>
        </w:tc>
        <w:tc>
          <w:tcPr>
            <w:tcW w:w="1044" w:type="dxa"/>
            <w:noWrap/>
            <w:vAlign w:val="center"/>
            <w:hideMark/>
          </w:tcPr>
          <w:p w14:paraId="61AEE8B8" w14:textId="40D4A0BF" w:rsidR="00162EC5" w:rsidRPr="00EF3A28" w:rsidRDefault="00162EC5" w:rsidP="00162EC5">
            <w:pPr>
              <w:spacing w:after="0"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0.111</w:t>
            </w:r>
          </w:p>
        </w:tc>
        <w:tc>
          <w:tcPr>
            <w:tcW w:w="1124" w:type="dxa"/>
            <w:noWrap/>
            <w:vAlign w:val="center"/>
            <w:hideMark/>
          </w:tcPr>
          <w:p w14:paraId="0E22C791" w14:textId="62A3F270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0.117</w:t>
            </w:r>
          </w:p>
        </w:tc>
        <w:tc>
          <w:tcPr>
            <w:tcW w:w="1132" w:type="dxa"/>
            <w:noWrap/>
            <w:vAlign w:val="center"/>
            <w:hideMark/>
          </w:tcPr>
          <w:p w14:paraId="674ECEA7" w14:textId="68AF620B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0.633</w:t>
            </w:r>
          </w:p>
        </w:tc>
        <w:tc>
          <w:tcPr>
            <w:tcW w:w="1044" w:type="dxa"/>
            <w:noWrap/>
            <w:vAlign w:val="center"/>
            <w:hideMark/>
          </w:tcPr>
          <w:p w14:paraId="555AD9B9" w14:textId="66581EDD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0.972</w:t>
            </w:r>
          </w:p>
        </w:tc>
        <w:tc>
          <w:tcPr>
            <w:tcW w:w="1525" w:type="dxa"/>
            <w:noWrap/>
            <w:vAlign w:val="center"/>
            <w:hideMark/>
          </w:tcPr>
          <w:p w14:paraId="195F6E1E" w14:textId="19FB5703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0.818</w:t>
            </w:r>
          </w:p>
        </w:tc>
      </w:tr>
      <w:tr w:rsidR="00162EC5" w:rsidRPr="007D38D5" w14:paraId="70F9C28D" w14:textId="77777777" w:rsidTr="00162EC5">
        <w:trPr>
          <w:trHeight w:val="300"/>
        </w:trPr>
        <w:tc>
          <w:tcPr>
            <w:tcW w:w="1268" w:type="dxa"/>
            <w:noWrap/>
            <w:vAlign w:val="center"/>
            <w:hideMark/>
          </w:tcPr>
          <w:p w14:paraId="72C99B70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random</w:t>
            </w:r>
          </w:p>
        </w:tc>
        <w:tc>
          <w:tcPr>
            <w:tcW w:w="1879" w:type="dxa"/>
            <w:noWrap/>
            <w:vAlign w:val="center"/>
            <w:hideMark/>
          </w:tcPr>
          <w:p w14:paraId="3B5D0469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popularity</w:t>
            </w:r>
          </w:p>
        </w:tc>
        <w:tc>
          <w:tcPr>
            <w:tcW w:w="1044" w:type="dxa"/>
            <w:noWrap/>
            <w:vAlign w:val="center"/>
            <w:hideMark/>
          </w:tcPr>
          <w:p w14:paraId="7A7EF932" w14:textId="628AB8A4" w:rsidR="00162EC5" w:rsidRPr="00EF3A28" w:rsidRDefault="00162EC5" w:rsidP="00162EC5">
            <w:pPr>
              <w:spacing w:after="0"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0.110</w:t>
            </w:r>
          </w:p>
        </w:tc>
        <w:tc>
          <w:tcPr>
            <w:tcW w:w="1124" w:type="dxa"/>
            <w:noWrap/>
            <w:vAlign w:val="center"/>
            <w:hideMark/>
          </w:tcPr>
          <w:p w14:paraId="742AF72F" w14:textId="19CFECBF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0.116</w:t>
            </w:r>
          </w:p>
        </w:tc>
        <w:tc>
          <w:tcPr>
            <w:tcW w:w="1132" w:type="dxa"/>
            <w:noWrap/>
            <w:vAlign w:val="center"/>
            <w:hideMark/>
          </w:tcPr>
          <w:p w14:paraId="2F59C860" w14:textId="73D371B9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0.634</w:t>
            </w:r>
          </w:p>
        </w:tc>
        <w:tc>
          <w:tcPr>
            <w:tcW w:w="1044" w:type="dxa"/>
            <w:noWrap/>
            <w:vAlign w:val="center"/>
            <w:hideMark/>
          </w:tcPr>
          <w:p w14:paraId="2268DFEC" w14:textId="5D72AB9D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0.973</w:t>
            </w:r>
          </w:p>
        </w:tc>
        <w:tc>
          <w:tcPr>
            <w:tcW w:w="1525" w:type="dxa"/>
            <w:noWrap/>
            <w:vAlign w:val="center"/>
            <w:hideMark/>
          </w:tcPr>
          <w:p w14:paraId="2C631A6E" w14:textId="7BEF0EE5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0.818</w:t>
            </w:r>
          </w:p>
        </w:tc>
      </w:tr>
      <w:tr w:rsidR="00162EC5" w:rsidRPr="007D38D5" w14:paraId="5B976E5F" w14:textId="77777777" w:rsidTr="00162EC5">
        <w:trPr>
          <w:trHeight w:val="300"/>
        </w:trPr>
        <w:tc>
          <w:tcPr>
            <w:tcW w:w="1268" w:type="dxa"/>
            <w:noWrap/>
            <w:vAlign w:val="center"/>
            <w:hideMark/>
          </w:tcPr>
          <w:p w14:paraId="38A99E33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popularity</w:t>
            </w:r>
          </w:p>
        </w:tc>
        <w:tc>
          <w:tcPr>
            <w:tcW w:w="1879" w:type="dxa"/>
            <w:noWrap/>
            <w:vAlign w:val="center"/>
            <w:hideMark/>
          </w:tcPr>
          <w:p w14:paraId="5E26D17C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random</w:t>
            </w:r>
          </w:p>
        </w:tc>
        <w:tc>
          <w:tcPr>
            <w:tcW w:w="1044" w:type="dxa"/>
            <w:noWrap/>
            <w:vAlign w:val="center"/>
            <w:hideMark/>
          </w:tcPr>
          <w:p w14:paraId="123F5C6A" w14:textId="3DF8CF45" w:rsidR="00162EC5" w:rsidRPr="00EF3A28" w:rsidRDefault="00162EC5" w:rsidP="00162EC5">
            <w:pPr>
              <w:spacing w:after="0"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0.110</w:t>
            </w:r>
          </w:p>
        </w:tc>
        <w:tc>
          <w:tcPr>
            <w:tcW w:w="1124" w:type="dxa"/>
            <w:noWrap/>
            <w:vAlign w:val="center"/>
            <w:hideMark/>
          </w:tcPr>
          <w:p w14:paraId="23C9043C" w14:textId="2F119FA2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0.120</w:t>
            </w:r>
          </w:p>
        </w:tc>
        <w:tc>
          <w:tcPr>
            <w:tcW w:w="1132" w:type="dxa"/>
            <w:noWrap/>
            <w:vAlign w:val="center"/>
            <w:hideMark/>
          </w:tcPr>
          <w:p w14:paraId="71B42E56" w14:textId="122CB405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0.635</w:t>
            </w:r>
          </w:p>
        </w:tc>
        <w:tc>
          <w:tcPr>
            <w:tcW w:w="1044" w:type="dxa"/>
            <w:noWrap/>
            <w:vAlign w:val="center"/>
            <w:hideMark/>
          </w:tcPr>
          <w:p w14:paraId="28629074" w14:textId="010FBE2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0.972</w:t>
            </w:r>
          </w:p>
        </w:tc>
        <w:tc>
          <w:tcPr>
            <w:tcW w:w="1525" w:type="dxa"/>
            <w:noWrap/>
            <w:vAlign w:val="center"/>
            <w:hideMark/>
          </w:tcPr>
          <w:p w14:paraId="684C8BAE" w14:textId="695F8A84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0.818</w:t>
            </w:r>
          </w:p>
        </w:tc>
      </w:tr>
      <w:tr w:rsidR="00162EC5" w:rsidRPr="007D38D5" w14:paraId="68CE24BC" w14:textId="77777777" w:rsidTr="00162EC5">
        <w:trPr>
          <w:trHeight w:val="300"/>
        </w:trPr>
        <w:tc>
          <w:tcPr>
            <w:tcW w:w="1268" w:type="dxa"/>
            <w:noWrap/>
            <w:vAlign w:val="center"/>
            <w:hideMark/>
          </w:tcPr>
          <w:p w14:paraId="5B721C62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popularity</w:t>
            </w:r>
          </w:p>
        </w:tc>
        <w:tc>
          <w:tcPr>
            <w:tcW w:w="1879" w:type="dxa"/>
            <w:noWrap/>
            <w:vAlign w:val="center"/>
            <w:hideMark/>
          </w:tcPr>
          <w:p w14:paraId="43B7CEB1" w14:textId="77777777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EF3A28">
              <w:rPr>
                <w:rFonts w:asciiTheme="majorHAnsi" w:eastAsiaTheme="minorEastAsia" w:hAnsiTheme="majorHAnsi" w:cstheme="majorHAnsi"/>
                <w:sz w:val="20"/>
                <w:szCs w:val="20"/>
              </w:rPr>
              <w:t>popularity</w:t>
            </w:r>
          </w:p>
        </w:tc>
        <w:tc>
          <w:tcPr>
            <w:tcW w:w="1044" w:type="dxa"/>
            <w:noWrap/>
            <w:vAlign w:val="center"/>
            <w:hideMark/>
          </w:tcPr>
          <w:p w14:paraId="7D813623" w14:textId="0C23EE24" w:rsidR="00162EC5" w:rsidRPr="00EF3A28" w:rsidRDefault="00162EC5" w:rsidP="00162EC5">
            <w:pPr>
              <w:spacing w:after="0"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0.110</w:t>
            </w:r>
          </w:p>
        </w:tc>
        <w:tc>
          <w:tcPr>
            <w:tcW w:w="1124" w:type="dxa"/>
            <w:noWrap/>
            <w:vAlign w:val="center"/>
            <w:hideMark/>
          </w:tcPr>
          <w:p w14:paraId="6106D4C0" w14:textId="424A6296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0.122</w:t>
            </w:r>
          </w:p>
        </w:tc>
        <w:tc>
          <w:tcPr>
            <w:tcW w:w="1132" w:type="dxa"/>
            <w:noWrap/>
            <w:vAlign w:val="center"/>
            <w:hideMark/>
          </w:tcPr>
          <w:p w14:paraId="5E1CA34A" w14:textId="470EA83F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0.636</w:t>
            </w:r>
          </w:p>
        </w:tc>
        <w:tc>
          <w:tcPr>
            <w:tcW w:w="1044" w:type="dxa"/>
            <w:noWrap/>
            <w:vAlign w:val="center"/>
            <w:hideMark/>
          </w:tcPr>
          <w:p w14:paraId="0BB12A0C" w14:textId="33B0D34C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0.973</w:t>
            </w:r>
          </w:p>
        </w:tc>
        <w:tc>
          <w:tcPr>
            <w:tcW w:w="1525" w:type="dxa"/>
            <w:noWrap/>
            <w:vAlign w:val="center"/>
            <w:hideMark/>
          </w:tcPr>
          <w:p w14:paraId="26A6D1DF" w14:textId="1A68E385" w:rsidR="00162EC5" w:rsidRPr="00EF3A28" w:rsidRDefault="00162EC5" w:rsidP="00162EC5">
            <w:pPr>
              <w:spacing w:line="233" w:lineRule="atLeast"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162EC5">
              <w:rPr>
                <w:rFonts w:asciiTheme="majorHAnsi" w:eastAsiaTheme="minorEastAsia" w:hAnsiTheme="majorHAnsi" w:cstheme="majorHAnsi"/>
                <w:sz w:val="20"/>
                <w:szCs w:val="20"/>
              </w:rPr>
              <w:t>0.818</w:t>
            </w:r>
          </w:p>
        </w:tc>
      </w:tr>
    </w:tbl>
    <w:p w14:paraId="53B8931A" w14:textId="4C7A6C6A" w:rsidR="00F008CB" w:rsidRDefault="00F008CB" w:rsidP="00F008CB">
      <w:pPr>
        <w:spacing w:line="233" w:lineRule="atLeast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653B5F74" w14:textId="0D649DEF" w:rsidR="00EF3A28" w:rsidRPr="00734CEC" w:rsidRDefault="00EF3A28" w:rsidP="00F008CB">
      <w:pPr>
        <w:spacing w:line="233" w:lineRule="atLeast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We Noticed that using embeddings </w:t>
      </w:r>
      <w:r w:rsidR="00FB02B3">
        <w:rPr>
          <w:rFonts w:asciiTheme="majorHAnsi" w:eastAsiaTheme="minorEastAsia" w:hAnsiTheme="majorHAnsi" w:cstheme="majorHAnsi"/>
          <w:sz w:val="24"/>
          <w:szCs w:val="24"/>
          <w:lang w:val="en-US"/>
        </w:rPr>
        <w:t>that</w:t>
      </w:r>
      <w:r w:rsidR="00584405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="00EE250D">
        <w:rPr>
          <w:rFonts w:asciiTheme="majorHAnsi" w:eastAsiaTheme="minorEastAsia" w:hAnsiTheme="majorHAnsi" w:cstheme="majorHAnsi"/>
          <w:sz w:val="24"/>
          <w:szCs w:val="24"/>
          <w:lang w:val="en-US"/>
        </w:rPr>
        <w:t>were</w:t>
      </w:r>
      <w:r w:rsidR="00584405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trained on a train set consisting </w:t>
      </w:r>
      <w:r w:rsidR="00FB02B3">
        <w:rPr>
          <w:rFonts w:asciiTheme="majorHAnsi" w:eastAsiaTheme="minorEastAsia" w:hAnsiTheme="majorHAnsi" w:cstheme="majorHAnsi"/>
          <w:sz w:val="24"/>
          <w:szCs w:val="24"/>
          <w:lang w:val="en-US"/>
        </w:rPr>
        <w:t>of negative samples based on popularity yields slightly better results</w:t>
      </w:r>
      <w:r w:rsidR="00584405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on </w:t>
      </w:r>
      <w:r w:rsidR="00B64CE7">
        <w:rPr>
          <w:rFonts w:asciiTheme="majorHAnsi" w:eastAsiaTheme="minorEastAsia" w:hAnsiTheme="majorHAnsi" w:cstheme="majorHAnsi"/>
          <w:sz w:val="24"/>
          <w:szCs w:val="24"/>
          <w:lang w:val="en-US"/>
        </w:rPr>
        <w:t>both validation sets – with negative samples based on popularity and rand</w:t>
      </w:r>
      <w:r w:rsidR="00FB02B3">
        <w:rPr>
          <w:rFonts w:asciiTheme="majorHAnsi" w:eastAsiaTheme="minorEastAsia" w:hAnsiTheme="majorHAnsi" w:cstheme="majorHAnsi"/>
          <w:sz w:val="24"/>
          <w:szCs w:val="24"/>
          <w:lang w:val="en-US"/>
        </w:rPr>
        <w:t>om choice.</w:t>
      </w:r>
      <w:r w:rsidR="00EE250D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EE250D">
        <w:rPr>
          <w:rFonts w:asciiTheme="majorHAnsi" w:eastAsiaTheme="minorEastAsia" w:hAnsiTheme="majorHAnsi" w:cstheme="majorHAnsi"/>
          <w:sz w:val="24"/>
          <w:szCs w:val="24"/>
          <w:lang w:val="en-US"/>
        </w:rPr>
        <w:t>Therefore</w:t>
      </w:r>
      <w:proofErr w:type="gramEnd"/>
      <w:r w:rsidR="00EE250D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we used those embeddings for predictions on the test set</w:t>
      </w:r>
    </w:p>
    <w:sectPr w:rsidR="00EF3A28" w:rsidRPr="0073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945"/>
    <w:multiLevelType w:val="hybridMultilevel"/>
    <w:tmpl w:val="83525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652"/>
    <w:multiLevelType w:val="hybridMultilevel"/>
    <w:tmpl w:val="82C8D9F4"/>
    <w:lvl w:ilvl="0" w:tplc="71D0A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4638F"/>
    <w:multiLevelType w:val="hybridMultilevel"/>
    <w:tmpl w:val="738AE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12ACB"/>
    <w:multiLevelType w:val="hybridMultilevel"/>
    <w:tmpl w:val="4920C51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C51B5A"/>
    <w:multiLevelType w:val="hybridMultilevel"/>
    <w:tmpl w:val="4920C518"/>
    <w:lvl w:ilvl="0" w:tplc="71D0A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7F1067"/>
    <w:multiLevelType w:val="hybridMultilevel"/>
    <w:tmpl w:val="C3FC0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17604">
    <w:abstractNumId w:val="5"/>
  </w:num>
  <w:num w:numId="2" w16cid:durableId="1899515963">
    <w:abstractNumId w:val="4"/>
  </w:num>
  <w:num w:numId="3" w16cid:durableId="1395815535">
    <w:abstractNumId w:val="0"/>
  </w:num>
  <w:num w:numId="4" w16cid:durableId="1789464926">
    <w:abstractNumId w:val="3"/>
  </w:num>
  <w:num w:numId="5" w16cid:durableId="1303189706">
    <w:abstractNumId w:val="2"/>
  </w:num>
  <w:num w:numId="6" w16cid:durableId="17304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tTAyNDCxNDE0tTBU0lEKTi0uzszPAykwqwUAveKSRSwAAAA="/>
  </w:docVars>
  <w:rsids>
    <w:rsidRoot w:val="001C7BDC"/>
    <w:rsid w:val="00030C61"/>
    <w:rsid w:val="000478C1"/>
    <w:rsid w:val="00054695"/>
    <w:rsid w:val="00065CBA"/>
    <w:rsid w:val="000764B1"/>
    <w:rsid w:val="000833F6"/>
    <w:rsid w:val="00090B7E"/>
    <w:rsid w:val="000A4AB9"/>
    <w:rsid w:val="000B2731"/>
    <w:rsid w:val="000B430F"/>
    <w:rsid w:val="000C5092"/>
    <w:rsid w:val="000E6F2A"/>
    <w:rsid w:val="0011686D"/>
    <w:rsid w:val="001624E6"/>
    <w:rsid w:val="00162EC5"/>
    <w:rsid w:val="001738F1"/>
    <w:rsid w:val="00173FBB"/>
    <w:rsid w:val="001B0A1E"/>
    <w:rsid w:val="001C7BDC"/>
    <w:rsid w:val="001D0A36"/>
    <w:rsid w:val="001F0F18"/>
    <w:rsid w:val="00201179"/>
    <w:rsid w:val="0021299C"/>
    <w:rsid w:val="00261E3B"/>
    <w:rsid w:val="00266366"/>
    <w:rsid w:val="00276201"/>
    <w:rsid w:val="00297B29"/>
    <w:rsid w:val="002E2E88"/>
    <w:rsid w:val="002F031C"/>
    <w:rsid w:val="0031389E"/>
    <w:rsid w:val="00326CEB"/>
    <w:rsid w:val="00335F60"/>
    <w:rsid w:val="00336D52"/>
    <w:rsid w:val="0039239C"/>
    <w:rsid w:val="003A1F04"/>
    <w:rsid w:val="003A4F2F"/>
    <w:rsid w:val="003C7467"/>
    <w:rsid w:val="003E3111"/>
    <w:rsid w:val="003E627B"/>
    <w:rsid w:val="003E6617"/>
    <w:rsid w:val="00404AB4"/>
    <w:rsid w:val="0041501D"/>
    <w:rsid w:val="004331B9"/>
    <w:rsid w:val="004520E1"/>
    <w:rsid w:val="004544AE"/>
    <w:rsid w:val="004858F8"/>
    <w:rsid w:val="004B1628"/>
    <w:rsid w:val="004C2D71"/>
    <w:rsid w:val="004C5256"/>
    <w:rsid w:val="004D4CDF"/>
    <w:rsid w:val="004D6D05"/>
    <w:rsid w:val="004D78DF"/>
    <w:rsid w:val="004E4BAD"/>
    <w:rsid w:val="004F7309"/>
    <w:rsid w:val="005033EB"/>
    <w:rsid w:val="005078DC"/>
    <w:rsid w:val="005104B8"/>
    <w:rsid w:val="00520504"/>
    <w:rsid w:val="00522DAB"/>
    <w:rsid w:val="005316FF"/>
    <w:rsid w:val="00535F8C"/>
    <w:rsid w:val="005463C1"/>
    <w:rsid w:val="00551522"/>
    <w:rsid w:val="0055528D"/>
    <w:rsid w:val="005554FE"/>
    <w:rsid w:val="00584405"/>
    <w:rsid w:val="005A280F"/>
    <w:rsid w:val="005B3178"/>
    <w:rsid w:val="005B61F2"/>
    <w:rsid w:val="005C0C36"/>
    <w:rsid w:val="005C1DBD"/>
    <w:rsid w:val="005C627D"/>
    <w:rsid w:val="005D3793"/>
    <w:rsid w:val="005D6873"/>
    <w:rsid w:val="005E2F37"/>
    <w:rsid w:val="005E47DB"/>
    <w:rsid w:val="006012D3"/>
    <w:rsid w:val="00607EB1"/>
    <w:rsid w:val="0064765D"/>
    <w:rsid w:val="00662AAC"/>
    <w:rsid w:val="00672607"/>
    <w:rsid w:val="00677A82"/>
    <w:rsid w:val="006816D5"/>
    <w:rsid w:val="006A0E7B"/>
    <w:rsid w:val="006C28E6"/>
    <w:rsid w:val="006D1CA0"/>
    <w:rsid w:val="006E35CF"/>
    <w:rsid w:val="006F0ABC"/>
    <w:rsid w:val="00726665"/>
    <w:rsid w:val="00734CEC"/>
    <w:rsid w:val="00736006"/>
    <w:rsid w:val="007433A3"/>
    <w:rsid w:val="00746E02"/>
    <w:rsid w:val="007515F3"/>
    <w:rsid w:val="00752682"/>
    <w:rsid w:val="00753D58"/>
    <w:rsid w:val="007643CB"/>
    <w:rsid w:val="007732D5"/>
    <w:rsid w:val="007869A1"/>
    <w:rsid w:val="007A1EF4"/>
    <w:rsid w:val="007B0899"/>
    <w:rsid w:val="007C2951"/>
    <w:rsid w:val="007D38D5"/>
    <w:rsid w:val="007E088F"/>
    <w:rsid w:val="007E413D"/>
    <w:rsid w:val="0080459D"/>
    <w:rsid w:val="00812B43"/>
    <w:rsid w:val="00820F13"/>
    <w:rsid w:val="00821B42"/>
    <w:rsid w:val="00822B61"/>
    <w:rsid w:val="008348B1"/>
    <w:rsid w:val="00837C94"/>
    <w:rsid w:val="00861EAF"/>
    <w:rsid w:val="00874CFA"/>
    <w:rsid w:val="00881520"/>
    <w:rsid w:val="00891C05"/>
    <w:rsid w:val="008A2DBC"/>
    <w:rsid w:val="008B547D"/>
    <w:rsid w:val="008B7338"/>
    <w:rsid w:val="008C6904"/>
    <w:rsid w:val="008D01E0"/>
    <w:rsid w:val="008E0295"/>
    <w:rsid w:val="008E2F59"/>
    <w:rsid w:val="008E6B9C"/>
    <w:rsid w:val="008F65F0"/>
    <w:rsid w:val="00904BE8"/>
    <w:rsid w:val="00912E32"/>
    <w:rsid w:val="009171DA"/>
    <w:rsid w:val="009245CA"/>
    <w:rsid w:val="00925C86"/>
    <w:rsid w:val="009427DB"/>
    <w:rsid w:val="0094310A"/>
    <w:rsid w:val="00950912"/>
    <w:rsid w:val="009625E3"/>
    <w:rsid w:val="00986A27"/>
    <w:rsid w:val="009939D5"/>
    <w:rsid w:val="009A4E54"/>
    <w:rsid w:val="009C2A3D"/>
    <w:rsid w:val="009E03E3"/>
    <w:rsid w:val="009E40EC"/>
    <w:rsid w:val="009E718E"/>
    <w:rsid w:val="009E732D"/>
    <w:rsid w:val="009F540F"/>
    <w:rsid w:val="00A22E12"/>
    <w:rsid w:val="00A34A53"/>
    <w:rsid w:val="00A45F9C"/>
    <w:rsid w:val="00A52DCC"/>
    <w:rsid w:val="00A554D9"/>
    <w:rsid w:val="00A6139A"/>
    <w:rsid w:val="00A81CFD"/>
    <w:rsid w:val="00A83269"/>
    <w:rsid w:val="00A84F45"/>
    <w:rsid w:val="00AA4180"/>
    <w:rsid w:val="00AB7FF2"/>
    <w:rsid w:val="00AC4FEB"/>
    <w:rsid w:val="00AD3EF8"/>
    <w:rsid w:val="00AD5E6C"/>
    <w:rsid w:val="00AE6D77"/>
    <w:rsid w:val="00AF49F4"/>
    <w:rsid w:val="00AF7469"/>
    <w:rsid w:val="00B10403"/>
    <w:rsid w:val="00B1104E"/>
    <w:rsid w:val="00B126E3"/>
    <w:rsid w:val="00B17878"/>
    <w:rsid w:val="00B3240C"/>
    <w:rsid w:val="00B35DCC"/>
    <w:rsid w:val="00B368E8"/>
    <w:rsid w:val="00B375AE"/>
    <w:rsid w:val="00B54FDB"/>
    <w:rsid w:val="00B600C0"/>
    <w:rsid w:val="00B64CE7"/>
    <w:rsid w:val="00B673E2"/>
    <w:rsid w:val="00B7568F"/>
    <w:rsid w:val="00B93C54"/>
    <w:rsid w:val="00BA0E44"/>
    <w:rsid w:val="00BB1FF9"/>
    <w:rsid w:val="00BD457E"/>
    <w:rsid w:val="00BD586C"/>
    <w:rsid w:val="00BE1B31"/>
    <w:rsid w:val="00BE4BC5"/>
    <w:rsid w:val="00C1335C"/>
    <w:rsid w:val="00C42C5E"/>
    <w:rsid w:val="00C44910"/>
    <w:rsid w:val="00C451B7"/>
    <w:rsid w:val="00C50583"/>
    <w:rsid w:val="00C601E7"/>
    <w:rsid w:val="00C71F19"/>
    <w:rsid w:val="00C73E90"/>
    <w:rsid w:val="00CA15F2"/>
    <w:rsid w:val="00CA7258"/>
    <w:rsid w:val="00CB722F"/>
    <w:rsid w:val="00CD41C2"/>
    <w:rsid w:val="00CD6A1B"/>
    <w:rsid w:val="00CE56FA"/>
    <w:rsid w:val="00CF6E79"/>
    <w:rsid w:val="00D04CF9"/>
    <w:rsid w:val="00D05AB2"/>
    <w:rsid w:val="00D05B1E"/>
    <w:rsid w:val="00D15792"/>
    <w:rsid w:val="00D2194F"/>
    <w:rsid w:val="00D267E6"/>
    <w:rsid w:val="00D26842"/>
    <w:rsid w:val="00D26F95"/>
    <w:rsid w:val="00D27A8B"/>
    <w:rsid w:val="00D37902"/>
    <w:rsid w:val="00D4552B"/>
    <w:rsid w:val="00D47E99"/>
    <w:rsid w:val="00D52DE1"/>
    <w:rsid w:val="00D53C18"/>
    <w:rsid w:val="00D63037"/>
    <w:rsid w:val="00D66EA0"/>
    <w:rsid w:val="00D71B76"/>
    <w:rsid w:val="00D74F17"/>
    <w:rsid w:val="00DC6111"/>
    <w:rsid w:val="00DC79E8"/>
    <w:rsid w:val="00DD2746"/>
    <w:rsid w:val="00DE674A"/>
    <w:rsid w:val="00E110B1"/>
    <w:rsid w:val="00E2043D"/>
    <w:rsid w:val="00E23643"/>
    <w:rsid w:val="00E302DC"/>
    <w:rsid w:val="00E54B7D"/>
    <w:rsid w:val="00E73FF4"/>
    <w:rsid w:val="00E9162A"/>
    <w:rsid w:val="00E93C1D"/>
    <w:rsid w:val="00E9546D"/>
    <w:rsid w:val="00EA1C7F"/>
    <w:rsid w:val="00EC38B7"/>
    <w:rsid w:val="00ED04E7"/>
    <w:rsid w:val="00EE250D"/>
    <w:rsid w:val="00EE4B2D"/>
    <w:rsid w:val="00EF0D58"/>
    <w:rsid w:val="00EF3A28"/>
    <w:rsid w:val="00F008CB"/>
    <w:rsid w:val="00F2163B"/>
    <w:rsid w:val="00F24580"/>
    <w:rsid w:val="00F4305D"/>
    <w:rsid w:val="00F4340F"/>
    <w:rsid w:val="00F46D77"/>
    <w:rsid w:val="00F539F4"/>
    <w:rsid w:val="00F650D5"/>
    <w:rsid w:val="00F77B58"/>
    <w:rsid w:val="00FA532A"/>
    <w:rsid w:val="00FB02B3"/>
    <w:rsid w:val="00FC0416"/>
    <w:rsid w:val="00FC7F68"/>
    <w:rsid w:val="00FD262E"/>
    <w:rsid w:val="00FD3EF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E723"/>
  <w15:chartTrackingRefBased/>
  <w15:docId w15:val="{512D10DA-4443-4059-B639-AACF929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BDC"/>
    <w:rPr>
      <w:color w:val="808080"/>
    </w:rPr>
  </w:style>
  <w:style w:type="paragraph" w:styleId="ListParagraph">
    <w:name w:val="List Paragraph"/>
    <w:basedOn w:val="Normal"/>
    <w:uiPriority w:val="34"/>
    <w:qFormat/>
    <w:rsid w:val="00753D58"/>
    <w:pPr>
      <w:ind w:left="720"/>
      <w:contextualSpacing/>
    </w:pPr>
  </w:style>
  <w:style w:type="table" w:styleId="TableGrid">
    <w:name w:val="Table Grid"/>
    <w:basedOn w:val="TableNormal"/>
    <w:uiPriority w:val="39"/>
    <w:rsid w:val="0053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f210d-7eb3-467f-8174-279afabe373b" xsi:nil="true"/>
    <lcf76f155ced4ddcb4097134ff3c332f xmlns="bc782de4-7d8e-4eb7-bafa-70ab990787c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73DE82F473A47AB64BBD5054F5643" ma:contentTypeVersion="19" ma:contentTypeDescription="Create a new document." ma:contentTypeScope="" ma:versionID="90368133653ac934f4dc717368a41e08">
  <xsd:schema xmlns:xsd="http://www.w3.org/2001/XMLSchema" xmlns:xs="http://www.w3.org/2001/XMLSchema" xmlns:p="http://schemas.microsoft.com/office/2006/metadata/properties" xmlns:ns2="bc782de4-7d8e-4eb7-bafa-70ab990787ca" xmlns:ns3="ce1f210d-7eb3-467f-8174-279afabe373b" targetNamespace="http://schemas.microsoft.com/office/2006/metadata/properties" ma:root="true" ma:fieldsID="d1c669c1c8026e54d146d569614e1e77" ns2:_="" ns3:_="">
    <xsd:import namespace="bc782de4-7d8e-4eb7-bafa-70ab990787ca"/>
    <xsd:import namespace="ce1f210d-7eb3-467f-8174-279afabe3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82de4-7d8e-4eb7-bafa-70ab9907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b919d01-5e1c-47d1-af89-ad4a07d606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f210d-7eb3-467f-8174-279afabe37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9d98574-8de8-46a2-898e-065364ba1a92}" ma:internalName="TaxCatchAll" ma:showField="CatchAllData" ma:web="ce1f210d-7eb3-467f-8174-279afabe3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0170D-4E75-422B-AD99-D6C60FD46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D16EC-2B59-4C87-9D79-F8FA18CF4DEE}">
  <ds:schemaRefs>
    <ds:schemaRef ds:uri="http://schemas.microsoft.com/office/2006/metadata/properties"/>
    <ds:schemaRef ds:uri="http://schemas.microsoft.com/office/infopath/2007/PartnerControls"/>
    <ds:schemaRef ds:uri="ce1f210d-7eb3-467f-8174-279afabe373b"/>
    <ds:schemaRef ds:uri="bc782de4-7d8e-4eb7-bafa-70ab990787ca"/>
  </ds:schemaRefs>
</ds:datastoreItem>
</file>

<file path=customXml/itemProps3.xml><?xml version="1.0" encoding="utf-8"?>
<ds:datastoreItem xmlns:ds="http://schemas.openxmlformats.org/officeDocument/2006/customXml" ds:itemID="{524A7CF6-3645-40F5-ABE7-99A684D122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BC00FB-EC0E-4EC3-B55F-D78A00233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82de4-7d8e-4eb7-bafa-70ab990787ca"/>
    <ds:schemaRef ds:uri="ce1f210d-7eb3-467f-8174-279afabe3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Tondovski</dc:creator>
  <cp:keywords/>
  <dc:description/>
  <cp:lastModifiedBy>Ilan Vasilevsky</cp:lastModifiedBy>
  <cp:revision>18</cp:revision>
  <dcterms:created xsi:type="dcterms:W3CDTF">2022-12-28T16:06:00Z</dcterms:created>
  <dcterms:modified xsi:type="dcterms:W3CDTF">2022-12-28T16:36:00Z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0x010100CE621EE91976BB448B3F824F1800B78D</vt:lpwstr>
  </property>
  <property fmtid="{D5CDD505-2E9C-101B-9397-08002B2CF9AE}" pid="3" name="GrammarlyDocumentId">
    <vt:lpwstr>a1857269a9954624e350fa2b323e749332f278fcb61d0d7b6be314634cb44c9e</vt:lpwstr>
  </property>
  <property fmtid="{D5CDD505-2E9C-101B-9397-08002B2CF9AE}" pid="4" name="MediaServiceImageTags">
    <vt:lpwstr/>
  </property>
</Properties>
</file>