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:rsidR="00033980" w:rsidRPr="00D23098" w:rsidRDefault="0046387E" w:rsidP="00D2309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21078A">
        <w:rPr>
          <w:rFonts w:ascii="Times New Roman" w:hAnsi="Times New Roman" w:cs="Times New Roman"/>
          <w:sz w:val="24"/>
          <w:szCs w:val="24"/>
        </w:rPr>
        <w:t>теоретической кибернетики</w:t>
      </w:r>
    </w:p>
    <w:p w:rsidR="0022788C" w:rsidRDefault="0022788C" w:rsidP="0022788C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ОТЗЫВ</w:t>
      </w:r>
    </w:p>
    <w:p w:rsidR="0022788C" w:rsidRDefault="0022788C" w:rsidP="0022788C">
      <w:pPr>
        <w:spacing w:after="0" w:line="240" w:lineRule="auto"/>
        <w:ind w:firstLine="567"/>
        <w:jc w:val="right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руководителя о выпускной квалификационной работе </w:t>
      </w:r>
      <w:r w:rsidRPr="00D81CDB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обучающегося </w:t>
      </w:r>
      <w:r w:rsidR="00D81CDB" w:rsidRPr="00D81CDB">
        <w:rPr>
          <w:rFonts w:ascii="Times New Roman" w:hAnsi="Times New Roman"/>
          <w:b/>
          <w:bCs/>
          <w:sz w:val="24"/>
          <w:szCs w:val="24"/>
          <w:lang w:eastAsia="ru-RU"/>
        </w:rPr>
        <w:t>09-</w:t>
      </w:r>
      <w:r w:rsidR="00F318FD">
        <w:rPr>
          <w:rFonts w:ascii="Times New Roman" w:hAnsi="Times New Roman"/>
          <w:b/>
          <w:bCs/>
          <w:sz w:val="24"/>
          <w:szCs w:val="24"/>
          <w:lang w:eastAsia="ru-RU"/>
        </w:rPr>
        <w:t>81</w:t>
      </w:r>
      <w:r w:rsidR="006479D6">
        <w:rPr>
          <w:rFonts w:ascii="Times New Roman" w:hAnsi="Times New Roman"/>
          <w:b/>
          <w:bCs/>
          <w:sz w:val="24"/>
          <w:szCs w:val="24"/>
          <w:lang w:eastAsia="ru-RU"/>
        </w:rPr>
        <w:t>2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группы</w:t>
      </w:r>
    </w:p>
    <w:p w:rsidR="00F318FD" w:rsidRDefault="00F318FD" w:rsidP="00F318FD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4 курса бакалавриата направления подготовки (специальности) </w:t>
      </w:r>
    </w:p>
    <w:p w:rsidR="00F318FD" w:rsidRPr="00D165B6" w:rsidRDefault="00F318FD" w:rsidP="00F318FD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/>
          <w:sz w:val="24"/>
          <w:szCs w:val="24"/>
          <w:lang w:eastAsia="ru-RU"/>
        </w:rPr>
      </w:pPr>
      <w:r w:rsidRPr="00D165B6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01.0</w:t>
      </w:r>
      <w:r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3</w:t>
      </w:r>
      <w:r w:rsidRPr="00D165B6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.0</w:t>
      </w:r>
      <w:r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2-</w:t>
      </w:r>
      <w:r w:rsidRPr="00D165B6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 xml:space="preserve"> Прикладная математика</w:t>
      </w:r>
      <w:r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 xml:space="preserve"> и информатика</w:t>
      </w:r>
    </w:p>
    <w:p w:rsidR="0022788C" w:rsidRPr="00F318FD" w:rsidRDefault="00F318FD" w:rsidP="00F318FD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профиля </w:t>
      </w:r>
      <w:r w:rsidRPr="00D165B6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Прикладная математика</w:t>
      </w:r>
      <w:r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 xml:space="preserve"> и информатика</w:t>
      </w:r>
    </w:p>
    <w:p w:rsidR="0022788C" w:rsidRDefault="0022788C" w:rsidP="0022788C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  <w:t>Института вычислительной математики и информационных технологий</w:t>
      </w:r>
    </w:p>
    <w:p w:rsidR="0022788C" w:rsidRPr="00FC520C" w:rsidRDefault="0022788C" w:rsidP="0022788C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Cs/>
          <w:sz w:val="24"/>
          <w:szCs w:val="24"/>
          <w:lang w:eastAsia="ru-RU"/>
        </w:rPr>
      </w:pPr>
    </w:p>
    <w:p w:rsidR="0022788C" w:rsidRDefault="00CD5AB3" w:rsidP="0022788C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iCs/>
          <w:sz w:val="24"/>
          <w:szCs w:val="24"/>
          <w:lang w:eastAsia="ru-RU"/>
        </w:rPr>
        <w:t xml:space="preserve">Садыкова Ильдара </w:t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  <w:lang w:eastAsia="ru-RU"/>
        </w:rPr>
        <w:t>Наилевича</w:t>
      </w:r>
      <w:proofErr w:type="spellEnd"/>
    </w:p>
    <w:p w:rsidR="0022788C" w:rsidRPr="002F3BA8" w:rsidRDefault="002F3BA8" w:rsidP="002F3BA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F3BA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Разработка десктопного клиент - серверного </w:t>
      </w:r>
      <w:proofErr w:type="spellStart"/>
      <w:r w:rsidRPr="002F3BA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мессенджера</w:t>
      </w:r>
      <w:proofErr w:type="spellEnd"/>
      <w:r w:rsidRPr="002F3BA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proofErr w:type="gramStart"/>
      <w:r w:rsidRPr="002F3BA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</w:t>
      </w:r>
      <w:proofErr w:type="gramEnd"/>
      <w:r w:rsidRPr="002F3BA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pp</w:t>
      </w:r>
      <w:proofErr w:type="spellEnd"/>
      <w:r w:rsidR="008913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с функциями шифрования</w:t>
      </w:r>
    </w:p>
    <w:p w:rsidR="002F3BA8" w:rsidRPr="002F3BA8" w:rsidRDefault="002F3BA8" w:rsidP="002F3BA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CB6E6A" w:rsidRDefault="00CB6E6A" w:rsidP="008373F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8373F2"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>
        <w:rPr>
          <w:rFonts w:ascii="Times New Roman" w:hAnsi="Times New Roman" w:cs="Times New Roman"/>
          <w:sz w:val="28"/>
          <w:szCs w:val="28"/>
        </w:rPr>
        <w:t xml:space="preserve"> работе студента Садыков И. Н. разработано клиент</w:t>
      </w:r>
      <w:r w:rsidR="008373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серверное приложение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помощью которого люди могут общаться в сети текстовыми сообщениями. </w:t>
      </w:r>
      <w:r w:rsidR="008373F2">
        <w:rPr>
          <w:rFonts w:ascii="Times New Roman" w:hAnsi="Times New Roman" w:cs="Times New Roman"/>
          <w:sz w:val="28"/>
          <w:szCs w:val="28"/>
        </w:rPr>
        <w:t>Садыков И.Н.</w:t>
      </w:r>
      <w:r>
        <w:rPr>
          <w:rFonts w:ascii="Times New Roman" w:hAnsi="Times New Roman" w:cs="Times New Roman"/>
          <w:sz w:val="28"/>
          <w:szCs w:val="28"/>
        </w:rPr>
        <w:t xml:space="preserve"> изучил </w:t>
      </w:r>
      <w:r w:rsidR="008373F2">
        <w:rPr>
          <w:rFonts w:ascii="Times New Roman" w:hAnsi="Times New Roman" w:cs="Times New Roman"/>
          <w:sz w:val="28"/>
          <w:szCs w:val="28"/>
        </w:rPr>
        <w:t>большое</w:t>
      </w:r>
      <w:r>
        <w:rPr>
          <w:rFonts w:ascii="Times New Roman" w:hAnsi="Times New Roman" w:cs="Times New Roman"/>
          <w:sz w:val="28"/>
          <w:szCs w:val="28"/>
        </w:rPr>
        <w:t xml:space="preserve"> число доступных материалов по компьютерным сетям и проектированию клиент</w:t>
      </w:r>
      <w:r w:rsidR="008373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серверных приложений, что отражено в </w:t>
      </w:r>
      <w:r w:rsidR="008373F2">
        <w:rPr>
          <w:rFonts w:ascii="Times New Roman" w:hAnsi="Times New Roman" w:cs="Times New Roman"/>
          <w:sz w:val="28"/>
          <w:szCs w:val="28"/>
        </w:rPr>
        <w:t>выполненной</w:t>
      </w:r>
      <w:r>
        <w:rPr>
          <w:rFonts w:ascii="Times New Roman" w:hAnsi="Times New Roman" w:cs="Times New Roman"/>
          <w:sz w:val="28"/>
          <w:szCs w:val="28"/>
        </w:rPr>
        <w:t xml:space="preserve"> работе. </w:t>
      </w:r>
      <w:r w:rsidR="008373F2">
        <w:rPr>
          <w:rFonts w:ascii="Times New Roman" w:hAnsi="Times New Roman" w:cs="Times New Roman"/>
          <w:sz w:val="28"/>
          <w:szCs w:val="28"/>
        </w:rPr>
        <w:t>Разработанный с</w:t>
      </w:r>
      <w:r>
        <w:rPr>
          <w:rFonts w:ascii="Times New Roman" w:hAnsi="Times New Roman" w:cs="Times New Roman"/>
          <w:sz w:val="28"/>
          <w:szCs w:val="28"/>
        </w:rPr>
        <w:t xml:space="preserve">ервер </w:t>
      </w:r>
      <w:r w:rsidR="008373F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многопоточны</w:t>
      </w:r>
      <w:r w:rsidR="008373F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с возможностью вертикального масштабирования. Данное решение является удачным</w:t>
      </w:r>
      <w:r w:rsidR="008373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</w:t>
      </w:r>
      <w:r w:rsidR="008373F2">
        <w:rPr>
          <w:rFonts w:ascii="Times New Roman" w:hAnsi="Times New Roman" w:cs="Times New Roman"/>
          <w:sz w:val="28"/>
          <w:szCs w:val="28"/>
        </w:rPr>
        <w:t xml:space="preserve">дает </w:t>
      </w:r>
      <w:r>
        <w:rPr>
          <w:rFonts w:ascii="Times New Roman" w:hAnsi="Times New Roman" w:cs="Times New Roman"/>
          <w:sz w:val="28"/>
          <w:szCs w:val="28"/>
        </w:rPr>
        <w:t>возможн</w:t>
      </w:r>
      <w:r w:rsidR="008373F2">
        <w:rPr>
          <w:rFonts w:ascii="Times New Roman" w:hAnsi="Times New Roman" w:cs="Times New Roman"/>
          <w:sz w:val="28"/>
          <w:szCs w:val="28"/>
        </w:rPr>
        <w:t>ость</w:t>
      </w:r>
      <w:r>
        <w:rPr>
          <w:rFonts w:ascii="Times New Roman" w:hAnsi="Times New Roman" w:cs="Times New Roman"/>
          <w:sz w:val="28"/>
          <w:szCs w:val="28"/>
        </w:rPr>
        <w:t xml:space="preserve"> увеличени</w:t>
      </w:r>
      <w:r w:rsidR="008373F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производительности сервера при увеличении количества клиентов. </w:t>
      </w:r>
      <w:r w:rsidR="007120B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еализован пул соединений, позволя</w:t>
      </w:r>
      <w:r w:rsidR="008373F2">
        <w:rPr>
          <w:rFonts w:ascii="Times New Roman" w:hAnsi="Times New Roman" w:cs="Times New Roman"/>
          <w:sz w:val="28"/>
          <w:szCs w:val="28"/>
        </w:rPr>
        <w:t>ющий</w:t>
      </w:r>
      <w:r>
        <w:rPr>
          <w:rFonts w:ascii="Times New Roman" w:hAnsi="Times New Roman" w:cs="Times New Roman"/>
          <w:sz w:val="28"/>
          <w:szCs w:val="28"/>
        </w:rPr>
        <w:t xml:space="preserve"> эффективно использовать ресурсы СУБД. Садыков</w:t>
      </w:r>
      <w:r w:rsidR="007120B5">
        <w:rPr>
          <w:rFonts w:ascii="Times New Roman" w:hAnsi="Times New Roman" w:cs="Times New Roman"/>
          <w:sz w:val="28"/>
          <w:szCs w:val="28"/>
        </w:rPr>
        <w:t>ым</w:t>
      </w:r>
      <w:r w:rsidR="008373F2">
        <w:rPr>
          <w:rFonts w:ascii="Times New Roman" w:hAnsi="Times New Roman" w:cs="Times New Roman"/>
          <w:sz w:val="28"/>
          <w:szCs w:val="28"/>
        </w:rPr>
        <w:t xml:space="preserve"> </w:t>
      </w:r>
      <w:r w:rsidR="007120B5">
        <w:rPr>
          <w:rFonts w:ascii="Times New Roman" w:hAnsi="Times New Roman" w:cs="Times New Roman"/>
          <w:sz w:val="28"/>
          <w:szCs w:val="28"/>
        </w:rPr>
        <w:t xml:space="preserve">И.Н. </w:t>
      </w:r>
      <w:r>
        <w:rPr>
          <w:rFonts w:ascii="Times New Roman" w:hAnsi="Times New Roman" w:cs="Times New Roman"/>
          <w:sz w:val="28"/>
          <w:szCs w:val="28"/>
        </w:rPr>
        <w:t>разработа</w:t>
      </w:r>
      <w:r w:rsidR="007120B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формат для передачи данных</w:t>
      </w:r>
      <w:r w:rsidR="007120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можно </w:t>
      </w:r>
      <w:r w:rsidR="007120B5">
        <w:rPr>
          <w:rFonts w:ascii="Times New Roman" w:hAnsi="Times New Roman" w:cs="Times New Roman"/>
          <w:sz w:val="28"/>
          <w:szCs w:val="28"/>
        </w:rPr>
        <w:t>свободно</w:t>
      </w:r>
      <w:r>
        <w:rPr>
          <w:rFonts w:ascii="Times New Roman" w:hAnsi="Times New Roman" w:cs="Times New Roman"/>
          <w:sz w:val="28"/>
          <w:szCs w:val="28"/>
        </w:rPr>
        <w:t xml:space="preserve"> расширять для </w:t>
      </w:r>
      <w:r w:rsidR="006B1136">
        <w:rPr>
          <w:rFonts w:ascii="Times New Roman" w:hAnsi="Times New Roman" w:cs="Times New Roman"/>
          <w:sz w:val="28"/>
          <w:szCs w:val="28"/>
        </w:rPr>
        <w:t xml:space="preserve">возможных </w:t>
      </w:r>
      <w:r>
        <w:rPr>
          <w:rFonts w:ascii="Times New Roman" w:hAnsi="Times New Roman" w:cs="Times New Roman"/>
          <w:sz w:val="28"/>
          <w:szCs w:val="28"/>
        </w:rPr>
        <w:t xml:space="preserve">будущих изменений. </w:t>
      </w:r>
    </w:p>
    <w:p w:rsidR="00CB6E6A" w:rsidRDefault="00CB6E6A" w:rsidP="008373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Приложение выполнено качественно, </w:t>
      </w:r>
      <w:r w:rsidR="008373F2">
        <w:rPr>
          <w:rFonts w:ascii="Times New Roman" w:hAnsi="Times New Roman" w:cs="Times New Roman"/>
          <w:sz w:val="28"/>
          <w:szCs w:val="28"/>
        </w:rPr>
        <w:t xml:space="preserve">клиентский </w:t>
      </w:r>
      <w:r>
        <w:rPr>
          <w:rFonts w:ascii="Times New Roman" w:hAnsi="Times New Roman" w:cs="Times New Roman"/>
          <w:sz w:val="28"/>
          <w:szCs w:val="28"/>
        </w:rPr>
        <w:t xml:space="preserve">интерфейс  быстро откликается на действия пользователя, дизайн и функциональные возможности хорошо продуманы и соответствуют поставленной задаче. </w:t>
      </w:r>
      <w:r w:rsidR="007120B5">
        <w:rPr>
          <w:rFonts w:ascii="Times New Roman" w:hAnsi="Times New Roman" w:cs="Times New Roman"/>
          <w:sz w:val="28"/>
          <w:szCs w:val="28"/>
        </w:rPr>
        <w:t>Задание на выпускную работу выполнено полностью.</w:t>
      </w:r>
    </w:p>
    <w:p w:rsidR="00CB6E6A" w:rsidRDefault="008373F2" w:rsidP="008373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Пояснительная записка </w:t>
      </w:r>
      <w:r w:rsidR="00CB6E6A">
        <w:rPr>
          <w:rFonts w:ascii="Times New Roman" w:hAnsi="Times New Roman" w:cs="Times New Roman"/>
          <w:sz w:val="28"/>
          <w:szCs w:val="28"/>
        </w:rPr>
        <w:t xml:space="preserve">хорошо оформлена. </w:t>
      </w:r>
      <w:proofErr w:type="gramStart"/>
      <w:r w:rsidR="00F53D30">
        <w:rPr>
          <w:rFonts w:ascii="Times New Roman" w:hAnsi="Times New Roman" w:cs="Times New Roman"/>
          <w:sz w:val="28"/>
          <w:szCs w:val="28"/>
        </w:rPr>
        <w:t>П</w:t>
      </w:r>
      <w:r w:rsidR="00CB6E6A">
        <w:rPr>
          <w:rFonts w:ascii="Times New Roman" w:hAnsi="Times New Roman" w:cs="Times New Roman"/>
          <w:sz w:val="28"/>
          <w:szCs w:val="28"/>
        </w:rPr>
        <w:t xml:space="preserve">риложение для передачи сообщений в сети является весьма актуальным,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CC5F49">
        <w:rPr>
          <w:rFonts w:ascii="Times New Roman" w:hAnsi="Times New Roman" w:cs="Times New Roman"/>
          <w:sz w:val="28"/>
          <w:szCs w:val="28"/>
        </w:rPr>
        <w:t xml:space="preserve">независимость от популярных </w:t>
      </w:r>
      <w:proofErr w:type="spellStart"/>
      <w:r w:rsidR="00CC5F49"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 w:rsidR="00CC5F49">
        <w:rPr>
          <w:rFonts w:ascii="Times New Roman" w:hAnsi="Times New Roman" w:cs="Times New Roman"/>
          <w:sz w:val="28"/>
          <w:szCs w:val="28"/>
        </w:rPr>
        <w:t xml:space="preserve"> даёт гарантию безопасности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="00CC5F49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CC5F49" w:rsidRPr="00CC5F49">
        <w:rPr>
          <w:rFonts w:ascii="Times New Roman" w:hAnsi="Times New Roman" w:cs="Times New Roman"/>
          <w:sz w:val="28"/>
          <w:szCs w:val="28"/>
        </w:rPr>
        <w:t>,</w:t>
      </w:r>
      <w:r w:rsidR="00CC5F49">
        <w:rPr>
          <w:rFonts w:ascii="Times New Roman" w:hAnsi="Times New Roman" w:cs="Times New Roman"/>
          <w:sz w:val="28"/>
          <w:szCs w:val="28"/>
        </w:rPr>
        <w:t xml:space="preserve"> которые разворачивают свой сервер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Р</w:t>
      </w:r>
      <w:r w:rsidR="00CB6E6A">
        <w:rPr>
          <w:rFonts w:ascii="Times New Roman" w:hAnsi="Times New Roman" w:cs="Times New Roman"/>
          <w:sz w:val="28"/>
          <w:szCs w:val="28"/>
        </w:rPr>
        <w:t>азработанная программа может иметь практическ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B6E6A">
        <w:rPr>
          <w:rFonts w:ascii="Times New Roman" w:hAnsi="Times New Roman" w:cs="Times New Roman"/>
          <w:sz w:val="28"/>
          <w:szCs w:val="28"/>
        </w:rPr>
        <w:t>е применени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C5F49">
        <w:rPr>
          <w:rFonts w:ascii="Times New Roman" w:hAnsi="Times New Roman" w:cs="Times New Roman"/>
          <w:sz w:val="28"/>
          <w:szCs w:val="28"/>
        </w:rPr>
        <w:t>.</w:t>
      </w:r>
    </w:p>
    <w:p w:rsidR="0022788C" w:rsidRDefault="0022788C" w:rsidP="0022788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22788C" w:rsidRDefault="0022788C" w:rsidP="0022788C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Оценивание параметров текста </w:t>
      </w:r>
      <w:r w:rsidR="000307A8">
        <w:rPr>
          <w:rFonts w:ascii="Times New Roman" w:hAnsi="Times New Roman"/>
          <w:b/>
          <w:bCs/>
          <w:sz w:val="24"/>
          <w:szCs w:val="24"/>
          <w:lang w:eastAsia="ru-RU"/>
        </w:rPr>
        <w:t>выпускной квалификационной работы</w:t>
      </w:r>
    </w:p>
    <w:p w:rsidR="0022788C" w:rsidRDefault="0022788C" w:rsidP="0022788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87"/>
        <w:gridCol w:w="3650"/>
      </w:tblGrid>
      <w:tr w:rsidR="0022788C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88C" w:rsidRDefault="0022788C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88C" w:rsidRDefault="0022788C" w:rsidP="001C691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</w:tr>
      <w:tr w:rsidR="0022788C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88C" w:rsidRDefault="0022788C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Актуальность темы и результатов работы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88C" w:rsidRPr="00982B7F" w:rsidRDefault="00982B7F" w:rsidP="001C691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</w:pPr>
            <w:r w:rsidRPr="00982B7F"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  <w:t>Отлично</w:t>
            </w:r>
          </w:p>
        </w:tc>
      </w:tr>
      <w:tr w:rsidR="0022788C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88C" w:rsidRDefault="0022788C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Теоретическая и практическая значимость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88C" w:rsidRPr="0022788C" w:rsidRDefault="00982B7F" w:rsidP="001C691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eastAsia="ru-RU"/>
              </w:rPr>
            </w:pPr>
            <w:r w:rsidRPr="00982B7F"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  <w:t>Отлично</w:t>
            </w:r>
          </w:p>
        </w:tc>
      </w:tr>
      <w:tr w:rsidR="0022788C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88C" w:rsidRDefault="0022788C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Корректность использованного инструментария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88C" w:rsidRPr="0022788C" w:rsidRDefault="00982B7F" w:rsidP="001C69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982B7F"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  <w:t>Отлично</w:t>
            </w:r>
          </w:p>
        </w:tc>
      </w:tr>
      <w:tr w:rsidR="0022788C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88C" w:rsidRDefault="0022788C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Владение профессиональной терминологией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88C" w:rsidRPr="0022788C" w:rsidRDefault="00982B7F" w:rsidP="001C69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982B7F"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  <w:t>Отлично</w:t>
            </w:r>
          </w:p>
        </w:tc>
      </w:tr>
      <w:tr w:rsidR="0022788C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88C" w:rsidRDefault="0022788C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Обоснованность выводов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88C" w:rsidRPr="0022788C" w:rsidRDefault="00982B7F" w:rsidP="001C69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982B7F"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  <w:t>Отлично</w:t>
            </w:r>
          </w:p>
        </w:tc>
      </w:tr>
    </w:tbl>
    <w:p w:rsidR="007120B5" w:rsidRDefault="007120B5" w:rsidP="0022788C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lang w:eastAsia="ru-RU"/>
        </w:rPr>
      </w:pPr>
    </w:p>
    <w:p w:rsidR="0022788C" w:rsidRDefault="00AB244D" w:rsidP="0022788C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312729">
        <w:rPr>
          <w:rFonts w:ascii="Times New Roman" w:hAnsi="Times New Roman"/>
          <w:i/>
          <w:iCs/>
          <w:sz w:val="24"/>
          <w:szCs w:val="24"/>
          <w:lang w:eastAsia="ru-RU"/>
        </w:rPr>
        <w:t>Доцент КТК</w:t>
      </w:r>
      <w:r w:rsidR="007120B5">
        <w:rPr>
          <w:rFonts w:ascii="Times New Roman" w:hAnsi="Times New Roman"/>
          <w:i/>
          <w:iCs/>
          <w:sz w:val="24"/>
          <w:szCs w:val="24"/>
          <w:lang w:eastAsia="ru-RU"/>
        </w:rPr>
        <w:t>, к.ф.-м.н.</w:t>
      </w:r>
      <w:r w:rsidR="0022788C" w:rsidRPr="00312729">
        <w:rPr>
          <w:rFonts w:ascii="Times New Roman" w:hAnsi="Times New Roman"/>
          <w:sz w:val="24"/>
          <w:szCs w:val="24"/>
          <w:lang w:eastAsia="ru-RU"/>
        </w:rPr>
        <w:tab/>
        <w:t>_______________</w:t>
      </w:r>
      <w:r w:rsidR="0022788C" w:rsidRPr="00312729">
        <w:rPr>
          <w:rFonts w:ascii="Times New Roman" w:hAnsi="Times New Roman"/>
          <w:sz w:val="24"/>
          <w:szCs w:val="24"/>
          <w:lang w:eastAsia="ru-RU"/>
        </w:rPr>
        <w:tab/>
      </w:r>
      <w:proofErr w:type="spellStart"/>
      <w:r w:rsidR="00934F22">
        <w:rPr>
          <w:rFonts w:ascii="Times New Roman" w:hAnsi="Times New Roman"/>
          <w:i/>
          <w:iCs/>
          <w:sz w:val="24"/>
          <w:szCs w:val="24"/>
          <w:lang w:eastAsia="ru-RU"/>
        </w:rPr>
        <w:t>Байрашева</w:t>
      </w:r>
      <w:proofErr w:type="spellEnd"/>
      <w:r w:rsidR="00934F22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В.Р.</w:t>
      </w:r>
    </w:p>
    <w:p w:rsidR="00C67CAC" w:rsidRPr="00B86595" w:rsidRDefault="0022788C" w:rsidP="00B8659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i/>
          <w:iCs/>
          <w:sz w:val="24"/>
          <w:szCs w:val="24"/>
          <w:lang w:eastAsia="ru-RU"/>
        </w:rPr>
        <w:tab/>
      </w:r>
      <w:r>
        <w:rPr>
          <w:rFonts w:ascii="Times New Roman" w:hAnsi="Times New Roman"/>
          <w:i/>
          <w:iCs/>
          <w:sz w:val="24"/>
          <w:szCs w:val="24"/>
          <w:lang w:eastAsia="ru-RU"/>
        </w:rPr>
        <w:tab/>
      </w:r>
      <w:r>
        <w:rPr>
          <w:rFonts w:ascii="Times New Roman" w:hAnsi="Times New Roman"/>
          <w:i/>
          <w:iCs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>(подпись)</w:t>
      </w:r>
    </w:p>
    <w:sectPr w:rsidR="00C67CAC" w:rsidRPr="00B86595" w:rsidSect="00B60B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55F6"/>
    <w:rsid w:val="000058CF"/>
    <w:rsid w:val="000307A8"/>
    <w:rsid w:val="00033980"/>
    <w:rsid w:val="00036405"/>
    <w:rsid w:val="000B1F2E"/>
    <w:rsid w:val="0021078A"/>
    <w:rsid w:val="0022788C"/>
    <w:rsid w:val="002741E7"/>
    <w:rsid w:val="00294AE3"/>
    <w:rsid w:val="002A4D69"/>
    <w:rsid w:val="002E6FD7"/>
    <w:rsid w:val="002F3BA8"/>
    <w:rsid w:val="00312729"/>
    <w:rsid w:val="003370F2"/>
    <w:rsid w:val="003A64E6"/>
    <w:rsid w:val="003B6B51"/>
    <w:rsid w:val="003D3E41"/>
    <w:rsid w:val="004373B1"/>
    <w:rsid w:val="0046387E"/>
    <w:rsid w:val="005B15C7"/>
    <w:rsid w:val="005C68C1"/>
    <w:rsid w:val="006479D6"/>
    <w:rsid w:val="006B1136"/>
    <w:rsid w:val="007120B5"/>
    <w:rsid w:val="00715167"/>
    <w:rsid w:val="00736A75"/>
    <w:rsid w:val="007B747E"/>
    <w:rsid w:val="007D5ADD"/>
    <w:rsid w:val="007E1E65"/>
    <w:rsid w:val="00823D44"/>
    <w:rsid w:val="008373F2"/>
    <w:rsid w:val="008913FE"/>
    <w:rsid w:val="008C566B"/>
    <w:rsid w:val="008E0AEB"/>
    <w:rsid w:val="00925F2D"/>
    <w:rsid w:val="00934F22"/>
    <w:rsid w:val="00982B7F"/>
    <w:rsid w:val="00A34BD4"/>
    <w:rsid w:val="00AB244D"/>
    <w:rsid w:val="00AB5518"/>
    <w:rsid w:val="00AC5896"/>
    <w:rsid w:val="00B12843"/>
    <w:rsid w:val="00B60BDD"/>
    <w:rsid w:val="00B86595"/>
    <w:rsid w:val="00BD25B2"/>
    <w:rsid w:val="00BE567B"/>
    <w:rsid w:val="00C67CAC"/>
    <w:rsid w:val="00C90840"/>
    <w:rsid w:val="00CB6E6A"/>
    <w:rsid w:val="00CC5F49"/>
    <w:rsid w:val="00CD5AB3"/>
    <w:rsid w:val="00D165B6"/>
    <w:rsid w:val="00D23098"/>
    <w:rsid w:val="00D33391"/>
    <w:rsid w:val="00D52475"/>
    <w:rsid w:val="00D81CDB"/>
    <w:rsid w:val="00E355F6"/>
    <w:rsid w:val="00E40A48"/>
    <w:rsid w:val="00E9264E"/>
    <w:rsid w:val="00EB2AF3"/>
    <w:rsid w:val="00F318FD"/>
    <w:rsid w:val="00F53D30"/>
    <w:rsid w:val="00F77EF1"/>
    <w:rsid w:val="00FB3154"/>
    <w:rsid w:val="00FC2A7D"/>
    <w:rsid w:val="00FC520C"/>
    <w:rsid w:val="00FC6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1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3A64E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A64E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A64E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A64E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A64E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A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6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9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5065F37339544793F1F7F685CF9E77" ma:contentTypeVersion="2" ma:contentTypeDescription="Создание документа." ma:contentTypeScope="" ma:versionID="917992504d96a054d7e4c507542a344c">
  <xsd:schema xmlns:xsd="http://www.w3.org/2001/XMLSchema" xmlns:xs="http://www.w3.org/2001/XMLSchema" xmlns:p="http://schemas.microsoft.com/office/2006/metadata/properties" xmlns:ns2="e415bd46-91a9-4ed9-97f6-945864d3af48" targetNamespace="http://schemas.microsoft.com/office/2006/metadata/properties" ma:root="true" ma:fieldsID="820c2b2e5d87884583d74267930e2ca0" ns2:_="">
    <xsd:import namespace="e415bd46-91a9-4ed9-97f6-945864d3a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bd46-91a9-4ed9-97f6-945864d3a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0736E5-D4FD-439C-AD82-49695C11CA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BAAD6C-9A18-4B98-9A93-E8413FEF0C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00B86-721F-4FD5-A823-A7947BAEE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5bd46-91a9-4ed9-97f6-945864d3a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User</cp:lastModifiedBy>
  <cp:revision>4</cp:revision>
  <cp:lastPrinted>2016-05-10T07:52:00Z</cp:lastPrinted>
  <dcterms:created xsi:type="dcterms:W3CDTF">2022-06-14T18:13:00Z</dcterms:created>
  <dcterms:modified xsi:type="dcterms:W3CDTF">2022-06-14T18:41:00Z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0x010100D35065F37339544793F1F7F685CF9E77</vt:lpwstr>
  </property>
</Properties>
</file>