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0393" w:rsidRPr="00890393" w:rsidRDefault="00890393" w:rsidP="000F7302">
      <w:pPr>
        <w:pStyle w:val="NormalWeb"/>
        <w:spacing w:before="0" w:beforeAutospacing="0" w:after="0" w:afterAutospacing="0" w:line="276" w:lineRule="auto"/>
        <w:jc w:val="both"/>
        <w:rPr>
          <w:rFonts w:ascii="Calibri" w:hAnsi="Calibri" w:cs="Calibri"/>
          <w:b/>
          <w:color w:val="ED7D31" w:themeColor="accent2"/>
          <w:sz w:val="32"/>
          <w:szCs w:val="32"/>
        </w:rPr>
      </w:pPr>
      <w:bookmarkStart w:id="0" w:name="_GoBack"/>
      <w:bookmarkEnd w:id="0"/>
      <w:r w:rsidRPr="00890393">
        <w:rPr>
          <w:rFonts w:ascii="Calibri" w:hAnsi="Calibri" w:cs="Calibri"/>
          <w:b/>
          <w:color w:val="ED7D31" w:themeColor="accent2"/>
          <w:sz w:val="32"/>
          <w:szCs w:val="32"/>
        </w:rPr>
        <w:t xml:space="preserve">                       EL PARADIGMA DE DESARROLLO TERRITORIAL</w:t>
      </w:r>
    </w:p>
    <w:p w:rsidR="00890393" w:rsidRDefault="00890393" w:rsidP="000F7302">
      <w:pPr>
        <w:pStyle w:val="NormalWeb"/>
        <w:spacing w:before="0" w:beforeAutospacing="0" w:after="0" w:afterAutospacing="0" w:line="276" w:lineRule="auto"/>
        <w:jc w:val="both"/>
        <w:rPr>
          <w:rFonts w:ascii="Calibri" w:hAnsi="Calibri" w:cs="Calibri"/>
          <w:color w:val="000000"/>
        </w:rPr>
      </w:pPr>
      <w:r>
        <w:rPr>
          <w:noProof/>
        </w:rPr>
        <w:drawing>
          <wp:inline distT="0" distB="0" distL="0" distR="0" wp14:anchorId="708B9858" wp14:editId="68572CFA">
            <wp:extent cx="5048250" cy="3371850"/>
            <wp:effectExtent l="228600" t="228600" r="228600" b="228600"/>
            <wp:docPr id="1" name="Imagen 1" descr="Resultado de imagen de FOTOGRAFIAS LIBRE DE MERCADO ERV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FOTOGRAFIAS LIBRE DE MERCADO ERV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8250" cy="3371850"/>
                    </a:xfrm>
                    <a:prstGeom prst="rect">
                      <a:avLst/>
                    </a:prstGeom>
                    <a:ln w="228600" cap="sq" cmpd="thickThin">
                      <a:solidFill>
                        <a:srgbClr val="00B050"/>
                      </a:solidFill>
                      <a:prstDash val="solid"/>
                      <a:miter lim="800000"/>
                    </a:ln>
                    <a:effectLst>
                      <a:innerShdw blurRad="76200">
                        <a:srgbClr val="000000"/>
                      </a:innerShdw>
                    </a:effectLst>
                  </pic:spPr>
                </pic:pic>
              </a:graphicData>
            </a:graphic>
          </wp:inline>
        </w:drawing>
      </w:r>
    </w:p>
    <w:p w:rsidR="00890393" w:rsidRDefault="00890393" w:rsidP="000F7302">
      <w:pPr>
        <w:pStyle w:val="NormalWeb"/>
        <w:spacing w:before="0" w:beforeAutospacing="0" w:after="0" w:afterAutospacing="0" w:line="276" w:lineRule="auto"/>
        <w:jc w:val="both"/>
        <w:rPr>
          <w:rFonts w:ascii="Calibri" w:hAnsi="Calibri" w:cs="Calibri"/>
          <w:color w:val="000000"/>
        </w:rPr>
      </w:pPr>
    </w:p>
    <w:p w:rsidR="00890393" w:rsidRDefault="00890393" w:rsidP="000F7302">
      <w:pPr>
        <w:pStyle w:val="NormalWeb"/>
        <w:spacing w:before="0" w:beforeAutospacing="0" w:after="0" w:afterAutospacing="0" w:line="276" w:lineRule="auto"/>
        <w:jc w:val="both"/>
        <w:rPr>
          <w:rFonts w:ascii="Calibri" w:hAnsi="Calibri" w:cs="Calibri"/>
          <w:color w:val="000000"/>
        </w:rPr>
      </w:pP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r w:rsidRPr="000E62D5">
        <w:rPr>
          <w:rFonts w:ascii="Calibri" w:hAnsi="Calibri" w:cs="Calibri"/>
          <w:color w:val="000000"/>
        </w:rPr>
        <w:t>El mercado de la oferta y la demanda son los que ayudan a transformar los productos posteriormente en todas las sociedades, debido a la segmentación de los mercados por medio del marketing, las variables psico-sociológicas mediante la separación de los costos y precios mediante la descentralización productiva con la subcontratación y con la máxima certificación de calidad de los productos.</w:t>
      </w: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r w:rsidRPr="000E62D5">
        <w:rPr>
          <w:rFonts w:ascii="Calibri" w:hAnsi="Calibri" w:cs="Calibri"/>
          <w:color w:val="000000"/>
        </w:rPr>
        <w:t xml:space="preserve">Las PYMES se diferencian por los eres de transacción por los costos laborales en talleres de flexibilidad económica son empresas de tamaño reducido con costes fijos y variables independientes de la cantidad que producen. Cuando mayor es el </w:t>
      </w:r>
      <w:r w:rsidR="002D750C" w:rsidRPr="000E62D5">
        <w:rPr>
          <w:rFonts w:ascii="Calibri" w:hAnsi="Calibri" w:cs="Calibri"/>
          <w:color w:val="000000"/>
        </w:rPr>
        <w:t>volumen</w:t>
      </w:r>
      <w:r w:rsidRPr="000E62D5">
        <w:rPr>
          <w:rFonts w:ascii="Calibri" w:hAnsi="Calibri" w:cs="Calibri"/>
          <w:color w:val="000000"/>
        </w:rPr>
        <w:t xml:space="preserve"> que producen menor cantidad de coste fijo tengo que imputar a cada producto.</w:t>
      </w: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r w:rsidRPr="000E62D5">
        <w:rPr>
          <w:rFonts w:ascii="Calibri" w:hAnsi="Calibri" w:cs="Calibri"/>
          <w:color w:val="000000"/>
        </w:rPr>
        <w:t xml:space="preserve">El precio es igual al coste variable más el coste fijo ya que a mayor producción menor precio y muchos </w:t>
      </w:r>
      <w:r w:rsidR="002D750C" w:rsidRPr="000E62D5">
        <w:rPr>
          <w:rFonts w:ascii="Calibri" w:hAnsi="Calibri" w:cs="Calibri"/>
          <w:color w:val="000000"/>
        </w:rPr>
        <w:t>seguimos pensando</w:t>
      </w:r>
      <w:r w:rsidRPr="000E62D5">
        <w:rPr>
          <w:rFonts w:ascii="Calibri" w:hAnsi="Calibri" w:cs="Calibri"/>
          <w:color w:val="000000"/>
        </w:rPr>
        <w:t xml:space="preserve"> que el mercado se </w:t>
      </w:r>
      <w:r w:rsidR="002D750C" w:rsidRPr="000E62D5">
        <w:rPr>
          <w:rFonts w:ascii="Calibri" w:hAnsi="Calibri" w:cs="Calibri"/>
          <w:color w:val="000000"/>
        </w:rPr>
        <w:t>ha</w:t>
      </w:r>
      <w:r w:rsidRPr="000E62D5">
        <w:rPr>
          <w:rFonts w:ascii="Calibri" w:hAnsi="Calibri" w:cs="Calibri"/>
          <w:color w:val="000000"/>
        </w:rPr>
        <w:t xml:space="preserve"> acumulado alrededor de este tipo de empresas las PYMES ya que producen productos muy competitivos formando universalmente nichos de mercado dentro de la etnografía económica con una política de que saben que es lo que se quiere producir teniendo el mercado diverso para venderlo de manera global.</w:t>
      </w: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p>
    <w:p w:rsidR="00463604" w:rsidRPr="000E62D5" w:rsidRDefault="00A01ABC" w:rsidP="000E62D5">
      <w:pPr>
        <w:pStyle w:val="NormalWeb"/>
        <w:spacing w:before="0" w:beforeAutospacing="0" w:after="0" w:afterAutospacing="0" w:line="276" w:lineRule="auto"/>
        <w:jc w:val="both"/>
        <w:rPr>
          <w:rFonts w:ascii="Calibri" w:hAnsi="Calibri" w:cs="Calibri"/>
          <w:color w:val="000000"/>
          <w:shd w:val="clear" w:color="auto" w:fill="FFFFFF"/>
        </w:rPr>
      </w:pPr>
      <w:r w:rsidRPr="000E62D5">
        <w:rPr>
          <w:rFonts w:ascii="Calibri" w:hAnsi="Calibri" w:cs="Calibri"/>
          <w:color w:val="000000"/>
          <w:shd w:val="clear" w:color="auto" w:fill="FFFFFF"/>
        </w:rPr>
        <w:t xml:space="preserve">La </w:t>
      </w:r>
      <w:r w:rsidR="002D750C" w:rsidRPr="000E62D5">
        <w:rPr>
          <w:rFonts w:ascii="Calibri" w:hAnsi="Calibri" w:cs="Calibri"/>
          <w:color w:val="000000"/>
          <w:shd w:val="clear" w:color="auto" w:fill="FFFFFF"/>
        </w:rPr>
        <w:t>i</w:t>
      </w:r>
      <w:r w:rsidR="00463604" w:rsidRPr="000E62D5">
        <w:rPr>
          <w:rFonts w:ascii="Calibri" w:hAnsi="Calibri" w:cs="Calibri"/>
          <w:color w:val="000000"/>
          <w:shd w:val="clear" w:color="auto" w:fill="FFFFFF"/>
        </w:rPr>
        <w:t>nfraestructura</w:t>
      </w:r>
      <w:r w:rsidR="002D750C" w:rsidRPr="000E62D5">
        <w:rPr>
          <w:rFonts w:ascii="Calibri" w:hAnsi="Calibri" w:cs="Calibri"/>
          <w:color w:val="000000"/>
          <w:shd w:val="clear" w:color="auto" w:fill="FFFFFF"/>
        </w:rPr>
        <w:t xml:space="preserve"> económica</w:t>
      </w:r>
      <w:r w:rsidR="00463604" w:rsidRPr="000E62D5">
        <w:rPr>
          <w:rFonts w:ascii="Calibri" w:hAnsi="Calibri" w:cs="Calibri"/>
          <w:color w:val="000000"/>
          <w:shd w:val="clear" w:color="auto" w:fill="FFFFFF"/>
        </w:rPr>
        <w:t xml:space="preserve"> de la Región Emilia-Romagna</w:t>
      </w:r>
      <w:r w:rsidRPr="000E62D5">
        <w:rPr>
          <w:rFonts w:ascii="Calibri" w:hAnsi="Calibri" w:cs="Calibri"/>
          <w:color w:val="000000"/>
          <w:shd w:val="clear" w:color="auto" w:fill="FFFFFF"/>
        </w:rPr>
        <w:t xml:space="preserve">, </w:t>
      </w:r>
      <w:r w:rsidRPr="000E62D5">
        <w:rPr>
          <w:rFonts w:ascii="Calibri" w:hAnsi="Calibri" w:cs="Calibri"/>
          <w:color w:val="000000"/>
        </w:rPr>
        <w:t xml:space="preserve">ocupaba un puesto de absoluta relevancia en términos de poder de consumo por habitante, con la 23° </w:t>
      </w:r>
      <w:r w:rsidRPr="000E62D5">
        <w:rPr>
          <w:rFonts w:ascii="Calibri" w:hAnsi="Calibri" w:cs="Calibri"/>
          <w:color w:val="000000"/>
        </w:rPr>
        <w:lastRenderedPageBreak/>
        <w:t>posición en el ámbito de las 251 regiones de la UE alargada a 25 países y</w:t>
      </w:r>
      <w:r w:rsidR="00463604" w:rsidRPr="000E62D5">
        <w:rPr>
          <w:rFonts w:ascii="Calibri" w:hAnsi="Calibri" w:cs="Calibri"/>
          <w:color w:val="000000"/>
          <w:shd w:val="clear" w:color="auto" w:fill="FFFFFF"/>
        </w:rPr>
        <w:t xml:space="preserve"> que es el mejor ejemplo </w:t>
      </w:r>
      <w:r w:rsidR="002D750C" w:rsidRPr="000E62D5">
        <w:rPr>
          <w:rFonts w:ascii="Calibri" w:hAnsi="Calibri" w:cs="Calibri"/>
          <w:color w:val="000000"/>
          <w:shd w:val="clear" w:color="auto" w:fill="FFFFFF"/>
        </w:rPr>
        <w:t>de composición territorial econó</w:t>
      </w:r>
      <w:r w:rsidR="00463604" w:rsidRPr="000E62D5">
        <w:rPr>
          <w:rFonts w:ascii="Calibri" w:hAnsi="Calibri" w:cs="Calibri"/>
          <w:color w:val="000000"/>
          <w:shd w:val="clear" w:color="auto" w:fill="FFFFFF"/>
        </w:rPr>
        <w:t xml:space="preserve">mica entre unos y otros bajo un conjunto de empresas y como de asesoramiento de universidades donde garantizan un importante soporte de empresas con una gran cohesión de producción que alimenta el mercado de trabajo de </w:t>
      </w:r>
      <w:r w:rsidR="002D750C" w:rsidRPr="000E62D5">
        <w:rPr>
          <w:rFonts w:ascii="Calibri" w:hAnsi="Calibri" w:cs="Calibri"/>
          <w:color w:val="000000"/>
          <w:shd w:val="clear" w:color="auto" w:fill="FFFFFF"/>
        </w:rPr>
        <w:t>empleados en</w:t>
      </w:r>
      <w:r w:rsidR="00463604" w:rsidRPr="000E62D5">
        <w:rPr>
          <w:rFonts w:ascii="Calibri" w:hAnsi="Calibri" w:cs="Calibri"/>
          <w:color w:val="000000"/>
          <w:shd w:val="clear" w:color="auto" w:fill="FFFFFF"/>
        </w:rPr>
        <w:t xml:space="preserve"> base a los propios recursos </w:t>
      </w:r>
      <w:r w:rsidR="002D750C" w:rsidRPr="000E62D5">
        <w:rPr>
          <w:rFonts w:ascii="Calibri" w:hAnsi="Calibri" w:cs="Calibri"/>
          <w:color w:val="000000"/>
          <w:shd w:val="clear" w:color="auto" w:fill="FFFFFF"/>
        </w:rPr>
        <w:t>humanos,</w:t>
      </w:r>
      <w:r w:rsidR="00463604" w:rsidRPr="000E62D5">
        <w:rPr>
          <w:rFonts w:ascii="Calibri" w:hAnsi="Calibri" w:cs="Calibri"/>
          <w:color w:val="000000"/>
          <w:shd w:val="clear" w:color="auto" w:fill="FFFFFF"/>
        </w:rPr>
        <w:t xml:space="preserve"> materiales e industriales, con un alto nivel de calificaciones como de cualificaciones.</w:t>
      </w:r>
    </w:p>
    <w:p w:rsidR="00C734CC" w:rsidRPr="000E62D5" w:rsidRDefault="00C734CC" w:rsidP="000E62D5">
      <w:pPr>
        <w:pStyle w:val="NormalWeb"/>
        <w:spacing w:before="0" w:beforeAutospacing="0" w:after="0" w:afterAutospacing="0" w:line="276" w:lineRule="auto"/>
        <w:jc w:val="both"/>
        <w:rPr>
          <w:rFonts w:ascii="Calibri" w:hAnsi="Calibri" w:cs="Calibri"/>
          <w:color w:val="000000"/>
          <w:shd w:val="clear" w:color="auto" w:fill="FFFFFF"/>
        </w:rPr>
      </w:pPr>
    </w:p>
    <w:p w:rsidR="009C4557" w:rsidRPr="000E62D5" w:rsidRDefault="00C734CC" w:rsidP="000E62D5">
      <w:pPr>
        <w:pStyle w:val="NormalWeb"/>
        <w:spacing w:before="0" w:beforeAutospacing="0" w:after="0" w:afterAutospacing="0" w:line="276" w:lineRule="auto"/>
        <w:jc w:val="both"/>
        <w:rPr>
          <w:rFonts w:ascii="Calibri" w:hAnsi="Calibri" w:cs="Calibri"/>
          <w:color w:val="000000"/>
        </w:rPr>
      </w:pPr>
      <w:r w:rsidRPr="000E62D5">
        <w:rPr>
          <w:rFonts w:ascii="Calibri" w:hAnsi="Calibri" w:cs="Calibri"/>
          <w:color w:val="000000"/>
        </w:rPr>
        <w:t xml:space="preserve">El núcleo central para medir los niveles </w:t>
      </w:r>
      <w:r w:rsidR="009C4557" w:rsidRPr="000E62D5">
        <w:rPr>
          <w:rFonts w:ascii="Calibri" w:hAnsi="Calibri" w:cs="Calibri"/>
          <w:color w:val="000000"/>
        </w:rPr>
        <w:t>de producto bruto interno per cá</w:t>
      </w:r>
      <w:r w:rsidRPr="000E62D5">
        <w:rPr>
          <w:rFonts w:ascii="Calibri" w:hAnsi="Calibri" w:cs="Calibri"/>
          <w:color w:val="000000"/>
        </w:rPr>
        <w:t>pita r</w:t>
      </w:r>
      <w:r w:rsidR="009C4557" w:rsidRPr="000E62D5">
        <w:rPr>
          <w:rFonts w:ascii="Calibri" w:hAnsi="Calibri" w:cs="Calibri"/>
          <w:color w:val="000000"/>
        </w:rPr>
        <w:t xml:space="preserve">egional surge de configurar un eje centrar dentro de la Unión Europea, va desde el Norte de Italia al sud-este del Reino Unido, que incluye regiones de Italia, Austria, Alemania, Francia, Bélgica, Reino Unido y Luxemburgo, incluyendo a la región de Emilia Romagna que es parte de este consolidado grupo, debido a la dotación de los recursos del territorio y al propio empleo en la agricultura que es notable en comparación a nivel nacional. </w:t>
      </w:r>
    </w:p>
    <w:p w:rsidR="009C4557" w:rsidRPr="000E62D5" w:rsidRDefault="009C4557" w:rsidP="000E62D5">
      <w:pPr>
        <w:pStyle w:val="NormalWeb"/>
        <w:spacing w:before="0" w:beforeAutospacing="0" w:after="0" w:afterAutospacing="0" w:line="276" w:lineRule="auto"/>
        <w:jc w:val="both"/>
        <w:rPr>
          <w:rFonts w:ascii="Calibri" w:hAnsi="Calibri" w:cs="Calibri"/>
          <w:color w:val="000000"/>
        </w:rPr>
      </w:pP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r w:rsidRPr="000E62D5">
        <w:rPr>
          <w:rFonts w:ascii="Calibri" w:hAnsi="Calibri" w:cs="Calibri"/>
          <w:color w:val="000000"/>
          <w:shd w:val="clear" w:color="auto" w:fill="FFFFFF"/>
        </w:rPr>
        <w:t>En lo que respecta al sistema energético hay 62 instalaciones hidroel</w:t>
      </w:r>
      <w:r w:rsidR="002D750C" w:rsidRPr="000E62D5">
        <w:rPr>
          <w:rFonts w:ascii="Calibri" w:hAnsi="Calibri" w:cs="Calibri"/>
          <w:color w:val="000000"/>
          <w:shd w:val="clear" w:color="auto" w:fill="FFFFFF"/>
        </w:rPr>
        <w:t>éctricas, las centrales termoelé</w:t>
      </w:r>
      <w:r w:rsidRPr="000E62D5">
        <w:rPr>
          <w:rFonts w:ascii="Calibri" w:hAnsi="Calibri" w:cs="Calibri"/>
          <w:color w:val="000000"/>
          <w:shd w:val="clear" w:color="auto" w:fill="FFFFFF"/>
        </w:rPr>
        <w:t>ctricas son 136 y existen 2 instalaciones eólicas para la producción de energía alternativa. La red de ventanillas bancarias está entre las más ramificadas del país ya que a finales de diciembre del 2004 en Emilia-Romagna se registraba una ventanilla cada 1290 habitantes respecto a la media nacional de uno cada 1889.</w:t>
      </w:r>
    </w:p>
    <w:p w:rsidR="00463604" w:rsidRPr="000E62D5" w:rsidRDefault="00463604" w:rsidP="000E62D5">
      <w:pPr>
        <w:pStyle w:val="NormalWeb"/>
        <w:spacing w:before="0" w:beforeAutospacing="0" w:after="0" w:afterAutospacing="0" w:line="276" w:lineRule="auto"/>
        <w:jc w:val="both"/>
        <w:rPr>
          <w:rFonts w:ascii="Calibri" w:hAnsi="Calibri" w:cs="Calibri"/>
          <w:color w:val="000000"/>
        </w:rPr>
      </w:pPr>
    </w:p>
    <w:p w:rsidR="00463604" w:rsidRPr="000E62D5" w:rsidRDefault="00463604" w:rsidP="000E62D5">
      <w:pPr>
        <w:pStyle w:val="NormalWeb"/>
        <w:spacing w:before="0" w:beforeAutospacing="0" w:after="0" w:afterAutospacing="0" w:line="276" w:lineRule="auto"/>
        <w:jc w:val="both"/>
        <w:rPr>
          <w:rFonts w:ascii="Calibri" w:hAnsi="Calibri" w:cs="Calibri"/>
          <w:color w:val="000000"/>
          <w:shd w:val="clear" w:color="auto" w:fill="FFFFFF"/>
        </w:rPr>
      </w:pPr>
      <w:r w:rsidRPr="000E62D5">
        <w:rPr>
          <w:rFonts w:ascii="Calibri" w:hAnsi="Calibri" w:cs="Calibri"/>
          <w:color w:val="000000"/>
          <w:shd w:val="clear" w:color="auto" w:fill="FFFFFF"/>
        </w:rPr>
        <w:t>Tiene dentro de su territorio cuatro Universidades y sus sedes diseminadas por todo el territorio ayudando a fundamentar la economía Emiliano-Romagnola que de acuerdo a su comparación económica entre los recursos y su empleo a nivel regional y nacional ya que emerge la importancia económica de la región y el relevante aporte de</w:t>
      </w:r>
      <w:r w:rsidR="002D750C" w:rsidRPr="000E62D5">
        <w:rPr>
          <w:rFonts w:ascii="Calibri" w:hAnsi="Calibri" w:cs="Calibri"/>
          <w:color w:val="000000"/>
          <w:shd w:val="clear" w:color="auto" w:fill="FFFFFF"/>
        </w:rPr>
        <w:t>l PBI regional a nivel nacional, también se manifiesta una fuerte orientación hacia mercados externos, con índices regionalmente muy favorables comercialmente, aumentando el PBI re</w:t>
      </w:r>
      <w:r w:rsidR="00A01ABC" w:rsidRPr="000E62D5">
        <w:rPr>
          <w:rFonts w:ascii="Calibri" w:hAnsi="Calibri" w:cs="Calibri"/>
          <w:color w:val="000000"/>
          <w:shd w:val="clear" w:color="auto" w:fill="FFFFFF"/>
        </w:rPr>
        <w:t xml:space="preserve">gional muy superior al nacional, ya que la cuota de consumo interno final sobre el PBI regional es inferior al nacional, lo que se debe a la menor presencia de las estructuras administrativas públicas en Emilia-Romagna. Tiene cuatro provincias en los primeros diez puestos en la clasificación de rédito por habitante: Bologna, Modena </w:t>
      </w:r>
      <w:r w:rsidR="00C77703" w:rsidRPr="000E62D5">
        <w:rPr>
          <w:rFonts w:ascii="Calibri" w:hAnsi="Calibri" w:cs="Calibri"/>
          <w:color w:val="000000"/>
          <w:shd w:val="clear" w:color="auto" w:fill="FFFFFF"/>
        </w:rPr>
        <w:t>que,</w:t>
      </w:r>
      <w:r w:rsidR="00A01ABC" w:rsidRPr="000E62D5">
        <w:rPr>
          <w:rFonts w:ascii="Calibri" w:hAnsi="Calibri" w:cs="Calibri"/>
          <w:color w:val="000000"/>
          <w:shd w:val="clear" w:color="auto" w:fill="FFFFFF"/>
        </w:rPr>
        <w:t xml:space="preserve"> en términos de poder de consumo por habitante en el puesto</w:t>
      </w:r>
      <w:r w:rsidR="009C4557" w:rsidRPr="000E62D5">
        <w:rPr>
          <w:rFonts w:ascii="Calibri" w:hAnsi="Calibri" w:cs="Calibri"/>
          <w:color w:val="000000"/>
          <w:shd w:val="clear" w:color="auto" w:fill="FFFFFF"/>
        </w:rPr>
        <w:t xml:space="preserve"> </w:t>
      </w:r>
      <w:r w:rsidR="00A01ABC" w:rsidRPr="000E62D5">
        <w:rPr>
          <w:rFonts w:ascii="Calibri" w:hAnsi="Calibri" w:cs="Calibri"/>
          <w:color w:val="000000"/>
          <w:shd w:val="clear" w:color="auto" w:fill="FFFFFF"/>
        </w:rPr>
        <w:t xml:space="preserve">sobre un total de 1197 </w:t>
      </w:r>
      <w:r w:rsidR="00C77703" w:rsidRPr="000E62D5">
        <w:rPr>
          <w:rFonts w:ascii="Calibri" w:hAnsi="Calibri" w:cs="Calibri"/>
          <w:color w:val="000000"/>
          <w:shd w:val="clear" w:color="auto" w:fill="FFFFFF"/>
        </w:rPr>
        <w:t>provincias,</w:t>
      </w:r>
      <w:r w:rsidR="00A01ABC" w:rsidRPr="000E62D5">
        <w:rPr>
          <w:rFonts w:ascii="Calibri" w:hAnsi="Calibri" w:cs="Calibri"/>
          <w:color w:val="000000"/>
          <w:shd w:val="clear" w:color="auto" w:fill="FFFFFF"/>
        </w:rPr>
        <w:t xml:space="preserve"> Parma y Ravenna.</w:t>
      </w:r>
    </w:p>
    <w:p w:rsidR="009C4557" w:rsidRPr="000E62D5" w:rsidRDefault="009C4557" w:rsidP="000E62D5">
      <w:pPr>
        <w:pStyle w:val="NormalWeb"/>
        <w:spacing w:before="0" w:beforeAutospacing="0" w:after="0" w:afterAutospacing="0" w:line="276" w:lineRule="auto"/>
        <w:jc w:val="both"/>
        <w:rPr>
          <w:rFonts w:ascii="Calibri" w:hAnsi="Calibri" w:cs="Calibri"/>
          <w:color w:val="000000"/>
          <w:shd w:val="clear" w:color="auto" w:fill="FFFFFF"/>
        </w:rPr>
      </w:pPr>
    </w:p>
    <w:p w:rsidR="00C77703" w:rsidRPr="000E62D5" w:rsidRDefault="009C4557" w:rsidP="000E62D5">
      <w:pPr>
        <w:pStyle w:val="NormalWeb"/>
        <w:shd w:val="clear" w:color="auto" w:fill="FFFFFF"/>
        <w:spacing w:before="0" w:beforeAutospacing="0" w:after="0" w:afterAutospacing="0" w:line="276" w:lineRule="auto"/>
        <w:jc w:val="both"/>
        <w:rPr>
          <w:rFonts w:ascii="Calibri" w:hAnsi="Calibri" w:cs="Calibri"/>
          <w:color w:val="000000"/>
          <w:shd w:val="clear" w:color="auto" w:fill="FFFFFF"/>
        </w:rPr>
      </w:pPr>
      <w:r w:rsidRPr="000E62D5">
        <w:rPr>
          <w:rFonts w:ascii="Calibri" w:hAnsi="Calibri" w:cs="Calibri"/>
          <w:color w:val="000000"/>
          <w:shd w:val="clear" w:color="auto" w:fill="FFFFFF"/>
        </w:rPr>
        <w:t xml:space="preserve">Esto  se debe al modelo de </w:t>
      </w:r>
      <w:r w:rsidR="00C77703" w:rsidRPr="000E62D5">
        <w:rPr>
          <w:rFonts w:ascii="Calibri" w:hAnsi="Calibri" w:cs="Calibri"/>
          <w:color w:val="000000"/>
          <w:shd w:val="clear" w:color="auto" w:fill="FFFFFF"/>
        </w:rPr>
        <w:t>desarrollo</w:t>
      </w:r>
      <w:r w:rsidRPr="000E62D5">
        <w:rPr>
          <w:rFonts w:ascii="Calibri" w:hAnsi="Calibri" w:cs="Calibri"/>
          <w:color w:val="000000"/>
          <w:shd w:val="clear" w:color="auto" w:fill="FFFFFF"/>
        </w:rPr>
        <w:t xml:space="preserve"> llamado Emiliano- Romagnolo basado en  un sistema urbano poli-céntrico, con una presencia difusa en el territorio de numerosos centros ricos de actividad económica, que se sustenta con la capacidad científica de las universidades y se refuerza con el modelo de las industrias revertiendo su productividad bajo un  mecanismo sistemático de engranaje de corte</w:t>
      </w:r>
      <w:r w:rsidR="00C77703" w:rsidRPr="000E62D5">
        <w:rPr>
          <w:rFonts w:ascii="Calibri" w:hAnsi="Calibri" w:cs="Calibri"/>
          <w:color w:val="000000"/>
          <w:shd w:val="clear" w:color="auto" w:fill="FFFFFF"/>
        </w:rPr>
        <w:t xml:space="preserve"> jerárquico y transversal, fomentando un rol de desarrollo periférico integrando a amplias áreas no integradas que son periféricas  en el mecanismo desarrollo a nivel nacional.</w:t>
      </w:r>
    </w:p>
    <w:p w:rsidR="00A01ABC" w:rsidRPr="000E62D5" w:rsidRDefault="00A01ABC" w:rsidP="000E62D5">
      <w:pPr>
        <w:pStyle w:val="NormalWeb"/>
        <w:spacing w:before="0" w:beforeAutospacing="0" w:after="0" w:afterAutospacing="0" w:line="276" w:lineRule="auto"/>
        <w:jc w:val="both"/>
        <w:rPr>
          <w:rFonts w:ascii="Calibri" w:hAnsi="Calibri" w:cs="Calibri"/>
          <w:color w:val="000000"/>
        </w:rPr>
      </w:pPr>
    </w:p>
    <w:p w:rsidR="00C77703" w:rsidRPr="000E62D5" w:rsidRDefault="00C77703" w:rsidP="000E62D5">
      <w:pPr>
        <w:pStyle w:val="NormalWeb"/>
        <w:shd w:val="clear" w:color="auto" w:fill="FFFFFF"/>
        <w:spacing w:before="0" w:beforeAutospacing="0" w:after="0" w:afterAutospacing="0" w:line="276" w:lineRule="auto"/>
        <w:jc w:val="both"/>
        <w:rPr>
          <w:rFonts w:ascii="Calibri" w:hAnsi="Calibri" w:cs="Calibri"/>
          <w:color w:val="000000"/>
        </w:rPr>
      </w:pPr>
      <w:r w:rsidRPr="000E62D5">
        <w:rPr>
          <w:rFonts w:ascii="Calibri" w:hAnsi="Calibri" w:cs="Calibri"/>
          <w:color w:val="000000"/>
        </w:rPr>
        <w:t>La contribución a este modelo se realiza desde la agricultura, la zootecnia la industria manufacturera, metalmecánica, moda,</w:t>
      </w:r>
      <w:r w:rsidR="000F7302" w:rsidRPr="000E62D5">
        <w:rPr>
          <w:rFonts w:ascii="Calibri" w:hAnsi="Calibri" w:cs="Calibri"/>
          <w:color w:val="000000"/>
        </w:rPr>
        <w:t xml:space="preserve"> calzado, cerámica y de máquinas para la industria cerámica, cría de cerdos</w:t>
      </w:r>
      <w:r w:rsidRPr="000E62D5">
        <w:rPr>
          <w:rFonts w:ascii="Calibri" w:hAnsi="Calibri" w:cs="Calibri"/>
          <w:color w:val="000000"/>
        </w:rPr>
        <w:t xml:space="preserve"> productos alimenticios, la construcción-instalación de estructuras industriales, las PYMES,</w:t>
      </w:r>
      <w:r w:rsidR="000F7302" w:rsidRPr="000E62D5">
        <w:rPr>
          <w:rFonts w:ascii="Calibri" w:hAnsi="Calibri" w:cs="Calibri"/>
          <w:color w:val="000000"/>
        </w:rPr>
        <w:t xml:space="preserve"> las máquinas automáticas para el embalaje las máquinas para la elaboración de la madera</w:t>
      </w:r>
      <w:r w:rsidRPr="000E62D5">
        <w:rPr>
          <w:rFonts w:ascii="Calibri" w:hAnsi="Calibri" w:cs="Calibri"/>
          <w:color w:val="000000"/>
        </w:rPr>
        <w:t xml:space="preserve"> </w:t>
      </w:r>
      <w:r w:rsidR="000F7302" w:rsidRPr="000E62D5">
        <w:rPr>
          <w:rFonts w:ascii="Calibri" w:hAnsi="Calibri" w:cs="Calibri"/>
          <w:color w:val="000000"/>
        </w:rPr>
        <w:t>producción regional de leche de vaca, de la cual gran parte es utilizada en la producción del Parmeggiano Reggiano y el Grana Padano, la industria de motos, la industria alimenticia y de las máquinas para la industria alimenticia, la industria del mueble forrado, la</w:t>
      </w:r>
      <w:r w:rsidRPr="000E62D5">
        <w:rPr>
          <w:rFonts w:ascii="Calibri" w:hAnsi="Calibri" w:cs="Calibri"/>
          <w:color w:val="000000"/>
        </w:rPr>
        <w:t xml:space="preserve"> propia producción</w:t>
      </w:r>
      <w:r w:rsidR="000F7302" w:rsidRPr="000E62D5">
        <w:rPr>
          <w:rFonts w:ascii="Calibri" w:hAnsi="Calibri" w:cs="Calibri"/>
          <w:color w:val="000000"/>
        </w:rPr>
        <w:t xml:space="preserve"> sustentada desde el ámbito científico de las universidades y de sus laboratorios de instituciones tecnológicas hacia las industrias,</w:t>
      </w:r>
      <w:r w:rsidRPr="000E62D5">
        <w:rPr>
          <w:rFonts w:ascii="Calibri" w:hAnsi="Calibri" w:cs="Calibri"/>
          <w:color w:val="000000"/>
        </w:rPr>
        <w:t xml:space="preserve"> ha obtenido un relevante suceso económico a nivel de mercado nacional e internacional</w:t>
      </w:r>
      <w:r w:rsidR="000F7302" w:rsidRPr="000E62D5">
        <w:rPr>
          <w:rFonts w:ascii="Calibri" w:hAnsi="Calibri" w:cs="Calibri"/>
          <w:color w:val="000000"/>
        </w:rPr>
        <w:t>, que ha dado lugar a una agencia de desarrollo llamada ERVET</w:t>
      </w:r>
      <w:r w:rsidR="000F7302" w:rsidRPr="000E62D5">
        <w:rPr>
          <w:rFonts w:ascii="Calibri" w:hAnsi="Calibri" w:cs="Calibri"/>
          <w:shd w:val="clear" w:color="auto" w:fill="FFFFFF"/>
        </w:rPr>
        <w:t xml:space="preserve"> </w:t>
      </w:r>
      <w:r w:rsidR="00890393" w:rsidRPr="000E62D5">
        <w:rPr>
          <w:rFonts w:ascii="Calibri" w:hAnsi="Calibri" w:cs="Calibri"/>
          <w:shd w:val="clear" w:color="auto" w:fill="FFFFFF"/>
        </w:rPr>
        <w:t>que se traduce como: Emilia Romagna Valorizzazione Económica Territorio Spa</w:t>
      </w:r>
      <w:r w:rsidR="00890393" w:rsidRPr="000E62D5">
        <w:rPr>
          <w:rFonts w:ascii="Calibri" w:hAnsi="Calibri" w:cs="Calibri"/>
          <w:color w:val="000000"/>
        </w:rPr>
        <w:t>.</w:t>
      </w:r>
    </w:p>
    <w:p w:rsidR="00890393" w:rsidRPr="000E62D5" w:rsidRDefault="00890393" w:rsidP="000E62D5">
      <w:pPr>
        <w:pStyle w:val="NormalWeb"/>
        <w:shd w:val="clear" w:color="auto" w:fill="FFFFFF"/>
        <w:spacing w:before="0" w:beforeAutospacing="0" w:after="0" w:afterAutospacing="0" w:line="276" w:lineRule="auto"/>
        <w:jc w:val="both"/>
        <w:rPr>
          <w:rFonts w:ascii="Calibri" w:hAnsi="Calibri" w:cs="Calibri"/>
          <w:color w:val="000000"/>
        </w:rPr>
      </w:pPr>
    </w:p>
    <w:p w:rsidR="00890393" w:rsidRPr="000E62D5" w:rsidRDefault="00890393" w:rsidP="000E62D5">
      <w:pPr>
        <w:pStyle w:val="NormalWeb"/>
        <w:shd w:val="clear" w:color="auto" w:fill="FFFFFF"/>
        <w:spacing w:before="0" w:beforeAutospacing="0" w:after="0" w:afterAutospacing="0" w:line="276" w:lineRule="auto"/>
        <w:jc w:val="both"/>
        <w:rPr>
          <w:rFonts w:ascii="Calibri" w:hAnsi="Calibri" w:cs="Calibri"/>
          <w:color w:val="000000"/>
        </w:rPr>
      </w:pPr>
      <w:r w:rsidRPr="000E62D5">
        <w:rPr>
          <w:rFonts w:ascii="Calibri" w:hAnsi="Calibri" w:cs="Calibri"/>
          <w:color w:val="000000"/>
        </w:rPr>
        <w:t>Este modelo de desarrollo llamado también de paradigma de Desarrollo Territorial es aplicado en la región de Badem y la Comunidad Valenciana, con distritos industriales, (IMPIVA) o SERVAS que utilizan polígonos industriales donde cada uno acoge a diferentes PYMES</w:t>
      </w:r>
      <w:r w:rsidR="009510E9" w:rsidRPr="000E62D5">
        <w:rPr>
          <w:rFonts w:ascii="Calibri" w:hAnsi="Calibri" w:cs="Calibri"/>
          <w:color w:val="000000"/>
        </w:rPr>
        <w:t>,</w:t>
      </w:r>
      <w:r w:rsidRPr="000E62D5">
        <w:rPr>
          <w:rFonts w:ascii="Calibri" w:hAnsi="Calibri" w:cs="Calibri"/>
          <w:color w:val="000000"/>
        </w:rPr>
        <w:t xml:space="preserve"> como de producción de fibra óptica y de placas solares, mezclando tecnología, formación, información, </w:t>
      </w:r>
      <w:r w:rsidR="009510E9" w:rsidRPr="000E62D5">
        <w:rPr>
          <w:rFonts w:ascii="Calibri" w:hAnsi="Calibri" w:cs="Calibri"/>
          <w:color w:val="000000"/>
        </w:rPr>
        <w:t>etc. Con una innovación en espacios y costos bajos sustentadas con gastos fijos.</w:t>
      </w:r>
    </w:p>
    <w:p w:rsidR="009510E9" w:rsidRPr="000E62D5" w:rsidRDefault="009510E9" w:rsidP="000E62D5">
      <w:pPr>
        <w:pStyle w:val="NormalWeb"/>
        <w:shd w:val="clear" w:color="auto" w:fill="FFFFFF"/>
        <w:spacing w:before="0" w:beforeAutospacing="0" w:after="0" w:afterAutospacing="0" w:line="276" w:lineRule="auto"/>
        <w:jc w:val="both"/>
        <w:rPr>
          <w:rFonts w:ascii="Calibri" w:hAnsi="Calibri" w:cs="Calibri"/>
          <w:color w:val="000000"/>
        </w:rPr>
      </w:pPr>
    </w:p>
    <w:p w:rsidR="00A66F08" w:rsidRPr="000E62D5" w:rsidRDefault="009510E9" w:rsidP="000E62D5">
      <w:pPr>
        <w:pStyle w:val="NormalWeb"/>
        <w:shd w:val="clear" w:color="auto" w:fill="FFFFFF"/>
        <w:spacing w:before="0" w:beforeAutospacing="0" w:after="150" w:afterAutospacing="0" w:line="276" w:lineRule="auto"/>
        <w:jc w:val="both"/>
        <w:rPr>
          <w:rFonts w:ascii="Calibri" w:hAnsi="Calibri" w:cs="Calibri"/>
          <w:color w:val="000000"/>
        </w:rPr>
      </w:pPr>
      <w:r w:rsidRPr="000E62D5">
        <w:rPr>
          <w:rFonts w:ascii="Calibri" w:hAnsi="Calibri" w:cs="Calibri"/>
          <w:color w:val="000000"/>
        </w:rPr>
        <w:t xml:space="preserve">Esto </w:t>
      </w:r>
      <w:r w:rsidR="00A66F08" w:rsidRPr="000E62D5">
        <w:rPr>
          <w:rFonts w:ascii="Calibri" w:hAnsi="Calibri" w:cs="Calibri"/>
          <w:color w:val="000000"/>
        </w:rPr>
        <w:t>ha</w:t>
      </w:r>
      <w:r w:rsidRPr="000E62D5">
        <w:rPr>
          <w:rFonts w:ascii="Calibri" w:hAnsi="Calibri" w:cs="Calibri"/>
          <w:color w:val="000000"/>
        </w:rPr>
        <w:t xml:space="preserve"> dado lugar a nuevos modelos de desarrollo en Europa, que desde su origen concibió la Comisión Europea, como son los Centros Europeos de Empresas e Innovación CEEIS (Business and Innovation Centres Bics) que apoyan la fundación de nuevas empresas o líneas diversificadoras de empresas ya existentes dando importancia aquellas ini</w:t>
      </w:r>
      <w:r w:rsidR="00A66F08" w:rsidRPr="000E62D5">
        <w:rPr>
          <w:rFonts w:ascii="Calibri" w:hAnsi="Calibri" w:cs="Calibri"/>
          <w:color w:val="000000"/>
        </w:rPr>
        <w:t>ciativas con carácter innovador y que su renta se reparte en la mayor parte del territorio europeo dando lugar a una economía difusa.</w:t>
      </w:r>
    </w:p>
    <w:p w:rsidR="009510E9" w:rsidRPr="000E62D5" w:rsidRDefault="009510E9" w:rsidP="000E62D5">
      <w:pPr>
        <w:pStyle w:val="NormalWeb"/>
        <w:shd w:val="clear" w:color="auto" w:fill="FFFFFF"/>
        <w:spacing w:before="0" w:beforeAutospacing="0" w:after="150" w:afterAutospacing="0" w:line="276" w:lineRule="auto"/>
        <w:jc w:val="both"/>
        <w:rPr>
          <w:rFonts w:ascii="Calibri" w:hAnsi="Calibri" w:cs="Calibri"/>
          <w:color w:val="000000"/>
        </w:rPr>
      </w:pPr>
      <w:r w:rsidRPr="000E62D5">
        <w:rPr>
          <w:rFonts w:ascii="Calibri" w:hAnsi="Calibri" w:cs="Calibri"/>
          <w:color w:val="000000"/>
        </w:rPr>
        <w:t xml:space="preserve"> Los CEEIS y las BICS son entidades que se integran</w:t>
      </w:r>
      <w:r w:rsidR="00A66F08" w:rsidRPr="000E62D5">
        <w:rPr>
          <w:rFonts w:ascii="Calibri" w:hAnsi="Calibri" w:cs="Calibri"/>
          <w:color w:val="000000"/>
        </w:rPr>
        <w:t xml:space="preserve"> en la red </w:t>
      </w:r>
      <w:r w:rsidR="00A66F08" w:rsidRPr="000E62D5">
        <w:rPr>
          <w:rFonts w:ascii="Calibri" w:hAnsi="Calibri" w:cs="Calibri"/>
          <w:color w:val="333333"/>
        </w:rPr>
        <w:t>European Business and Innovation Centers Network </w:t>
      </w:r>
      <w:hyperlink r:id="rId6" w:history="1">
        <w:r w:rsidR="00A66F08" w:rsidRPr="000E62D5">
          <w:rPr>
            <w:rStyle w:val="Hipervnculo"/>
            <w:rFonts w:ascii="Calibri" w:hAnsi="Calibri" w:cs="Calibri"/>
            <w:color w:val="0033FF"/>
          </w:rPr>
          <w:t>(EBN)</w:t>
        </w:r>
      </w:hyperlink>
      <w:r w:rsidR="00A66F08" w:rsidRPr="000E62D5">
        <w:rPr>
          <w:rFonts w:ascii="Calibri" w:hAnsi="Calibri" w:cs="Calibri"/>
          <w:color w:val="333333"/>
        </w:rPr>
        <w:t> y a nivel nacional en la Asociación Nacional de CEEIs/BICs Españoles (ANCES) y están</w:t>
      </w:r>
      <w:r w:rsidRPr="000E62D5">
        <w:rPr>
          <w:rFonts w:ascii="Calibri" w:hAnsi="Calibri" w:cs="Calibri"/>
          <w:color w:val="000000"/>
        </w:rPr>
        <w:t xml:space="preserve"> </w:t>
      </w:r>
      <w:r w:rsidR="00A66F08" w:rsidRPr="000E62D5">
        <w:rPr>
          <w:rFonts w:ascii="Calibri" w:hAnsi="Calibri" w:cs="Calibri"/>
          <w:color w:val="000000"/>
        </w:rPr>
        <w:t>constituidas</w:t>
      </w:r>
      <w:r w:rsidRPr="000E62D5">
        <w:rPr>
          <w:rFonts w:ascii="Calibri" w:hAnsi="Calibri" w:cs="Calibri"/>
          <w:color w:val="000000"/>
        </w:rPr>
        <w:t xml:space="preserve"> con la participación de organismos de las administraciones, así como de </w:t>
      </w:r>
      <w:r w:rsidR="00A66F08" w:rsidRPr="000E62D5">
        <w:rPr>
          <w:rFonts w:ascii="Calibri" w:hAnsi="Calibri" w:cs="Calibri"/>
          <w:color w:val="000000"/>
        </w:rPr>
        <w:t>diversas</w:t>
      </w:r>
      <w:r w:rsidRPr="000E62D5">
        <w:rPr>
          <w:rFonts w:ascii="Calibri" w:hAnsi="Calibri" w:cs="Calibri"/>
          <w:color w:val="000000"/>
        </w:rPr>
        <w:t xml:space="preserve"> entidades económicas, financieras, empresariales, sociales y universitarias, que permitieran in intercambio de información y experiencias entre los mismos y favoreciera la cooperación tecnológica comercial y financiera entre ellos y sus clientes para multiplicar la eficacia de los </w:t>
      </w:r>
      <w:r w:rsidR="00A66F08" w:rsidRPr="000E62D5">
        <w:rPr>
          <w:rFonts w:ascii="Calibri" w:hAnsi="Calibri" w:cs="Calibri"/>
          <w:color w:val="000000"/>
        </w:rPr>
        <w:t>servicios</w:t>
      </w:r>
      <w:r w:rsidRPr="000E62D5">
        <w:rPr>
          <w:rFonts w:ascii="Calibri" w:hAnsi="Calibri" w:cs="Calibri"/>
          <w:color w:val="000000"/>
        </w:rPr>
        <w:t xml:space="preserve"> de los CEEIS</w:t>
      </w:r>
      <w:r w:rsidR="00A66F08" w:rsidRPr="000E62D5">
        <w:rPr>
          <w:rFonts w:ascii="Calibri" w:hAnsi="Calibri" w:cs="Calibri"/>
          <w:color w:val="000000"/>
        </w:rPr>
        <w:t>.</w:t>
      </w:r>
    </w:p>
    <w:p w:rsidR="00EB733A" w:rsidRPr="000E62D5" w:rsidRDefault="00EB733A" w:rsidP="000E62D5">
      <w:pPr>
        <w:pStyle w:val="NormalWeb"/>
        <w:shd w:val="clear" w:color="auto" w:fill="FFFFFF"/>
        <w:spacing w:before="0" w:beforeAutospacing="0" w:after="150" w:afterAutospacing="0" w:line="276" w:lineRule="auto"/>
        <w:jc w:val="both"/>
        <w:rPr>
          <w:rFonts w:ascii="Calibri" w:hAnsi="Calibri" w:cs="Calibri"/>
          <w:color w:val="222222"/>
          <w:shd w:val="clear" w:color="auto" w:fill="FFFFFF"/>
        </w:rPr>
      </w:pPr>
      <w:r w:rsidRPr="000E62D5">
        <w:rPr>
          <w:rFonts w:ascii="Calibri" w:hAnsi="Calibri" w:cs="Calibri"/>
          <w:color w:val="000000"/>
        </w:rPr>
        <w:t xml:space="preserve">Los sueldos son buenos, con mano de obra cualificada, dando lugar a una flexibilidad económica con un nivel de productividad muy competitivo para todos ya que identifican los recursos y </w:t>
      </w:r>
      <w:r w:rsidR="00956397" w:rsidRPr="000E62D5">
        <w:rPr>
          <w:rFonts w:ascii="Calibri" w:hAnsi="Calibri" w:cs="Calibri"/>
          <w:color w:val="000000"/>
        </w:rPr>
        <w:t>les</w:t>
      </w:r>
      <w:r w:rsidRPr="000E62D5">
        <w:rPr>
          <w:rFonts w:ascii="Calibri" w:hAnsi="Calibri" w:cs="Calibri"/>
          <w:color w:val="000000"/>
        </w:rPr>
        <w:t xml:space="preserve"> ponen un valor añadido a las necesidades y llevan a cabo una producción económica determinada como </w:t>
      </w:r>
      <w:r w:rsidRPr="000E62D5">
        <w:rPr>
          <w:rFonts w:ascii="Calibri" w:hAnsi="Calibri" w:cs="Calibri"/>
          <w:color w:val="222222"/>
          <w:shd w:val="clear" w:color="auto" w:fill="FFFFFF"/>
        </w:rPr>
        <w:t xml:space="preserve">El Fondo Europeo de Desarrollo </w:t>
      </w:r>
      <w:r w:rsidRPr="000E62D5">
        <w:rPr>
          <w:rFonts w:ascii="Calibri" w:hAnsi="Calibri" w:cs="Calibri"/>
          <w:color w:val="222222"/>
          <w:shd w:val="clear" w:color="auto" w:fill="FFFFFF"/>
        </w:rPr>
        <w:lastRenderedPageBreak/>
        <w:t>Regional (</w:t>
      </w:r>
      <w:r w:rsidRPr="000E62D5">
        <w:rPr>
          <w:rFonts w:ascii="Calibri" w:hAnsi="Calibri" w:cs="Calibri"/>
          <w:b/>
          <w:bCs/>
          <w:color w:val="222222"/>
          <w:shd w:val="clear" w:color="auto" w:fill="FFFFFF"/>
        </w:rPr>
        <w:t>FEDER</w:t>
      </w:r>
      <w:r w:rsidRPr="000E62D5">
        <w:rPr>
          <w:rFonts w:ascii="Calibri" w:hAnsi="Calibri" w:cs="Calibri"/>
          <w:color w:val="222222"/>
          <w:shd w:val="clear" w:color="auto" w:fill="FFFFFF"/>
        </w:rPr>
        <w:t>)</w:t>
      </w:r>
      <w:r w:rsidR="00956397" w:rsidRPr="000E62D5">
        <w:rPr>
          <w:rFonts w:ascii="Calibri" w:hAnsi="Calibri" w:cs="Calibri"/>
          <w:color w:val="222222"/>
          <w:shd w:val="clear" w:color="auto" w:fill="FFFFFF"/>
        </w:rPr>
        <w:t xml:space="preserve"> que</w:t>
      </w:r>
      <w:r w:rsidRPr="000E62D5">
        <w:rPr>
          <w:rFonts w:ascii="Calibri" w:hAnsi="Calibri" w:cs="Calibri"/>
          <w:color w:val="222222"/>
          <w:shd w:val="clear" w:color="auto" w:fill="FFFFFF"/>
        </w:rPr>
        <w:t xml:space="preserve"> es uno de los principales instrumentos financieros de la política de cohesión europea. Su objetivo es contribuir a reducir las diferencias entre los niveles de desarrollo de las regiones europeas y el retraso de las regiones menos favorecidas.</w:t>
      </w:r>
    </w:p>
    <w:p w:rsidR="00956397" w:rsidRPr="000E62D5" w:rsidRDefault="00956397" w:rsidP="000E62D5">
      <w:pPr>
        <w:pStyle w:val="NormalWeb"/>
        <w:shd w:val="clear" w:color="auto" w:fill="FFFFFF"/>
        <w:spacing w:before="0" w:beforeAutospacing="0" w:after="150" w:afterAutospacing="0" w:line="276" w:lineRule="auto"/>
        <w:jc w:val="both"/>
        <w:rPr>
          <w:rFonts w:ascii="Calibri" w:hAnsi="Calibri" w:cs="Calibri"/>
          <w:color w:val="222222"/>
          <w:shd w:val="clear" w:color="auto" w:fill="FFFFFF"/>
        </w:rPr>
      </w:pPr>
      <w:r w:rsidRPr="000E62D5">
        <w:rPr>
          <w:rFonts w:ascii="Calibri" w:hAnsi="Calibri" w:cs="Calibri"/>
          <w:color w:val="222222"/>
          <w:shd w:val="clear" w:color="auto" w:fill="FFFFFF"/>
        </w:rPr>
        <w:t>En la región de Andalucía se da este modelo basado en la agricultura que abastecen de cierta manera las necesidades sociales como políticas dentro de la región y que conforma el círculo de países como Italia, Alemania, España, Grecia de acuerdo al desarrollo integral del Plan Marshall, dentro de un territorio de unidad de análisis, de Distritos Industriales</w:t>
      </w:r>
      <w:r w:rsidR="00DA6F3B" w:rsidRPr="000E62D5">
        <w:rPr>
          <w:rFonts w:ascii="Calibri" w:hAnsi="Calibri" w:cs="Calibri"/>
          <w:color w:val="222222"/>
          <w:shd w:val="clear" w:color="auto" w:fill="FFFFFF"/>
        </w:rPr>
        <w:t xml:space="preserve"> de D</w:t>
      </w:r>
      <w:r w:rsidRPr="000E62D5">
        <w:rPr>
          <w:rFonts w:ascii="Calibri" w:hAnsi="Calibri" w:cs="Calibri"/>
          <w:color w:val="222222"/>
          <w:shd w:val="clear" w:color="auto" w:fill="FFFFFF"/>
        </w:rPr>
        <w:t>esarrollo</w:t>
      </w:r>
      <w:r w:rsidR="00DA6F3B" w:rsidRPr="000E62D5">
        <w:rPr>
          <w:rFonts w:ascii="Calibri" w:hAnsi="Calibri" w:cs="Calibri"/>
          <w:color w:val="222222"/>
          <w:shd w:val="clear" w:color="auto" w:fill="FFFFFF"/>
        </w:rPr>
        <w:t>,</w:t>
      </w:r>
      <w:r w:rsidRPr="000E62D5">
        <w:rPr>
          <w:rFonts w:ascii="Calibri" w:hAnsi="Calibri" w:cs="Calibri"/>
          <w:color w:val="222222"/>
          <w:shd w:val="clear" w:color="auto" w:fill="FFFFFF"/>
        </w:rPr>
        <w:t xml:space="preserve"> de regiones centradas a un plan de metodologías como estrategias políticas de determinación de desarrollo a medios rurales que son menos favorecidos para integrarlos bajo un enfoque territorial cuyas siglas son DRT, que básicamente funciona como un integrador de las zonas rurales, explotando todas sus riquezas como son el turismo, playas, agricultura, etc.,</w:t>
      </w:r>
      <w:r w:rsidR="00DA6F3B" w:rsidRPr="000E62D5">
        <w:rPr>
          <w:rFonts w:ascii="Calibri" w:hAnsi="Calibri" w:cs="Calibri"/>
          <w:color w:val="222222"/>
          <w:shd w:val="clear" w:color="auto" w:fill="FFFFFF"/>
        </w:rPr>
        <w:t xml:space="preserve"> industrias, mediante activos territoriales que los utilizan, integrándolos como engranaje en el proceso de desarrollo a nivel europeo, así tenemos el ejemplo de varias empresas dentro del País Vasco y de Cataluña.</w:t>
      </w:r>
    </w:p>
    <w:p w:rsidR="00DA6F3B" w:rsidRPr="000E62D5" w:rsidRDefault="00DA6F3B" w:rsidP="000E62D5">
      <w:pPr>
        <w:shd w:val="clear" w:color="auto" w:fill="FFFFFF"/>
        <w:spacing w:after="150" w:line="276" w:lineRule="auto"/>
        <w:jc w:val="both"/>
        <w:outlineLvl w:val="1"/>
        <w:rPr>
          <w:rFonts w:ascii="Calibri" w:eastAsia="Times New Roman" w:hAnsi="Calibri" w:cs="Calibri"/>
          <w:color w:val="333333"/>
          <w:sz w:val="24"/>
          <w:szCs w:val="24"/>
          <w:lang w:eastAsia="es-ES"/>
        </w:rPr>
      </w:pPr>
      <w:r w:rsidRPr="000E62D5">
        <w:rPr>
          <w:rFonts w:ascii="Calibri" w:eastAsia="Times New Roman" w:hAnsi="Calibri" w:cs="Calibri"/>
          <w:color w:val="333333"/>
          <w:sz w:val="24"/>
          <w:szCs w:val="24"/>
          <w:lang w:eastAsia="es-ES"/>
        </w:rPr>
        <w:t xml:space="preserve">Un ejemplo de esto lo podemos ver cuando </w:t>
      </w:r>
      <w:r w:rsidRPr="00DA6F3B">
        <w:rPr>
          <w:rFonts w:ascii="Calibri" w:eastAsia="Times New Roman" w:hAnsi="Calibri" w:cs="Calibri"/>
          <w:color w:val="333333"/>
          <w:sz w:val="24"/>
          <w:szCs w:val="24"/>
          <w:lang w:eastAsia="es-ES"/>
        </w:rPr>
        <w:t>La Comisión Europea ha dado este viernes su visto bueno a la adquisición de la compañía francesa DRT por la sociedad de inversión Ardian tras concluir que la operación no supone un problema de competencia debido a su impacto limita</w:t>
      </w:r>
      <w:r w:rsidRPr="000E62D5">
        <w:rPr>
          <w:rFonts w:ascii="Calibri" w:eastAsia="Times New Roman" w:hAnsi="Calibri" w:cs="Calibri"/>
          <w:color w:val="333333"/>
          <w:sz w:val="24"/>
          <w:szCs w:val="24"/>
          <w:lang w:eastAsia="es-ES"/>
        </w:rPr>
        <w:t xml:space="preserve">do en la estructura del mercado, cuya tendencia a nivel mundial es buscar estrategias, captar y generar empleo bajo un modelo </w:t>
      </w:r>
      <w:r w:rsidR="000E62D5" w:rsidRPr="000E62D5">
        <w:rPr>
          <w:rFonts w:ascii="Calibri" w:eastAsia="Times New Roman" w:hAnsi="Calibri" w:cs="Calibri"/>
          <w:color w:val="333333"/>
          <w:sz w:val="24"/>
          <w:szCs w:val="24"/>
          <w:lang w:eastAsia="es-ES"/>
        </w:rPr>
        <w:t>ejemplarizado</w:t>
      </w:r>
      <w:r w:rsidRPr="000E62D5">
        <w:rPr>
          <w:rFonts w:ascii="Calibri" w:eastAsia="Times New Roman" w:hAnsi="Calibri" w:cs="Calibri"/>
          <w:color w:val="333333"/>
          <w:sz w:val="24"/>
          <w:szCs w:val="24"/>
          <w:lang w:eastAsia="es-ES"/>
        </w:rPr>
        <w:t xml:space="preserve"> de crecimiento productivo.</w:t>
      </w:r>
    </w:p>
    <w:p w:rsidR="00DA6F3B" w:rsidRPr="00DA6F3B" w:rsidRDefault="00DA6F3B" w:rsidP="000E62D5">
      <w:pPr>
        <w:shd w:val="clear" w:color="auto" w:fill="FFFFFF"/>
        <w:spacing w:after="150" w:line="276" w:lineRule="auto"/>
        <w:jc w:val="both"/>
        <w:outlineLvl w:val="1"/>
        <w:rPr>
          <w:rFonts w:ascii="Calibri" w:eastAsia="Times New Roman" w:hAnsi="Calibri" w:cs="Calibri"/>
          <w:color w:val="333333"/>
          <w:sz w:val="24"/>
          <w:szCs w:val="24"/>
          <w:lang w:eastAsia="es-ES"/>
        </w:rPr>
      </w:pPr>
      <w:r w:rsidRPr="000E62D5">
        <w:rPr>
          <w:rFonts w:ascii="Calibri" w:eastAsia="Times New Roman" w:hAnsi="Calibri" w:cs="Calibri"/>
          <w:color w:val="333333"/>
          <w:sz w:val="24"/>
          <w:szCs w:val="24"/>
          <w:lang w:eastAsia="es-ES"/>
        </w:rPr>
        <w:t>La definición del modelo DTR</w:t>
      </w:r>
      <w:r w:rsidR="000E62D5" w:rsidRPr="000E62D5">
        <w:rPr>
          <w:rFonts w:ascii="Calibri" w:eastAsia="Times New Roman" w:hAnsi="Calibri" w:cs="Calibri"/>
          <w:color w:val="333333"/>
          <w:sz w:val="24"/>
          <w:szCs w:val="24"/>
          <w:lang w:eastAsia="es-ES"/>
        </w:rPr>
        <w:t xml:space="preserve"> fue impulsada por Leach para la Unión Europea en 1991, bajo un enfoque local de unidad territorial pequeñas, con una estrategia de abajo arriba, promocionando la participación, con un enfoque multisectorial integrado, bajo alianzas horizontales en grupos de acción local, estableciendo la red benefactora de trabajo de acuerdo a las formas y no formas, bajo una innovación de solvencia nueva y diferentes en recursos endógenos, bajo una misma identidad como compromiso, conformada de elementos intangibles de este proyecto a escala local, como un gran valor económico social y antropológico, desde la historia de las raíces, para un conocimiento profundo que redunde en la productividad de la economía de todas las sociedades, especialmente la de la Unión Europea.</w:t>
      </w:r>
    </w:p>
    <w:p w:rsidR="006A6638" w:rsidRPr="006A6638" w:rsidRDefault="006A6638" w:rsidP="006A6638">
      <w:pPr>
        <w:shd w:val="clear" w:color="auto" w:fill="FFFFFF"/>
        <w:spacing w:after="0" w:line="276" w:lineRule="auto"/>
        <w:jc w:val="both"/>
        <w:outlineLvl w:val="2"/>
        <w:rPr>
          <w:rFonts w:ascii="Calibri" w:eastAsia="Times New Roman" w:hAnsi="Calibri" w:cs="Calibri"/>
          <w:b/>
          <w:bCs/>
          <w:color w:val="000000"/>
          <w:sz w:val="24"/>
          <w:szCs w:val="24"/>
          <w:lang w:eastAsia="es-ES"/>
        </w:rPr>
      </w:pPr>
      <w:r w:rsidRPr="006A6638">
        <w:rPr>
          <w:rFonts w:ascii="Calibri" w:eastAsia="Times New Roman" w:hAnsi="Calibri" w:cs="Calibri"/>
          <w:b/>
          <w:bCs/>
          <w:color w:val="000000"/>
          <w:sz w:val="24"/>
          <w:szCs w:val="24"/>
          <w:lang w:eastAsia="es-ES"/>
        </w:rPr>
        <w:t>Funcionalidad del DTR</w:t>
      </w:r>
    </w:p>
    <w:p w:rsidR="006A6638" w:rsidRPr="006A6638" w:rsidRDefault="006A6638" w:rsidP="006A6638">
      <w:pPr>
        <w:shd w:val="clear" w:color="auto" w:fill="FFFFFF"/>
        <w:spacing w:after="0" w:line="276" w:lineRule="auto"/>
        <w:jc w:val="both"/>
        <w:rPr>
          <w:rFonts w:ascii="Calibri" w:eastAsia="Times New Roman" w:hAnsi="Calibri" w:cs="Calibri"/>
          <w:color w:val="000000"/>
          <w:sz w:val="24"/>
          <w:szCs w:val="24"/>
          <w:lang w:eastAsia="es-ES"/>
        </w:rPr>
      </w:pPr>
      <w:r w:rsidRPr="006A6638">
        <w:rPr>
          <w:rFonts w:ascii="Calibri" w:eastAsia="Times New Roman" w:hAnsi="Calibri" w:cs="Calibri"/>
          <w:color w:val="000000"/>
          <w:sz w:val="24"/>
          <w:szCs w:val="24"/>
          <w:lang w:eastAsia="es-ES"/>
        </w:rPr>
        <w:t>Una visión funcional del DTR, conceptuaría al mismo como:</w:t>
      </w:r>
    </w:p>
    <w:p w:rsidR="006A6638" w:rsidRPr="006A6638" w:rsidRDefault="006A6638" w:rsidP="006A6638">
      <w:pPr>
        <w:shd w:val="clear" w:color="auto" w:fill="FFFFFF"/>
        <w:spacing w:after="0" w:line="276" w:lineRule="auto"/>
        <w:jc w:val="both"/>
        <w:rPr>
          <w:rFonts w:ascii="Calibri" w:eastAsia="Times New Roman" w:hAnsi="Calibri" w:cs="Calibri"/>
          <w:color w:val="000000"/>
          <w:sz w:val="24"/>
          <w:szCs w:val="24"/>
          <w:lang w:eastAsia="es-ES"/>
        </w:rPr>
      </w:pPr>
      <w:r w:rsidRPr="006A6638">
        <w:rPr>
          <w:rFonts w:ascii="Calibri" w:eastAsia="Times New Roman" w:hAnsi="Calibri" w:cs="Calibri"/>
          <w:color w:val="000000"/>
          <w:sz w:val="24"/>
          <w:szCs w:val="24"/>
          <w:lang w:eastAsia="es-ES"/>
        </w:rPr>
        <w:t>- un conjunto de actividades predominantemente turísticas (Factor Productivo)</w:t>
      </w:r>
    </w:p>
    <w:p w:rsidR="006A6638" w:rsidRPr="006A6638" w:rsidRDefault="006A6638" w:rsidP="006A6638">
      <w:pPr>
        <w:shd w:val="clear" w:color="auto" w:fill="FFFFFF"/>
        <w:spacing w:after="0" w:line="276" w:lineRule="auto"/>
        <w:jc w:val="both"/>
        <w:rPr>
          <w:rFonts w:ascii="Calibri" w:eastAsia="Times New Roman" w:hAnsi="Calibri" w:cs="Calibri"/>
          <w:color w:val="000000"/>
          <w:sz w:val="24"/>
          <w:szCs w:val="24"/>
          <w:lang w:eastAsia="es-ES"/>
        </w:rPr>
      </w:pPr>
      <w:r w:rsidRPr="006A6638">
        <w:rPr>
          <w:rFonts w:ascii="Calibri" w:eastAsia="Times New Roman" w:hAnsi="Calibri" w:cs="Calibri"/>
          <w:color w:val="000000"/>
          <w:sz w:val="24"/>
          <w:szCs w:val="24"/>
          <w:lang w:eastAsia="es-ES"/>
        </w:rPr>
        <w:t>- localizadas en un área territorial determinada (Factor Territorial)</w:t>
      </w:r>
    </w:p>
    <w:p w:rsidR="006A6638" w:rsidRPr="006A6638" w:rsidRDefault="006A6638" w:rsidP="006A6638">
      <w:pPr>
        <w:shd w:val="clear" w:color="auto" w:fill="FFFFFF"/>
        <w:spacing w:after="0" w:line="276" w:lineRule="auto"/>
        <w:jc w:val="both"/>
        <w:rPr>
          <w:rFonts w:ascii="Calibri" w:eastAsia="Times New Roman" w:hAnsi="Calibri" w:cs="Calibri"/>
          <w:color w:val="000000"/>
          <w:sz w:val="24"/>
          <w:szCs w:val="24"/>
          <w:lang w:eastAsia="es-ES"/>
        </w:rPr>
      </w:pPr>
      <w:r w:rsidRPr="006A6638">
        <w:rPr>
          <w:rFonts w:ascii="Calibri" w:eastAsia="Times New Roman" w:hAnsi="Calibri" w:cs="Calibri"/>
          <w:color w:val="000000"/>
          <w:sz w:val="24"/>
          <w:szCs w:val="24"/>
          <w:lang w:eastAsia="es-ES"/>
        </w:rPr>
        <w:t>- llevadas a cabo por un grupo de empresas (Factor Empresarial) normalmente PYMES</w:t>
      </w:r>
    </w:p>
    <w:p w:rsidR="006A6638" w:rsidRPr="006A6638" w:rsidRDefault="006A6638" w:rsidP="006A6638">
      <w:pPr>
        <w:shd w:val="clear" w:color="auto" w:fill="FFFFFF"/>
        <w:spacing w:after="0" w:line="276" w:lineRule="auto"/>
        <w:jc w:val="both"/>
        <w:rPr>
          <w:rFonts w:ascii="Calibri" w:eastAsia="Times New Roman" w:hAnsi="Calibri" w:cs="Calibri"/>
          <w:color w:val="000000"/>
          <w:sz w:val="24"/>
          <w:szCs w:val="24"/>
          <w:lang w:eastAsia="es-ES"/>
        </w:rPr>
      </w:pPr>
      <w:r w:rsidRPr="006A6638">
        <w:rPr>
          <w:rFonts w:ascii="Calibri" w:eastAsia="Times New Roman" w:hAnsi="Calibri" w:cs="Calibri"/>
          <w:color w:val="000000"/>
          <w:sz w:val="24"/>
          <w:szCs w:val="24"/>
          <w:lang w:eastAsia="es-ES"/>
        </w:rPr>
        <w:t xml:space="preserve">- vinculadas entre sí por toda una serie de interrelaciones e interacciones (Factor Relacional) que pueden ir desde las productivas, comerciales, utilización conjunta de </w:t>
      </w:r>
      <w:r w:rsidRPr="006A6638">
        <w:rPr>
          <w:rFonts w:ascii="Calibri" w:eastAsia="Times New Roman" w:hAnsi="Calibri" w:cs="Calibri"/>
          <w:color w:val="000000"/>
          <w:sz w:val="24"/>
          <w:szCs w:val="24"/>
          <w:lang w:eastAsia="es-ES"/>
        </w:rPr>
        <w:lastRenderedPageBreak/>
        <w:t>mano de obra especializada, promoción o comercialización conjuntas, etc., hasta la formación de capital humano, infraestructuras, servicios, economías externas, por citar algunas.</w:t>
      </w:r>
    </w:p>
    <w:p w:rsidR="006A6638" w:rsidRPr="006A6638" w:rsidRDefault="006A6638" w:rsidP="006A6638">
      <w:pPr>
        <w:shd w:val="clear" w:color="auto" w:fill="FFFFFF"/>
        <w:spacing w:after="0" w:line="276" w:lineRule="auto"/>
        <w:jc w:val="both"/>
        <w:rPr>
          <w:rFonts w:ascii="Calibri" w:eastAsia="Times New Roman" w:hAnsi="Calibri" w:cs="Calibri"/>
          <w:color w:val="000000"/>
          <w:sz w:val="24"/>
          <w:szCs w:val="24"/>
          <w:lang w:eastAsia="es-ES"/>
        </w:rPr>
      </w:pPr>
      <w:r w:rsidRPr="006A6638">
        <w:rPr>
          <w:rFonts w:ascii="Calibri" w:eastAsia="Times New Roman" w:hAnsi="Calibri" w:cs="Calibri"/>
          <w:color w:val="000000"/>
          <w:sz w:val="24"/>
          <w:szCs w:val="24"/>
          <w:lang w:eastAsia="es-ES"/>
        </w:rPr>
        <w:t>- vinculaciones y linkages generados a partir de necesidades comunes, de una filosofía común, y de una visión compartida de los problemas de competitividad turística, productividad y supervivencia empresarial (Factor Inmaterial o Intangible).</w:t>
      </w:r>
    </w:p>
    <w:p w:rsidR="006A6638" w:rsidRPr="006A6638" w:rsidRDefault="006A6638" w:rsidP="006A6638">
      <w:pPr>
        <w:shd w:val="clear" w:color="auto" w:fill="FFFFFF"/>
        <w:spacing w:after="0" w:line="276" w:lineRule="auto"/>
        <w:jc w:val="both"/>
        <w:rPr>
          <w:rFonts w:ascii="Calibri" w:eastAsia="Times New Roman" w:hAnsi="Calibri" w:cs="Calibri"/>
          <w:color w:val="000000"/>
          <w:sz w:val="24"/>
          <w:szCs w:val="24"/>
          <w:lang w:eastAsia="es-ES"/>
        </w:rPr>
      </w:pPr>
      <w:r w:rsidRPr="006A6638">
        <w:rPr>
          <w:rFonts w:ascii="Calibri" w:eastAsia="Times New Roman" w:hAnsi="Calibri" w:cs="Calibri"/>
          <w:color w:val="000000"/>
          <w:sz w:val="24"/>
          <w:szCs w:val="24"/>
          <w:lang w:eastAsia="es-ES"/>
        </w:rPr>
        <w:t>- Factor Institucional, es decir el conjunto de reglas directrices y normas que posibilitan la gestión del mismo, su conducción y gobierno. Es básico definir para cada caso el vertebramiento del DTR, sus órganos de gobierno y representación, sus canales de comunicación, generación de acuerdos y capital social y sus modalidades de superación de desacuerdos y conflictos.</w:t>
      </w:r>
    </w:p>
    <w:p w:rsidR="00DA6F3B" w:rsidRDefault="00DA6F3B" w:rsidP="006A6638">
      <w:pPr>
        <w:pStyle w:val="NormalWeb"/>
        <w:shd w:val="clear" w:color="auto" w:fill="FFFFFF"/>
        <w:spacing w:before="0" w:beforeAutospacing="0" w:after="0" w:afterAutospacing="0" w:line="276" w:lineRule="auto"/>
        <w:jc w:val="both"/>
        <w:rPr>
          <w:rFonts w:ascii="Calibri" w:hAnsi="Calibri" w:cs="Calibri"/>
          <w:color w:val="222222"/>
          <w:shd w:val="clear" w:color="auto" w:fill="FFFFFF"/>
        </w:rPr>
      </w:pPr>
    </w:p>
    <w:p w:rsidR="00DA6F3B" w:rsidRPr="00EB733A" w:rsidRDefault="00DA6F3B" w:rsidP="006A6638">
      <w:pPr>
        <w:pStyle w:val="NormalWeb"/>
        <w:shd w:val="clear" w:color="auto" w:fill="FFFFFF"/>
        <w:spacing w:before="0" w:beforeAutospacing="0" w:after="0" w:afterAutospacing="0" w:line="276" w:lineRule="auto"/>
        <w:jc w:val="both"/>
        <w:rPr>
          <w:rFonts w:ascii="Calibri" w:hAnsi="Calibri" w:cs="Calibri"/>
          <w:color w:val="333333"/>
        </w:rPr>
      </w:pPr>
    </w:p>
    <w:p w:rsidR="00C77703" w:rsidRPr="000F7302" w:rsidRDefault="00C77703" w:rsidP="006A6638">
      <w:pPr>
        <w:pStyle w:val="NormalWeb"/>
        <w:spacing w:before="0" w:beforeAutospacing="0" w:after="0" w:afterAutospacing="0" w:line="276" w:lineRule="auto"/>
        <w:jc w:val="both"/>
        <w:rPr>
          <w:rFonts w:ascii="Calibri" w:hAnsi="Calibri" w:cs="Calibri"/>
          <w:color w:val="000000"/>
        </w:rPr>
      </w:pPr>
    </w:p>
    <w:p w:rsidR="00463604" w:rsidRPr="000F7302" w:rsidRDefault="00463604" w:rsidP="006A6638">
      <w:pPr>
        <w:pStyle w:val="NormalWeb"/>
        <w:shd w:val="clear" w:color="auto" w:fill="FFFFFF"/>
        <w:spacing w:before="0" w:beforeAutospacing="0" w:after="0" w:afterAutospacing="0" w:line="276" w:lineRule="auto"/>
        <w:jc w:val="both"/>
        <w:rPr>
          <w:rFonts w:ascii="Calibri" w:hAnsi="Calibri" w:cs="Calibri"/>
          <w:color w:val="000000"/>
        </w:rPr>
      </w:pPr>
    </w:p>
    <w:p w:rsidR="00463604" w:rsidRPr="000F7302" w:rsidRDefault="00463604" w:rsidP="006A6638">
      <w:pPr>
        <w:pStyle w:val="NormalWeb"/>
        <w:shd w:val="clear" w:color="auto" w:fill="FFFFFF"/>
        <w:spacing w:before="0" w:beforeAutospacing="0" w:after="0" w:afterAutospacing="0" w:line="276" w:lineRule="auto"/>
        <w:jc w:val="both"/>
        <w:rPr>
          <w:rFonts w:ascii="Calibri" w:hAnsi="Calibri" w:cs="Calibri"/>
          <w:color w:val="000000"/>
        </w:rPr>
      </w:pPr>
    </w:p>
    <w:p w:rsidR="00950EBD" w:rsidRPr="000F7302" w:rsidRDefault="00950EBD">
      <w:pPr>
        <w:rPr>
          <w:rFonts w:ascii="Calibri" w:hAnsi="Calibri" w:cs="Calibri"/>
        </w:rPr>
      </w:pPr>
    </w:p>
    <w:sectPr w:rsidR="00950EBD" w:rsidRPr="000F73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64" w:dllVersion="131078" w:nlCheck="1" w:checkStyle="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04"/>
    <w:rsid w:val="000E62D5"/>
    <w:rsid w:val="000F7302"/>
    <w:rsid w:val="002D750C"/>
    <w:rsid w:val="00463604"/>
    <w:rsid w:val="005F41C6"/>
    <w:rsid w:val="006A6638"/>
    <w:rsid w:val="00890393"/>
    <w:rsid w:val="00950EBD"/>
    <w:rsid w:val="009510E9"/>
    <w:rsid w:val="00956397"/>
    <w:rsid w:val="009C4557"/>
    <w:rsid w:val="00A01ABC"/>
    <w:rsid w:val="00A66F08"/>
    <w:rsid w:val="00AE4AD6"/>
    <w:rsid w:val="00B0767B"/>
    <w:rsid w:val="00C734CC"/>
    <w:rsid w:val="00C77703"/>
    <w:rsid w:val="00DA6F3B"/>
    <w:rsid w:val="00EB73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6360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9510E9"/>
    <w:rPr>
      <w:color w:val="0000FF"/>
      <w:u w:val="single"/>
    </w:rPr>
  </w:style>
  <w:style w:type="paragraph" w:styleId="Textodeglobo">
    <w:name w:val="Balloon Text"/>
    <w:basedOn w:val="Normal"/>
    <w:link w:val="TextodegloboCar"/>
    <w:uiPriority w:val="99"/>
    <w:semiHidden/>
    <w:unhideWhenUsed/>
    <w:rsid w:val="00B076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076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6360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9510E9"/>
    <w:rPr>
      <w:color w:val="0000FF"/>
      <w:u w:val="single"/>
    </w:rPr>
  </w:style>
  <w:style w:type="paragraph" w:styleId="Textodeglobo">
    <w:name w:val="Balloon Text"/>
    <w:basedOn w:val="Normal"/>
    <w:link w:val="TextodegloboCar"/>
    <w:uiPriority w:val="99"/>
    <w:semiHidden/>
    <w:unhideWhenUsed/>
    <w:rsid w:val="00B0767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076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6576070">
      <w:bodyDiv w:val="1"/>
      <w:marLeft w:val="0"/>
      <w:marRight w:val="0"/>
      <w:marTop w:val="0"/>
      <w:marBottom w:val="0"/>
      <w:divBdr>
        <w:top w:val="none" w:sz="0" w:space="0" w:color="auto"/>
        <w:left w:val="none" w:sz="0" w:space="0" w:color="auto"/>
        <w:bottom w:val="none" w:sz="0" w:space="0" w:color="auto"/>
        <w:right w:val="none" w:sz="0" w:space="0" w:color="auto"/>
      </w:divBdr>
    </w:div>
    <w:div w:id="1440640462">
      <w:bodyDiv w:val="1"/>
      <w:marLeft w:val="0"/>
      <w:marRight w:val="0"/>
      <w:marTop w:val="0"/>
      <w:marBottom w:val="0"/>
      <w:divBdr>
        <w:top w:val="none" w:sz="0" w:space="0" w:color="auto"/>
        <w:left w:val="none" w:sz="0" w:space="0" w:color="auto"/>
        <w:bottom w:val="none" w:sz="0" w:space="0" w:color="auto"/>
        <w:right w:val="none" w:sz="0" w:space="0" w:color="auto"/>
      </w:divBdr>
    </w:div>
    <w:div w:id="1604650173">
      <w:bodyDiv w:val="1"/>
      <w:marLeft w:val="0"/>
      <w:marRight w:val="0"/>
      <w:marTop w:val="0"/>
      <w:marBottom w:val="0"/>
      <w:divBdr>
        <w:top w:val="none" w:sz="0" w:space="0" w:color="auto"/>
        <w:left w:val="none" w:sz="0" w:space="0" w:color="auto"/>
        <w:bottom w:val="none" w:sz="0" w:space="0" w:color="auto"/>
        <w:right w:val="none" w:sz="0" w:space="0" w:color="auto"/>
      </w:divBdr>
    </w:div>
    <w:div w:id="196433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ebn.b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1688</Words>
  <Characters>9286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UCM</Company>
  <LinksUpToDate>false</LinksUpToDate>
  <CharactersWithSpaces>10953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cpsa5p33</dc:creator>
  <cp:lastModifiedBy>David Caldevilla Domínguez</cp:lastModifiedBy>
  <cp:revision>2</cp:revision>
  <dcterms:created xsi:type="dcterms:W3CDTF">2025-01-06T18:59:00Z</dcterms:created>
  <dcterms:modified xsi:type="dcterms:W3CDTF">2025-01-06T18:59:00Z</dcterms:modified>
</cp:coreProperties>
</file>