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A25BF" w14:textId="77777777" w:rsidR="008B7E0D" w:rsidRDefault="00875AD5">
      <w:pPr>
        <w:pStyle w:val="Title"/>
      </w:pPr>
      <w:r>
        <w:t>National Harmful Algal Bloom Report</w:t>
      </w:r>
    </w:p>
    <w:p w14:paraId="348A25C0" w14:textId="77777777" w:rsidR="008B7E0D" w:rsidRDefault="00875AD5">
      <w:pPr>
        <w:pStyle w:val="Author"/>
      </w:pPr>
      <w:r>
        <w:t>Jeffrey W. Hollister</w:t>
      </w:r>
    </w:p>
    <w:p w14:paraId="348A25C1" w14:textId="77777777" w:rsidR="008B7E0D" w:rsidRDefault="00875AD5">
      <w:pPr>
        <w:pStyle w:val="Date"/>
      </w:pPr>
      <w:r>
        <w:t>2018-03-09</w:t>
      </w:r>
    </w:p>
    <w:p w14:paraId="348A25C2" w14:textId="77777777" w:rsidR="008B7E0D" w:rsidRDefault="00875AD5">
      <w:pPr>
        <w:pStyle w:val="Heading1"/>
      </w:pPr>
      <w:bookmarkStart w:id="0" w:name="purpose"/>
      <w:r>
        <w:t>Purpose</w:t>
      </w:r>
      <w:bookmarkEnd w:id="0"/>
    </w:p>
    <w:p w14:paraId="348A25C3" w14:textId="77777777" w:rsidR="008B7E0D" w:rsidRDefault="00875AD5">
      <w:pPr>
        <w:pStyle w:val="FirstParagraph"/>
      </w:pPr>
      <w:r>
        <w:t>The purpose of this document is to serve as motivating example for learning R Markdown and some of the most used features, but I also hope that it will be a useful reference for new R Markdown projects. This example will build on the work we’ve already don</w:t>
      </w:r>
      <w:r>
        <w:t xml:space="preserve">e as we’ll use the suite of </w:t>
      </w:r>
      <w:hyperlink r:id="rId11">
        <w:r>
          <w:rPr>
            <w:rStyle w:val="Hyperlink"/>
          </w:rPr>
          <w:t>Tidyverse</w:t>
        </w:r>
      </w:hyperlink>
      <w:r>
        <w:t xml:space="preserve"> tools for cleaning and visualizing data.</w:t>
      </w:r>
    </w:p>
    <w:p w14:paraId="348A25C4" w14:textId="77777777" w:rsidR="008B7E0D" w:rsidRDefault="00875AD5">
      <w:pPr>
        <w:pStyle w:val="Heading1"/>
      </w:pPr>
      <w:bookmarkStart w:id="1" w:name="the-example"/>
      <w:r>
        <w:t>The Example</w:t>
      </w:r>
      <w:bookmarkEnd w:id="1"/>
    </w:p>
    <w:p w14:paraId="348A25C5" w14:textId="77777777" w:rsidR="008B7E0D" w:rsidRDefault="00875AD5">
      <w:pPr>
        <w:pStyle w:val="FirstParagraph"/>
      </w:pPr>
      <w:r>
        <w:t xml:space="preserve">Several years ago, our research group at EPA had a question about “what is a harmful algal bloom?” There are of course many </w:t>
      </w:r>
      <w:r>
        <w:t>ways to define a bloom, but we had the pre-requisite that we be able to apply this definition to existing datasets. Given this requirement, we focused in on using chlorophyll as a potential proxy for a more direct measurment of HAB’s. To do this we used an</w:t>
      </w:r>
      <w:r>
        <w:t xml:space="preserve"> conditional probability approach and used the 2007 NLA data to identify chlorophyll concentrations that were associated with exceedences of several microcystin advisory levels. Details on this are in the </w:t>
      </w:r>
      <w:hyperlink r:id="rId12">
        <w:r>
          <w:rPr>
            <w:rStyle w:val="Hyperlink"/>
          </w:rPr>
          <w:t>paper at F1000Research</w:t>
        </w:r>
      </w:hyperlink>
      <w:r>
        <w:t>. For this example, we are going to use the chlorophyll concentrations listed in that papers Table 2. That table is reproduced below: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724"/>
        <w:gridCol w:w="1887"/>
        <w:gridCol w:w="1675"/>
        <w:gridCol w:w="1903"/>
        <w:gridCol w:w="2387"/>
      </w:tblGrid>
      <w:tr w:rsidR="008B7E0D" w14:paraId="348A25C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8A25C6" w14:textId="77777777" w:rsidR="008B7E0D" w:rsidRDefault="00875AD5">
            <w:pPr>
              <w:pStyle w:val="Compact"/>
            </w:pPr>
            <w:r>
              <w:t>Cond. Probability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8A25C7" w14:textId="77777777" w:rsidR="008B7E0D" w:rsidRDefault="00875AD5">
            <w:pPr>
              <w:pStyle w:val="Compact"/>
            </w:pPr>
            <w:r>
              <w:t>USEPA Child (0.3 µg/L)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8A25C8" w14:textId="77777777" w:rsidR="008B7E0D" w:rsidRDefault="00875AD5">
            <w:pPr>
              <w:pStyle w:val="Compact"/>
            </w:pPr>
            <w:r>
              <w:t>WHO Drink (1 µg/L)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8A25C9" w14:textId="77777777" w:rsidR="008B7E0D" w:rsidRDefault="00875AD5">
            <w:pPr>
              <w:pStyle w:val="Compact"/>
            </w:pPr>
            <w:r>
              <w:t>USEPA Adult (1.6 µg/L)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8A25CA" w14:textId="77777777" w:rsidR="008B7E0D" w:rsidRDefault="00875AD5">
            <w:pPr>
              <w:pStyle w:val="Compact"/>
            </w:pPr>
            <w:r>
              <w:t>WHO Recr</w:t>
            </w:r>
            <w:r>
              <w:t>eational (2 µg/L)</w:t>
            </w:r>
          </w:p>
        </w:tc>
      </w:tr>
      <w:tr w:rsidR="008B7E0D" w14:paraId="348A25D1" w14:textId="77777777">
        <w:tc>
          <w:tcPr>
            <w:tcW w:w="0" w:type="auto"/>
          </w:tcPr>
          <w:p w14:paraId="348A25CC" w14:textId="77777777" w:rsidR="008B7E0D" w:rsidRDefault="00875AD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14:paraId="348A25CD" w14:textId="77777777" w:rsidR="008B7E0D" w:rsidRDefault="00875AD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48A25CE" w14:textId="77777777" w:rsidR="008B7E0D" w:rsidRDefault="00875AD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48A25CF" w14:textId="77777777" w:rsidR="008B7E0D" w:rsidRDefault="00875AD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48A25D0" w14:textId="77777777" w:rsidR="008B7E0D" w:rsidRDefault="00875AD5">
            <w:pPr>
              <w:pStyle w:val="Compact"/>
            </w:pPr>
            <w:r>
              <w:t>1</w:t>
            </w:r>
          </w:p>
        </w:tc>
      </w:tr>
      <w:tr w:rsidR="008B7E0D" w14:paraId="348A25D7" w14:textId="77777777">
        <w:tc>
          <w:tcPr>
            <w:tcW w:w="0" w:type="auto"/>
          </w:tcPr>
          <w:p w14:paraId="348A25D2" w14:textId="77777777" w:rsidR="008B7E0D" w:rsidRDefault="00875AD5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14:paraId="348A25D3" w14:textId="77777777" w:rsidR="008B7E0D" w:rsidRDefault="00875AD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48A25D4" w14:textId="77777777" w:rsidR="008B7E0D" w:rsidRDefault="00875AD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48A25D5" w14:textId="77777777" w:rsidR="008B7E0D" w:rsidRDefault="00875AD5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48A25D6" w14:textId="77777777" w:rsidR="008B7E0D" w:rsidRDefault="00875AD5">
            <w:pPr>
              <w:pStyle w:val="Compact"/>
            </w:pPr>
            <w:r>
              <w:t>17</w:t>
            </w:r>
          </w:p>
        </w:tc>
      </w:tr>
      <w:tr w:rsidR="008B7E0D" w14:paraId="348A25DD" w14:textId="77777777">
        <w:tc>
          <w:tcPr>
            <w:tcW w:w="0" w:type="auto"/>
          </w:tcPr>
          <w:p w14:paraId="348A25D8" w14:textId="77777777" w:rsidR="008B7E0D" w:rsidRDefault="00875AD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14:paraId="348A25D9" w14:textId="77777777" w:rsidR="008B7E0D" w:rsidRDefault="00875AD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48A25DA" w14:textId="77777777" w:rsidR="008B7E0D" w:rsidRDefault="00875AD5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348A25DB" w14:textId="77777777" w:rsidR="008B7E0D" w:rsidRDefault="00875AD5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348A25DC" w14:textId="77777777" w:rsidR="008B7E0D" w:rsidRDefault="00875AD5">
            <w:pPr>
              <w:pStyle w:val="Compact"/>
            </w:pPr>
            <w:r>
              <w:t>45</w:t>
            </w:r>
          </w:p>
        </w:tc>
      </w:tr>
      <w:tr w:rsidR="008B7E0D" w14:paraId="348A25E3" w14:textId="77777777">
        <w:tc>
          <w:tcPr>
            <w:tcW w:w="0" w:type="auto"/>
          </w:tcPr>
          <w:p w14:paraId="348A25DE" w14:textId="77777777" w:rsidR="008B7E0D" w:rsidRDefault="00875AD5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14:paraId="348A25DF" w14:textId="77777777" w:rsidR="008B7E0D" w:rsidRDefault="00875AD5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348A25E0" w14:textId="77777777" w:rsidR="008B7E0D" w:rsidRDefault="00875AD5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348A25E1" w14:textId="77777777" w:rsidR="008B7E0D" w:rsidRDefault="00875AD5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14:paraId="348A25E2" w14:textId="77777777" w:rsidR="008B7E0D" w:rsidRDefault="00875AD5">
            <w:pPr>
              <w:pStyle w:val="Compact"/>
            </w:pPr>
            <w:r>
              <w:t>77</w:t>
            </w:r>
          </w:p>
        </w:tc>
      </w:tr>
      <w:tr w:rsidR="008B7E0D" w14:paraId="348A25E9" w14:textId="77777777">
        <w:tc>
          <w:tcPr>
            <w:tcW w:w="0" w:type="auto"/>
          </w:tcPr>
          <w:p w14:paraId="348A25E4" w14:textId="77777777" w:rsidR="008B7E0D" w:rsidRDefault="00875AD5">
            <w:pPr>
              <w:pStyle w:val="Compact"/>
            </w:pPr>
            <w:r>
              <w:lastRenderedPageBreak/>
              <w:t>0.5</w:t>
            </w:r>
          </w:p>
        </w:tc>
        <w:tc>
          <w:tcPr>
            <w:tcW w:w="0" w:type="auto"/>
          </w:tcPr>
          <w:p w14:paraId="348A25E5" w14:textId="77777777" w:rsidR="008B7E0D" w:rsidRDefault="00875AD5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348A25E6" w14:textId="77777777" w:rsidR="008B7E0D" w:rsidRDefault="00875AD5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14:paraId="348A25E7" w14:textId="77777777" w:rsidR="008B7E0D" w:rsidRDefault="00875AD5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14:paraId="348A25E8" w14:textId="77777777" w:rsidR="008B7E0D" w:rsidRDefault="00875AD5">
            <w:pPr>
              <w:pStyle w:val="Compact"/>
            </w:pPr>
            <w:r>
              <w:t>104</w:t>
            </w:r>
          </w:p>
        </w:tc>
      </w:tr>
      <w:tr w:rsidR="008B7E0D" w14:paraId="348A25EF" w14:textId="77777777">
        <w:tc>
          <w:tcPr>
            <w:tcW w:w="0" w:type="auto"/>
          </w:tcPr>
          <w:p w14:paraId="348A25EA" w14:textId="77777777" w:rsidR="008B7E0D" w:rsidRDefault="00875AD5">
            <w:pPr>
              <w:pStyle w:val="Compact"/>
            </w:pPr>
            <w:r>
              <w:t>0.6</w:t>
            </w:r>
          </w:p>
        </w:tc>
        <w:tc>
          <w:tcPr>
            <w:tcW w:w="0" w:type="auto"/>
          </w:tcPr>
          <w:p w14:paraId="348A25EB" w14:textId="77777777" w:rsidR="008B7E0D" w:rsidRDefault="00875AD5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348A25EC" w14:textId="77777777" w:rsidR="008B7E0D" w:rsidRDefault="00875AD5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14:paraId="348A25ED" w14:textId="77777777" w:rsidR="008B7E0D" w:rsidRDefault="00875AD5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14:paraId="348A25EE" w14:textId="77777777" w:rsidR="008B7E0D" w:rsidRDefault="00875AD5">
            <w:pPr>
              <w:pStyle w:val="Compact"/>
            </w:pPr>
            <w:r>
              <w:t>185</w:t>
            </w:r>
          </w:p>
        </w:tc>
      </w:tr>
      <w:tr w:rsidR="008B7E0D" w14:paraId="348A25F5" w14:textId="77777777">
        <w:tc>
          <w:tcPr>
            <w:tcW w:w="0" w:type="auto"/>
          </w:tcPr>
          <w:p w14:paraId="348A25F0" w14:textId="77777777" w:rsidR="008B7E0D" w:rsidRDefault="00875AD5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14:paraId="348A25F1" w14:textId="77777777" w:rsidR="008B7E0D" w:rsidRDefault="00875AD5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348A25F2" w14:textId="77777777" w:rsidR="008B7E0D" w:rsidRDefault="00875AD5">
            <w:pPr>
              <w:pStyle w:val="Compact"/>
            </w:pPr>
            <w:r>
              <w:t>126</w:t>
            </w:r>
          </w:p>
        </w:tc>
        <w:tc>
          <w:tcPr>
            <w:tcW w:w="0" w:type="auto"/>
          </w:tcPr>
          <w:p w14:paraId="348A25F3" w14:textId="77777777" w:rsidR="008B7E0D" w:rsidRDefault="00875AD5">
            <w:pPr>
              <w:pStyle w:val="Compact"/>
            </w:pPr>
            <w:r>
              <w:t>871</w:t>
            </w:r>
          </w:p>
        </w:tc>
        <w:tc>
          <w:tcPr>
            <w:tcW w:w="0" w:type="auto"/>
          </w:tcPr>
          <w:p w14:paraId="348A25F4" w14:textId="77777777" w:rsidR="008B7E0D" w:rsidRDefault="00875AD5">
            <w:pPr>
              <w:pStyle w:val="Compact"/>
            </w:pPr>
            <w:r>
              <w:t>871</w:t>
            </w:r>
          </w:p>
        </w:tc>
      </w:tr>
      <w:tr w:rsidR="008B7E0D" w14:paraId="348A25FB" w14:textId="77777777">
        <w:tc>
          <w:tcPr>
            <w:tcW w:w="0" w:type="auto"/>
          </w:tcPr>
          <w:p w14:paraId="348A25F6" w14:textId="77777777" w:rsidR="008B7E0D" w:rsidRDefault="00875AD5">
            <w:pPr>
              <w:pStyle w:val="Compact"/>
            </w:pPr>
            <w:r>
              <w:t>0.8</w:t>
            </w:r>
          </w:p>
        </w:tc>
        <w:tc>
          <w:tcPr>
            <w:tcW w:w="0" w:type="auto"/>
          </w:tcPr>
          <w:p w14:paraId="348A25F7" w14:textId="77777777" w:rsidR="008B7E0D" w:rsidRDefault="00875AD5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14:paraId="348A25F8" w14:textId="77777777" w:rsidR="008B7E0D" w:rsidRDefault="00875AD5">
            <w:pPr>
              <w:pStyle w:val="Compact"/>
            </w:pPr>
            <w:r>
              <w:t>271</w:t>
            </w:r>
          </w:p>
        </w:tc>
        <w:tc>
          <w:tcPr>
            <w:tcW w:w="0" w:type="auto"/>
          </w:tcPr>
          <w:p w14:paraId="348A25F9" w14:textId="77777777" w:rsidR="008B7E0D" w:rsidRDefault="00875AD5">
            <w:pPr>
              <w:pStyle w:val="Compact"/>
            </w:pPr>
            <w:r>
              <w:t>871</w:t>
            </w:r>
          </w:p>
        </w:tc>
        <w:tc>
          <w:tcPr>
            <w:tcW w:w="0" w:type="auto"/>
          </w:tcPr>
          <w:p w14:paraId="348A25FA" w14:textId="77777777" w:rsidR="008B7E0D" w:rsidRDefault="00875AD5">
            <w:pPr>
              <w:pStyle w:val="Compact"/>
            </w:pPr>
            <w:r>
              <w:t>871</w:t>
            </w:r>
          </w:p>
        </w:tc>
      </w:tr>
      <w:tr w:rsidR="008B7E0D" w14:paraId="348A2601" w14:textId="77777777">
        <w:tc>
          <w:tcPr>
            <w:tcW w:w="0" w:type="auto"/>
          </w:tcPr>
          <w:p w14:paraId="348A25FC" w14:textId="77777777" w:rsidR="008B7E0D" w:rsidRDefault="00875AD5">
            <w:pPr>
              <w:pStyle w:val="Compact"/>
            </w:pPr>
            <w:r>
              <w:t>0.9</w:t>
            </w:r>
          </w:p>
        </w:tc>
        <w:tc>
          <w:tcPr>
            <w:tcW w:w="0" w:type="auto"/>
          </w:tcPr>
          <w:p w14:paraId="348A25FD" w14:textId="77777777" w:rsidR="008B7E0D" w:rsidRDefault="00875AD5">
            <w:pPr>
              <w:pStyle w:val="Compact"/>
            </w:pPr>
            <w:r>
              <w:t>170</w:t>
            </w:r>
          </w:p>
        </w:tc>
        <w:tc>
          <w:tcPr>
            <w:tcW w:w="0" w:type="auto"/>
          </w:tcPr>
          <w:p w14:paraId="348A25FE" w14:textId="77777777" w:rsidR="008B7E0D" w:rsidRDefault="00875AD5">
            <w:pPr>
              <w:pStyle w:val="Compact"/>
            </w:pPr>
            <w:r>
              <w:t>516</w:t>
            </w:r>
          </w:p>
        </w:tc>
        <w:tc>
          <w:tcPr>
            <w:tcW w:w="0" w:type="auto"/>
          </w:tcPr>
          <w:p w14:paraId="348A25FF" w14:textId="77777777" w:rsidR="008B7E0D" w:rsidRDefault="00875AD5">
            <w:pPr>
              <w:pStyle w:val="Compact"/>
            </w:pPr>
            <w:r>
              <w:t>871</w:t>
            </w:r>
          </w:p>
        </w:tc>
        <w:tc>
          <w:tcPr>
            <w:tcW w:w="0" w:type="auto"/>
          </w:tcPr>
          <w:p w14:paraId="348A2600" w14:textId="77777777" w:rsidR="008B7E0D" w:rsidRDefault="00875AD5">
            <w:pPr>
              <w:pStyle w:val="Compact"/>
            </w:pPr>
            <w:r>
              <w:t>871</w:t>
            </w:r>
          </w:p>
        </w:tc>
      </w:tr>
    </w:tbl>
    <w:p w14:paraId="348A2602" w14:textId="77777777" w:rsidR="008B7E0D" w:rsidRDefault="00875AD5">
      <w:pPr>
        <w:pStyle w:val="BodyText"/>
      </w:pPr>
      <w:r>
        <w:t>We will use the chlorophyl concentration that has at least even odds of exceeding the WHO Recreational standard of 2 µg/L microcystin, which is 104 µg/L chlorophyll.</w:t>
      </w:r>
    </w:p>
    <w:p w14:paraId="348A2603" w14:textId="77777777" w:rsidR="008B7E0D" w:rsidRDefault="00875AD5">
      <w:pPr>
        <w:pStyle w:val="Heading2"/>
      </w:pPr>
      <w:bookmarkStart w:id="2" w:name="get-data"/>
      <w:r>
        <w:t>Get Data</w:t>
      </w:r>
      <w:bookmarkEnd w:id="2"/>
    </w:p>
    <w:p w14:paraId="348A2604" w14:textId="77777777" w:rsidR="008B7E0D" w:rsidRDefault="00875AD5">
      <w:pPr>
        <w:pStyle w:val="FirstParagraph"/>
      </w:pPr>
      <w:r>
        <w:t>In this example we are also highlighting the use of paramaterized reports. And wh</w:t>
      </w:r>
      <w:r>
        <w:t>en we run this with parameters it will ask us to choose the file. The default is to use 2007 NLA data.</w:t>
      </w:r>
    </w:p>
    <w:p w14:paraId="348A2605" w14:textId="77777777" w:rsidR="008B7E0D" w:rsidRDefault="00875AD5">
      <w:pPr>
        <w:pStyle w:val="BodyText"/>
      </w:pPr>
      <w:r>
        <w:t>Let’s get that data read in</w:t>
      </w:r>
    </w:p>
    <w:p w14:paraId="348A2606" w14:textId="77777777" w:rsidR="008B7E0D" w:rsidRDefault="00875AD5">
      <w:pPr>
        <w:pStyle w:val="SourceCode"/>
      </w:pPr>
      <w:r>
        <w:rPr>
          <w:rStyle w:val="NormalTok"/>
        </w:rPr>
        <w:t>nla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(params</w:t>
      </w:r>
      <w:r>
        <w:rPr>
          <w:rStyle w:val="OperatorTok"/>
        </w:rPr>
        <w:t>$</w:t>
      </w:r>
      <w:r>
        <w:rPr>
          <w:rStyle w:val="NormalTok"/>
        </w:rPr>
        <w:t>data)</w:t>
      </w:r>
    </w:p>
    <w:p w14:paraId="348A2607" w14:textId="77777777" w:rsidR="008B7E0D" w:rsidRDefault="00875AD5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site_id = col_character(),</w:t>
      </w:r>
      <w:r>
        <w:br/>
      </w:r>
      <w:r>
        <w:rPr>
          <w:rStyle w:val="VerbatimChar"/>
        </w:rPr>
        <w:t>##   visit_no = co</w:t>
      </w:r>
      <w:r>
        <w:rPr>
          <w:rStyle w:val="VerbatimChar"/>
        </w:rPr>
        <w:t>l_double(),</w:t>
      </w:r>
      <w:r>
        <w:br/>
      </w:r>
      <w:r>
        <w:rPr>
          <w:rStyle w:val="VerbatimChar"/>
        </w:rPr>
        <w:t>##   date_col = col_date(format = ""),</w:t>
      </w:r>
      <w:r>
        <w:br/>
      </w:r>
      <w:r>
        <w:rPr>
          <w:rStyle w:val="VerbatimChar"/>
        </w:rPr>
        <w:t>##   lon_dd = col_double(),</w:t>
      </w:r>
      <w:r>
        <w:br/>
      </w:r>
      <w:r>
        <w:rPr>
          <w:rStyle w:val="VerbatimChar"/>
        </w:rPr>
        <w:t>##   lat_dd = col_double(),</w:t>
      </w:r>
      <w:r>
        <w:br/>
      </w:r>
      <w:r>
        <w:rPr>
          <w:rStyle w:val="VerbatimChar"/>
        </w:rPr>
        <w:t>##   st = col_character(),</w:t>
      </w:r>
      <w:r>
        <w:br/>
      </w:r>
      <w:r>
        <w:rPr>
          <w:rStyle w:val="VerbatimChar"/>
        </w:rPr>
        <w:t>##   cntyname = col_character(),</w:t>
      </w:r>
      <w:r>
        <w:br/>
      </w:r>
      <w:r>
        <w:rPr>
          <w:rStyle w:val="VerbatimChar"/>
        </w:rPr>
        <w:t>##   ptl = col_double(),</w:t>
      </w:r>
      <w:r>
        <w:br/>
      </w:r>
      <w:r>
        <w:rPr>
          <w:rStyle w:val="VerbatimChar"/>
        </w:rPr>
        <w:t>##   ntl = col_double(),</w:t>
      </w:r>
      <w:r>
        <w:br/>
      </w:r>
      <w:r>
        <w:rPr>
          <w:rStyle w:val="VerbatimChar"/>
        </w:rPr>
        <w:t>##   chla = col_double(),</w:t>
      </w:r>
      <w:r>
        <w:br/>
      </w:r>
      <w:r>
        <w:rPr>
          <w:rStyle w:val="VerbatimChar"/>
        </w:rPr>
        <w:t>##   secchi =</w:t>
      </w:r>
      <w:r>
        <w:rPr>
          <w:rStyle w:val="VerbatimChar"/>
        </w:rPr>
        <w:t xml:space="preserve"> col_double()</w:t>
      </w:r>
      <w:r>
        <w:br/>
      </w:r>
      <w:r>
        <w:rPr>
          <w:rStyle w:val="VerbatimChar"/>
        </w:rPr>
        <w:t>## )</w:t>
      </w:r>
    </w:p>
    <w:p w14:paraId="348A2608" w14:textId="77777777" w:rsidR="008B7E0D" w:rsidRDefault="00875AD5">
      <w:pPr>
        <w:pStyle w:val="Heading2"/>
      </w:pPr>
      <w:bookmarkStart w:id="3" w:name="manipulate-data"/>
      <w:r>
        <w:t>Manipulate Data</w:t>
      </w:r>
      <w:bookmarkEnd w:id="3"/>
    </w:p>
    <w:p w14:paraId="348A2609" w14:textId="77777777" w:rsidR="008B7E0D" w:rsidRDefault="00875AD5">
      <w:pPr>
        <w:pStyle w:val="FirstParagraph"/>
      </w:pPr>
      <w:r>
        <w:t>Let’s tidy up these two datasets and join them together</w:t>
      </w:r>
    </w:p>
    <w:p w14:paraId="348A260A" w14:textId="77777777" w:rsidR="008B7E0D" w:rsidRDefault="00875AD5">
      <w:pPr>
        <w:pStyle w:val="SourceCode"/>
      </w:pPr>
      <w:r>
        <w:rPr>
          <w:rStyle w:val="KeywordTok"/>
        </w:rPr>
        <w:t>datatable</w:t>
      </w:r>
      <w:r>
        <w:rPr>
          <w:rStyle w:val="NormalTok"/>
        </w:rPr>
        <w:t>(nla)</w:t>
      </w:r>
    </w:p>
    <w:p w14:paraId="348A260B" w14:textId="77777777" w:rsidR="008B7E0D" w:rsidRDefault="00875AD5">
      <w:pPr>
        <w:pStyle w:val="FirstParagraph"/>
      </w:pPr>
      <w:r>
        <w:rPr>
          <w:noProof/>
        </w:rPr>
        <w:lastRenderedPageBreak/>
        <w:drawing>
          <wp:inline distT="0" distB="0" distL="0" distR="0" wp14:anchorId="348A260F" wp14:editId="348A2610">
            <wp:extent cx="5943600" cy="354832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dhe_markdown_files/figure-docx/tidy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348A260C" w14:textId="77777777" w:rsidR="008B7E0D" w:rsidRDefault="00875AD5">
      <w:pPr>
        <w:pStyle w:val="Heading2"/>
      </w:pPr>
      <w:bookmarkStart w:id="5" w:name="visualize-data"/>
      <w:r>
        <w:t>Visualize Data</w:t>
      </w:r>
      <w:bookmarkEnd w:id="5"/>
    </w:p>
    <w:p w14:paraId="348A260D" w14:textId="77777777" w:rsidR="008B7E0D" w:rsidRDefault="00875AD5">
      <w:pPr>
        <w:pStyle w:val="FirstParagraph"/>
      </w:pPr>
      <w:r>
        <w:t xml:space="preserve">Next step is to visualize the data. Let’s look at the association between average yearly emissions and average yearly gross domestic </w:t>
      </w:r>
      <w:r>
        <w:t>product since 2000 for the 10 countries with the highest GDP.</w:t>
      </w:r>
    </w:p>
    <w:p w14:paraId="348A260E" w14:textId="77777777" w:rsidR="008B7E0D" w:rsidRDefault="00875AD5">
      <w:pPr>
        <w:pStyle w:val="SourceCode"/>
      </w:pPr>
      <w:r>
        <w:rPr>
          <w:rStyle w:val="NormalTok"/>
        </w:rPr>
        <w:t>emiss_gdp_gg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mean_co2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(co2_emiss),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mean_gdp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(gdp),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mean_gdp,</w:t>
      </w:r>
      <w:r>
        <w:rPr>
          <w:rStyle w:val="DataTypeTok"/>
        </w:rPr>
        <w:t>y=</w:t>
      </w:r>
      <w:r>
        <w:rPr>
          <w:rStyle w:val="NormalTok"/>
        </w:rPr>
        <w:t xml:space="preserve">mean_co2))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country),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"Mean Gross Domestic Product"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Carbon Dioxide Emissions"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ggplotly</w:t>
      </w:r>
      <w:r>
        <w:rPr>
          <w:rStyle w:val="NormalTok"/>
        </w:rPr>
        <w:t>(emiss_gdp_gg)</w:t>
      </w:r>
    </w:p>
    <w:sectPr w:rsidR="008B7E0D" w:rsidSect="0004745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A2615" w14:textId="77777777" w:rsidR="00000000" w:rsidRDefault="00875AD5">
      <w:pPr>
        <w:spacing w:after="0"/>
      </w:pPr>
      <w:r>
        <w:separator/>
      </w:r>
    </w:p>
  </w:endnote>
  <w:endnote w:type="continuationSeparator" w:id="0">
    <w:p w14:paraId="348A2617" w14:textId="77777777" w:rsidR="00000000" w:rsidRDefault="00875A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A2611" w14:textId="77777777" w:rsidR="008B7E0D" w:rsidRDefault="00875AD5">
      <w:r>
        <w:separator/>
      </w:r>
    </w:p>
  </w:footnote>
  <w:footnote w:type="continuationSeparator" w:id="0">
    <w:p w14:paraId="348A2612" w14:textId="77777777" w:rsidR="008B7E0D" w:rsidRDefault="00875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7840FB"/>
    <w:multiLevelType w:val="multilevel"/>
    <w:tmpl w:val="C65424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DA22319"/>
    <w:multiLevelType w:val="multilevel"/>
    <w:tmpl w:val="5F0A6B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DD165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559827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F5AA21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4E0188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75AD5"/>
    <w:rsid w:val="008B7E0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25BF"/>
  <w15:docId w15:val="{314989B5-F0F8-4993-903C-B9A3A443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41FD5"/>
    <w:pPr>
      <w:keepNext/>
      <w:keepLines/>
      <w:numPr>
        <w:numId w:val="4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41FD5"/>
    <w:pPr>
      <w:keepNext/>
      <w:keepLines/>
      <w:numPr>
        <w:ilvl w:val="1"/>
        <w:numId w:val="4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41FD5"/>
    <w:pPr>
      <w:keepNext/>
      <w:keepLines/>
      <w:numPr>
        <w:ilvl w:val="2"/>
        <w:numId w:val="4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41FD5"/>
    <w:pPr>
      <w:keepNext/>
      <w:keepLines/>
      <w:numPr>
        <w:ilvl w:val="3"/>
        <w:numId w:val="4"/>
      </w:numPr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441FD5"/>
    <w:pPr>
      <w:keepNext/>
      <w:keepLines/>
      <w:numPr>
        <w:ilvl w:val="4"/>
        <w:numId w:val="4"/>
      </w:numPr>
      <w:spacing w:before="200" w:after="0"/>
      <w:outlineLvl w:val="4"/>
    </w:pPr>
    <w:rPr>
      <w:rFonts w:ascii="Times New Roman" w:eastAsiaTheme="majorEastAsia" w:hAnsi="Times New Roman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41FD5"/>
    <w:pPr>
      <w:keepNext/>
      <w:keepLines/>
      <w:numPr>
        <w:ilvl w:val="5"/>
        <w:numId w:val="4"/>
      </w:numPr>
      <w:spacing w:before="200" w:after="0"/>
      <w:outlineLvl w:val="5"/>
    </w:pPr>
    <w:rPr>
      <w:rFonts w:ascii="Times New Roman" w:eastAsiaTheme="majorEastAsia" w:hAnsi="Times New Roman" w:cstheme="majorBidi"/>
      <w:sz w:val="22"/>
    </w:rPr>
  </w:style>
  <w:style w:type="paragraph" w:styleId="Heading7">
    <w:name w:val="heading 7"/>
    <w:basedOn w:val="Normal"/>
    <w:next w:val="Normal"/>
    <w:link w:val="Heading7Char"/>
    <w:rsid w:val="00384D4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384D4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384D4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C7A1B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  <w:rsid w:val="00BC7A1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41FD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D7CA7"/>
    <w:pPr>
      <w:keepNext/>
      <w:keepLines/>
      <w:pBdr>
        <w:top w:val="single" w:sz="4" w:space="10" w:color="auto"/>
        <w:bottom w:val="single" w:sz="4" w:space="10" w:color="auto"/>
      </w:pBdr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C51EC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047456"/>
  </w:style>
  <w:style w:type="character" w:customStyle="1" w:styleId="Heading7Char">
    <w:name w:val="Heading 7 Char"/>
    <w:basedOn w:val="DefaultParagraphFont"/>
    <w:link w:val="Heading7"/>
    <w:rsid w:val="00384D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384D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84D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semiHidden/>
    <w:unhideWhenUsed/>
    <w:rsid w:val="00BC7A1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C7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1000research.com/articles/5-15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idyverse.or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E83DA08AE9B94892D71BD73E6C1D31" ma:contentTypeVersion="32" ma:contentTypeDescription="Create a new document." ma:contentTypeScope="" ma:versionID="8360ec5bf159c4c4fb15154e5bfa0c34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d66f6b78-8d1c-4239-941e-6434ee9815fa" xmlns:ns7="1802dde1-0cf1-4443-9db9-865b1e57eedd" targetNamespace="http://schemas.microsoft.com/office/2006/metadata/properties" ma:root="true" ma:fieldsID="7439d4fbb78b6aebd0bd1ad1c41e59de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d66f6b78-8d1c-4239-941e-6434ee9815fa"/>
    <xsd:import namespace="1802dde1-0cf1-4443-9db9-865b1e57eedd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SharedWithUsers" minOccurs="0"/>
                <xsd:element ref="ns6:SharedWithDetails" minOccurs="0"/>
                <xsd:element ref="ns6:SharingHintHash" minOccurs="0"/>
                <xsd:element ref="ns7:MediaServiceMetadata" minOccurs="0"/>
                <xsd:element ref="ns7:MediaServiceFastMetadata" minOccurs="0"/>
                <xsd:element ref="ns6:Records_x0020_Status" minOccurs="0"/>
                <xsd:element ref="ns6:Records_x0020_Date" minOccurs="0"/>
                <xsd:element ref="ns7:MediaServiceAutoTags" minOccurs="0"/>
                <xsd:element ref="ns7:MediaServiceOCR" minOccurs="0"/>
                <xsd:element ref="ns7:MediaServiceDateTaken" minOccurs="0"/>
                <xsd:element ref="ns7:MediaServiceLocation" minOccurs="0"/>
                <xsd:element ref="ns7:MediaServiceGenerationTime" minOccurs="0"/>
                <xsd:element ref="ns7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268b6a6c-cfe3-48e8-bb6a-fa6ba8da9e99}" ma:internalName="TaxCatchAllLabel" ma:readOnly="true" ma:showField="CatchAllDataLabel" ma:web="d66f6b78-8d1c-4239-941e-6434ee9815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268b6a6c-cfe3-48e8-bb6a-fa6ba8da9e99}" ma:internalName="TaxCatchAll" ma:showField="CatchAllData" ma:web="d66f6b78-8d1c-4239-941e-6434ee9815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f6b78-8d1c-4239-941e-6434ee9815fa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description="" ma:internalName="SharingHintHash" ma:readOnly="true">
      <xsd:simpleType>
        <xsd:restriction base="dms:Text"/>
      </xsd:simpleType>
    </xsd:element>
    <xsd:element name="Records_x0020_Status" ma:index="33" nillable="true" ma:displayName="Records Status" ma:default="Pending" ma:internalName="Records_x0020_Status">
      <xsd:simpleType>
        <xsd:restriction base="dms:Text"/>
      </xsd:simpleType>
    </xsd:element>
    <xsd:element name="Records_x0020_Date" ma:index="34" nillable="true" ma:displayName="Records Date" ma:hidden="true" ma:internalName="Records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2dde1-0cf1-4443-9db9-865b1e57e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35" nillable="true" ma:displayName="MediaServiceAutoTags" ma:internalName="MediaServiceAutoTags" ma:readOnly="true">
      <xsd:simpleType>
        <xsd:restriction base="dms:Text"/>
      </xsd:simpleType>
    </xsd:element>
    <xsd:element name="MediaServiceOCR" ma:index="3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3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Records_x0020_Status xmlns="d66f6b78-8d1c-4239-941e-6434ee9815fa">Pending</Records_x0020_Status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2019-11-27T19:09:06+00:00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Records_x0020_Date xmlns="d66f6b78-8d1c-4239-941e-6434ee9815fa" xsi:nil="true"/>
  </documentManagement>
</p:properties>
</file>

<file path=customXml/itemProps1.xml><?xml version="1.0" encoding="utf-8"?>
<ds:datastoreItem xmlns:ds="http://schemas.openxmlformats.org/officeDocument/2006/customXml" ds:itemID="{B1548D88-963C-4EB2-9825-1DD8C07B2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d66f6b78-8d1c-4239-941e-6434ee9815fa"/>
    <ds:schemaRef ds:uri="1802dde1-0cf1-4443-9db9-865b1e57e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761195-B44B-42B6-9C6E-4128ACB9D7D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D2BD3A0-B2A3-4A67-A595-97570FD50D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ECE56A-2C20-4067-AC8F-46B15C3EBB7B}">
  <ds:schemaRefs>
    <ds:schemaRef ds:uri="http://schemas.microsoft.com/sharepoint/v3"/>
    <ds:schemaRef ds:uri="http://schemas.microsoft.com/office/2006/documentManagement/types"/>
    <ds:schemaRef ds:uri="http://schemas.microsoft.com/sharepoint/v3/field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1802dde1-0cf1-4443-9db9-865b1e57eedd"/>
    <ds:schemaRef ds:uri="4ffa91fb-a0ff-4ac5-b2db-65c790d184a4"/>
    <ds:schemaRef ds:uri="http://schemas.microsoft.com/sharepoint.v3"/>
    <ds:schemaRef ds:uri="http://purl.org/dc/terms/"/>
    <ds:schemaRef ds:uri="d66f6b78-8d1c-4239-941e-6434ee9815f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Harmful Algal Bloom Report</vt:lpstr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Harmful Algal Bloom Report</dc:title>
  <dc:creator>Jeffrey W. Hollister</dc:creator>
  <cp:keywords/>
  <cp:lastModifiedBy>Hollister, Jeff</cp:lastModifiedBy>
  <cp:revision>2</cp:revision>
  <dcterms:created xsi:type="dcterms:W3CDTF">2019-11-27T19:09:00Z</dcterms:created>
  <dcterms:modified xsi:type="dcterms:W3CDTF">2019-11-27T19:09:00Z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2018-03-09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params">
    <vt:lpwstr/>
  </property>
  <property fmtid="{D5CDD505-2E9C-101B-9397-08002B2CF9AE}" pid="6" name="ContentTypeId">
    <vt:lpwstr>0x010100B7E83DA08AE9B94892D71BD73E6C1D31</vt:lpwstr>
  </property>
</Properties>
</file>