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Manual de implementación – Agente Arquitecto Process One (Copilot Studio)</w:t>
      </w:r>
    </w:p>
    <w:p>
      <w:pPr/>
      <w:r>
        <w:t xml:space="preserve">Sep 28, 2026</w:t>
      </w:r>
      <w:r>
        <w:t xml:space="preserve"> · </w:t>
      </w:r>
      <w:r>
        <w:t xml:space="preserve">@Jonathan Ayala</w:t>
      </w:r>
    </w:p>
    <w:p>
      <w:pPr>
        <w:pStyle w:val="Heading2"/>
      </w:pPr>
      <w:r>
        <w:t xml:space="preserve">1. Objetivo y resultado final</w:t>
      </w:r>
    </w:p>
    <w:p>
      <w:pPr/>
      <w:r>
        <w:t xml:space="preserve">El agente "Arquitecto Process One" se construye en </w:t>
      </w:r>
      <w:r>
        <w:rPr>
          <w:b/>
        </w:rPr>
        <w:t xml:space="preserve">Copilot Studio</w:t>
      </w:r>
      <w:r>
        <w:t xml:space="preserve"> (copilotstudio.microsoft.com) y te ayuda a llevar el ADD de Process One de la versión 0.9.1 a la 1.0. No escribe el Word ni el XML: te entrega un </w:t>
      </w:r>
      <w:r>
        <w:rPr>
          <w:b/>
        </w:rPr>
        <w:t xml:space="preserve">paquete de cambios</w:t>
      </w:r>
      <w:r>
        <w:t xml:space="preserve"> en JSON. Tú lo pegas en </w:t>
      </w:r>
      <w:r>
        <w:rPr>
          <w:b/>
        </w:rPr>
        <w:t xml:space="preserve">Estudio_ProcessOne.html</w:t>
      </w:r>
      <w:r>
        <w:t xml:space="preserve">, que lo valida y genera los entregables en tu equipo.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Entregable</w:t>
            </w:r>
          </w:p>
        </w:tc>
        <w:tc>
          <w:tcPr>
            <w:tcW w:w="3120" w:type="dxa"/>
            <w:shd w:val="clear" w:color="auto" w:fill="F2F2F2"/>
          </w:tcPr>
          <w:p>
            <w:pPr/>
            <w:r>
              <w:t xml:space="preserve">Quién lo produce</w:t>
            </w:r>
          </w:p>
        </w:tc>
        <w:tc>
          <w:tcPr>
            <w:tcW w:w="3120" w:type="dxa"/>
            <w:shd w:val="clear" w:color="auto" w:fill="F2F2F2"/>
          </w:tcPr>
          <w:p>
            <w:pPr/>
            <w:r>
              <w:t xml:space="preserve">Formato</w:t>
            </w:r>
          </w:p>
        </w:tc>
      </w:tr>
      <w:tr>
        <w:tc>
          <w:tcPr>
            <w:tcW w:w="3120" w:type="dxa"/>
          </w:tcPr>
          <w:p>
            <w:pPr/>
            <w:r>
              <w:t xml:space="preserve">ADD actualizado</w:t>
            </w:r>
          </w:p>
        </w:tc>
        <w:tc>
          <w:tcPr>
            <w:tcW w:w="3120" w:type="dxa"/>
          </w:tcPr>
          <w:p>
            <w:pPr/>
            <w:r>
              <w:t xml:space="preserve">Estudio, a partir del paquete</w:t>
            </w:r>
          </w:p>
        </w:tc>
        <w:tc>
          <w:tcPr>
            <w:tcW w:w="3120" w:type="dxa"/>
          </w:tcPr>
          <w:p>
            <w:pPr/>
            <w:r>
              <w:t xml:space="preserve">Word (.docx)</w:t>
            </w:r>
          </w:p>
        </w:tc>
      </w:tr>
      <w:tr>
        <w:tc>
          <w:tcPr>
            <w:tcW w:w="3120" w:type="dxa"/>
          </w:tcPr>
          <w:p>
            <w:pPr/>
            <w:r>
              <w:t xml:space="preserve">Modelo ArchiMate</w:t>
            </w:r>
          </w:p>
        </w:tc>
        <w:tc>
          <w:tcPr>
            <w:tcW w:w="3120" w:type="dxa"/>
          </w:tcPr>
          <w:p>
            <w:pPr/>
            <w:r>
              <w:t xml:space="preserve">Estudio, a partir del paquete</w:t>
            </w:r>
          </w:p>
        </w:tc>
        <w:tc>
          <w:tcPr>
            <w:tcW w:w="3120" w:type="dxa"/>
          </w:tcPr>
          <w:p>
            <w:pPr/>
            <w:r>
              <w:t xml:space="preserve">XML (Open Exchange Format 3.1), importable en Archi</w:t>
            </w:r>
          </w:p>
        </w:tc>
      </w:tr>
      <w:tr>
        <w:tc>
          <w:tcPr>
            <w:tcW w:w="3120" w:type="dxa"/>
          </w:tcPr>
          <w:p>
            <w:pPr/>
            <w:r>
              <w:t xml:space="preserve">Diagramas</w:t>
            </w:r>
          </w:p>
        </w:tc>
        <w:tc>
          <w:tcPr>
            <w:tcW w:w="3120" w:type="dxa"/>
          </w:tcPr>
          <w:p>
            <w:pPr/>
            <w:r>
              <w:t xml:space="preserve">Estudio, desde las vistas del modelo</w:t>
            </w:r>
          </w:p>
        </w:tc>
        <w:tc>
          <w:tcPr>
            <w:tcW w:w="3120" w:type="dxa"/>
          </w:tcPr>
          <w:p>
            <w:pPr/>
            <w:r>
              <w:t xml:space="preserve">PNG / SVG, y figuras dentro del Word</w:t>
            </w:r>
          </w:p>
        </w:tc>
      </w:tr>
      <w:tr>
        <w:tc>
          <w:tcPr>
            <w:tcW w:w="3120" w:type="dxa"/>
          </w:tcPr>
          <w:p>
            <w:pPr/>
            <w:r>
              <w:t xml:space="preserve">Conocimiento actualizado para el agente</w:t>
            </w:r>
          </w:p>
        </w:tc>
        <w:tc>
          <w:tcPr>
            <w:tcW w:w="3120" w:type="dxa"/>
          </w:tcPr>
          <w:p>
            <w:pPr/>
            <w:r>
              <w:t xml:space="preserve">Estudio</w:t>
            </w:r>
          </w:p>
        </w:tc>
        <w:tc>
          <w:tcPr>
            <w:tcW w:w="3120" w:type="dxa"/>
          </w:tcPr>
          <w:p>
            <w:pPr/>
            <w:r>
              <w:t xml:space="preserve">add_processone.json, K08_indice_bloques_ADD.txt, modelo_processone.json</w:t>
            </w:r>
          </w:p>
        </w:tc>
      </w:tr>
      <w:tr>
        <w:tc>
          <w:tcPr>
            <w:tcW w:w="3120" w:type="dxa"/>
          </w:tcPr>
          <w:p>
            <w:pPr/>
            <w:r>
              <w:t xml:space="preserve">Análisis (APIs OnBase, TMF667, datos, consumos)</w:t>
            </w:r>
          </w:p>
        </w:tc>
        <w:tc>
          <w:tcPr>
            <w:tcW w:w="3120" w:type="dxa"/>
          </w:tcPr>
          <w:p>
            <w:pPr/>
            <w:r>
              <w:t xml:space="preserve">Agente</w:t>
            </w:r>
          </w:p>
        </w:tc>
        <w:tc>
          <w:tcPr>
            <w:tcW w:w="3120" w:type="dxa"/>
          </w:tcPr>
          <w:p>
            <w:pPr/>
            <w:r>
              <w:t xml:space="preserve">Tablas en el chat, convertidas en paquete</w:t>
            </w:r>
          </w:p>
        </w:tc>
      </w:tr>
    </w:tbl>
    <w:p>
      <w:pPr/>
      <w:r>
        <w:t xml:space="preserve">Los datos confidenciales (IPs, rangos, cuentas, nombres) nunca pasan por el agente: los escribes en el Estudio y solo se aplican al generar el Word en tu PC.</w:t>
      </w:r>
    </w:p>
    <w:p>
      <w:pPr>
        <w:pStyle w:val="Heading2"/>
      </w:pPr>
      <w:r>
        <w:t xml:space="preserve">2. Cómo funciona</w:t>
      </w:r>
    </w:p>
    <w:p>
      <w:pPr/>
      <w:r>
        <w:t xml:space="preserve">El agente nunca toca los archivos finales: propone cambios y el Estudio los ejecuta con validación. Así el documento, el modelo y los diagramas quedan siempre alineados.</w:t>
      </w:r>
    </w:p>
    <w:p>
      <w:pPr/>
      <w:r>
        <w:drawing>
          <wp:inline distT="0" distB="0" distL="0" distR="0">
            <wp:extent cx="5486400" cy="2824842"/>
            <wp:docPr id="1" name="image1" descr="ciclo de trabajo · agente, Estudio y Archi"/>
            <a:graphic xmlns:a="http://schemas.openxmlformats.org/drawingml/2006/main">
              <a:graphicData uri="http://schemas.openxmlformats.org/drawingml/2006/picture">
                <pic:pic xmlns:pic="http://schemas.openxmlformats.org/drawingml/2006/picture">
                  <pic:nvPicPr>
                    <pic:cNvPr id="1" name="image1" descr="ciclo de trabajo · agente, Estudio y Archi"/>
                    <pic:cNvPicPr/>
                  </pic:nvPicPr>
                  <pic:blipFill>
                    <a:blip r:embed="rId3"/>
                    <a:stretch>
                      <a:fillRect/>
                    </a:stretch>
                  </pic:blipFill>
                  <pic:spPr>
                    <a:xfrm>
                      <a:off x="0" y="0"/>
                      <a:ext cx="5486400" cy="2824842"/>
                    </a:xfrm>
                    <a:prstGeom prst="rect">
                      <a:avLst/>
                    </a:prstGeom>
                  </pic:spPr>
                </pic:pic>
              </a:graphicData>
            </a:graphic>
          </wp:inline>
        </w:drawing>
      </w:r>
    </w:p>
    <w:p>
      <w:pPr/>
      <w:r>
        <w:t xml:space="preserve">ciclo de trabajo · agente, Estudio y Archi</w:t>
      </w:r>
    </w:p>
    <w:p>
      <w:pPr/>
      <w:r>
        <w:t xml:space="preserve">Cada vuelta termina subiendo al agente el conocimiento regenerado; si no lo haces, el agente trabajará sobre la versión anterior del ADD.</w:t>
      </w:r>
    </w:p>
    <w:p>
      <w:pPr/>
      <w:r>
        <w:t xml:space="preserve">Piezas de la solución:</w:t>
      </w:r>
    </w:p>
    <w:p>
      <w:pPr>
        <w:pStyle w:val="ListParagraph"/>
        <w:numPr>
          <w:ilvl w:val="0"/>
          <w:numId w:val="2"/>
        </w:numPr>
      </w:pPr>
      <w:r>
        <w:rPr>
          <w:b/>
        </w:rPr>
        <w:t xml:space="preserve">Instrucciones</w:t>
      </w:r>
      <w:r>
        <w:t xml:space="preserve">: definen el rol, las fuentes, el flujo y las reglas del agente (sección 6).</w:t>
      </w:r>
    </w:p>
    <w:p>
      <w:pPr>
        <w:pStyle w:val="ListParagraph"/>
        <w:numPr>
          <w:ilvl w:val="0"/>
          <w:numId w:val="2"/>
        </w:numPr>
      </w:pPr>
      <w:r>
        <w:rPr>
          <w:b/>
        </w:rPr>
        <w:t xml:space="preserve">Conocimiento</w:t>
      </w:r>
      <w:r>
        <w:t xml:space="preserve">: el contexto del proyecto, las guías y el ADD en formato estructurado (sección 7).</w:t>
      </w:r>
    </w:p>
    <w:p>
      <w:pPr>
        <w:pStyle w:val="ListParagraph"/>
        <w:numPr>
          <w:ilvl w:val="0"/>
          <w:numId w:val="2"/>
        </w:numPr>
      </w:pPr>
      <w:r>
        <w:rPr>
          <w:b/>
        </w:rPr>
        <w:t xml:space="preserve">Paquete de cambios</w:t>
      </w:r>
      <w:r>
        <w:t xml:space="preserve">: el único formato de salida del agente; su contrato está en K09.</w:t>
      </w:r>
    </w:p>
    <w:p>
      <w:pPr>
        <w:pStyle w:val="ListParagraph"/>
        <w:numPr>
          <w:ilvl w:val="0"/>
          <w:numId w:val="2"/>
        </w:numPr>
      </w:pPr>
      <w:r>
        <w:rPr>
          <w:b/>
        </w:rPr>
        <w:t xml:space="preserve">Estudio_ProcessOne.html</w:t>
      </w:r>
      <w:r>
        <w:t xml:space="preserve">: herramienta local sin instalación; funciona sin conexión en Edge.</w:t>
      </w:r>
    </w:p>
    <w:p>
      <w:pPr>
        <w:pStyle w:val="Heading2"/>
      </w:pPr>
      <w:r>
        <w:t xml:space="preserve">3. Requisitos previos</w:t>
      </w:r>
    </w:p>
    <w:p>
      <w:pPr/>
      <w:r>
        <w:t xml:space="preserve">Necesitas acceso de creador en Copilot Studio y un entorno de Power Platform donde puedas publicar en Teams. No necesitas Python ni instalar nada.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Requisito</w:t>
            </w:r>
          </w:p>
        </w:tc>
        <w:tc>
          <w:tcPr>
            <w:tcW w:w="3120" w:type="dxa"/>
            <w:shd w:val="clear" w:color="auto" w:fill="F2F2F2"/>
          </w:tcPr>
          <w:p>
            <w:pPr/>
            <w:r>
              <w:t xml:space="preserve">Detalle</w:t>
            </w:r>
          </w:p>
        </w:tc>
        <w:tc>
          <w:tcPr>
            <w:tcW w:w="3120" w:type="dxa"/>
            <w:shd w:val="clear" w:color="auto" w:fill="F2F2F2"/>
          </w:tcPr>
          <w:p>
            <w:pPr/>
            <w:r>
              <w:t xml:space="preserve">Quién lo habilita</w:t>
            </w:r>
          </w:p>
        </w:tc>
      </w:tr>
      <w:tr>
        <w:tc>
          <w:tcPr>
            <w:tcW w:w="3120" w:type="dxa"/>
          </w:tcPr>
          <w:p>
            <w:pPr/>
            <w:r>
              <w:t xml:space="preserve">Licencia o capacidad de Copilot Studio</w:t>
            </w:r>
          </w:p>
        </w:tc>
        <w:tc>
          <w:tcPr>
            <w:tcW w:w="3120" w:type="dxa"/>
          </w:tcPr>
          <w:p>
            <w:pPr/>
            <w:r>
              <w:t xml:space="preserve">Para crear y publicar agentes</w:t>
            </w:r>
          </w:p>
        </w:tc>
        <w:tc>
          <w:tcPr>
            <w:tcW w:w="3120" w:type="dxa"/>
          </w:tcPr>
          <w:p>
            <w:pPr/>
            <w:r>
              <w:t xml:space="preserve">Administrador de M365 / licenciamiento</w:t>
            </w:r>
          </w:p>
        </w:tc>
      </w:tr>
      <w:tr>
        <w:tc>
          <w:tcPr>
            <w:tcW w:w="3120" w:type="dxa"/>
          </w:tcPr>
          <w:p>
            <w:pPr/>
            <w:r>
              <w:t xml:space="preserve">Entorno de Power Platform</w:t>
            </w:r>
          </w:p>
        </w:tc>
        <w:tc>
          <w:tcPr>
            <w:tcW w:w="3120" w:type="dxa"/>
          </w:tcPr>
          <w:p>
            <w:pPr/>
            <w:r>
              <w:t xml:space="preserve">Uno de desarrollo o de Arquitectura, no el de producción de Process One</w:t>
            </w:r>
          </w:p>
        </w:tc>
        <w:tc>
          <w:tcPr>
            <w:tcW w:w="3120" w:type="dxa"/>
          </w:tcPr>
          <w:p>
            <w:pPr/>
            <w:r>
              <w:t xml:space="preserve">Administrador de Power Platform</w:t>
            </w:r>
          </w:p>
        </w:tc>
      </w:tr>
      <w:tr>
        <w:tc>
          <w:tcPr>
            <w:tcW w:w="3120" w:type="dxa"/>
          </w:tcPr>
          <w:p>
            <w:pPr/>
            <w:r>
              <w:t xml:space="preserve">Modelos OpenAI habilitados</w:t>
            </w:r>
          </w:p>
        </w:tc>
        <w:tc>
          <w:tcPr>
            <w:tcW w:w="3120" w:type="dxa"/>
          </w:tcPr>
          <w:p>
            <w:pPr/>
            <w:r>
              <w:t xml:space="preserve">El de mayor capacidad disponible (familia GPT-5 o GPT-4.1)</w:t>
            </w:r>
          </w:p>
        </w:tc>
        <w:tc>
          <w:tcPr>
            <w:tcW w:w="3120" w:type="dxa"/>
          </w:tcPr>
          <w:p>
            <w:pPr/>
            <w:r>
              <w:t xml:space="preserve">Administrador de Copilot Studio</w:t>
            </w:r>
          </w:p>
        </w:tc>
      </w:tr>
      <w:tr>
        <w:tc>
          <w:tcPr>
            <w:tcW w:w="3120" w:type="dxa"/>
          </w:tcPr>
          <w:p>
            <w:pPr/>
            <w:r>
              <w:t xml:space="preserve">Publicación en Teams</w:t>
            </w:r>
          </w:p>
        </w:tc>
        <w:tc>
          <w:tcPr>
            <w:tcW w:w="3120" w:type="dxa"/>
          </w:tcPr>
          <w:p>
            <w:pPr/>
            <w:r>
              <w:t xml:space="preserve">Política que permita apps de agentes personales o de equipo</w:t>
            </w:r>
          </w:p>
        </w:tc>
        <w:tc>
          <w:tcPr>
            <w:tcW w:w="3120" w:type="dxa"/>
          </w:tcPr>
          <w:p>
            <w:pPr/>
            <w:r>
              <w:t xml:space="preserve">Administrador de Teams</w:t>
            </w:r>
          </w:p>
        </w:tc>
      </w:tr>
      <w:tr>
        <w:tc>
          <w:tcPr>
            <w:tcW w:w="3120" w:type="dxa"/>
          </w:tcPr>
          <w:p>
            <w:pPr/>
            <w:r>
              <w:t xml:space="preserve">Navegador</w:t>
            </w:r>
          </w:p>
        </w:tc>
        <w:tc>
          <w:tcPr>
            <w:tcW w:w="3120" w:type="dxa"/>
          </w:tcPr>
          <w:p>
            <w:pPr/>
            <w:r>
              <w:t xml:space="preserve">Microsoft Edge o Chrome para abrir el Estudio</w:t>
            </w:r>
          </w:p>
        </w:tc>
        <w:tc>
          <w:tcPr>
            <w:tcW w:w="3120" w:type="dxa"/>
          </w:tcPr>
          <w:p>
            <w:pPr/>
            <w:r>
              <w:t xml:space="preserve">Ya disponible</w:t>
            </w:r>
          </w:p>
        </w:tc>
      </w:tr>
      <w:tr>
        <w:tc>
          <w:tcPr>
            <w:tcW w:w="3120" w:type="dxa"/>
          </w:tcPr>
          <w:p>
            <w:pPr/>
            <w:r>
              <w:t xml:space="preserve">Archi</w:t>
            </w:r>
          </w:p>
        </w:tc>
        <w:tc>
          <w:tcPr>
            <w:tcW w:w="3120" w:type="dxa"/>
          </w:tcPr>
          <w:p>
            <w:pPr/>
            <w:r>
              <w:t xml:space="preserve">Para importar el XML del modelo</w:t>
            </w:r>
          </w:p>
        </w:tc>
        <w:tc>
          <w:tcPr>
            <w:tcW w:w="3120" w:type="dxa"/>
          </w:tcPr>
          <w:p>
            <w:pPr/>
            <w:r>
              <w:t xml:space="preserve">Ya disponible</w:t>
            </w:r>
          </w:p>
        </w:tc>
      </w:tr>
      <w:tr>
        <w:tc>
          <w:tcPr>
            <w:tcW w:w="3120" w:type="dxa"/>
          </w:tcPr>
          <w:p>
            <w:pPr/>
            <w:r>
              <w:t xml:space="preserve">Paquete de la skill</w:t>
            </w:r>
          </w:p>
        </w:tc>
        <w:tc>
          <w:tcPr>
            <w:tcW w:w="3120" w:type="dxa"/>
          </w:tcPr>
          <w:p>
            <w:pPr/>
            <w:r>
              <w:t xml:space="preserve">Skill_Arquitecto_Process_One_v1.0.zip descomprimido</w:t>
            </w:r>
          </w:p>
        </w:tc>
        <w:tc>
          <w:tcPr>
            <w:tcW w:w="3120" w:type="dxa"/>
          </w:tcPr>
          <w:p>
            <w:pPr/>
            <w:r>
              <w:t xml:space="preserve">Tú</w:t>
            </w:r>
          </w:p>
        </w:tc>
      </w:tr>
    </w:tbl>
    <w:p>
      <w:pPr/>
      <w:r>
        <w:t xml:space="preserve">Las opciones de menú de Copilot Studio pueden variar un poco según la versión de tu tenant; los nombres de este manual son los habituales.</w:t>
      </w:r>
    </w:p>
    <w:p>
      <w:pPr>
        <w:pStyle w:val="Heading2"/>
      </w:pPr>
      <w:r>
        <w:t xml:space="preserve">4. Preparar los archivos de la skill</w:t>
      </w:r>
    </w:p>
    <w:p>
      <w:pPr/>
      <w:r>
        <w:t xml:space="preserve">Descomprime el ZIP en una carpeta de trabajo, por ejemplo </w:t>
      </w:r>
      <w:r>
        <w:rPr>
          <w:rStyle w:val="CodeChar"/>
        </w:rPr>
        <w:t xml:space="preserve">Documentos\ProcessOne\skill</w:t>
      </w:r>
      <w:r>
        <w:t xml:space="preserve">. Todo lo que cargarás al agente está en </w:t>
      </w:r>
      <w:r>
        <w:rPr>
          <w:rStyle w:val="CodeChar"/>
        </w:rPr>
        <w:t xml:space="preserve">conocimiento/</w:t>
      </w:r>
      <w:r>
        <w:t xml:space="preserve"> y </w:t>
      </w:r>
      <w:r>
        <w:rPr>
          <w:rStyle w:val="CodeChar"/>
        </w:rPr>
        <w:t xml:space="preserve">datos/</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Carpeta</w:t>
            </w:r>
          </w:p>
        </w:tc>
        <w:tc>
          <w:tcPr>
            <w:tcW w:w="3120" w:type="dxa"/>
            <w:shd w:val="clear" w:color="auto" w:fill="F2F2F2"/>
          </w:tcPr>
          <w:p>
            <w:pPr/>
            <w:r>
              <w:t xml:space="preserve">Contenido</w:t>
            </w:r>
          </w:p>
        </w:tc>
        <w:tc>
          <w:tcPr>
            <w:tcW w:w="3120" w:type="dxa"/>
            <w:shd w:val="clear" w:color="auto" w:fill="F2F2F2"/>
          </w:tcPr>
          <w:p>
            <w:pPr/>
            <w:r>
              <w:t xml:space="preserve">Uso</w:t>
            </w:r>
          </w:p>
        </w:tc>
      </w:tr>
      <w:tr>
        <w:tc>
          <w:tcPr>
            <w:tcW w:w="3120" w:type="dxa"/>
          </w:tcPr>
          <w:p>
            <w:pPr/>
            <w:r>
              <w:rPr>
                <w:rStyle w:val="CodeChar"/>
              </w:rPr>
              <w:t xml:space="preserve">copilot_studio/</w:t>
            </w:r>
          </w:p>
        </w:tc>
        <w:tc>
          <w:tcPr>
            <w:tcW w:w="3120" w:type="dxa"/>
          </w:tcPr>
          <w:p>
            <w:pPr/>
            <w:r>
              <w:t xml:space="preserve">Instrucciones A9 (agente único), A0–A3 (multiagente), guía y pruebas</w:t>
            </w:r>
          </w:p>
        </w:tc>
        <w:tc>
          <w:tcPr>
            <w:tcW w:w="3120" w:type="dxa"/>
          </w:tcPr>
          <w:p>
            <w:pPr/>
            <w:r>
              <w:t xml:space="preserve">Copiar y pegar en Copilot Studio</w:t>
            </w:r>
          </w:p>
        </w:tc>
      </w:tr>
      <w:tr>
        <w:tc>
          <w:tcPr>
            <w:tcW w:w="3120" w:type="dxa"/>
          </w:tcPr>
          <w:p>
            <w:pPr/>
            <w:r>
              <w:rPr>
                <w:rStyle w:val="CodeChar"/>
              </w:rPr>
              <w:t xml:space="preserve">conocimiento/</w:t>
            </w:r>
          </w:p>
        </w:tc>
        <w:tc>
          <w:tcPr>
            <w:tcW w:w="3120" w:type="dxa"/>
          </w:tcPr>
          <w:p>
            <w:pPr/>
            <w:r>
              <w:t xml:space="preserve">K01 a K07 (guías), K08 (índice de bloques del ADD), K09 (contrato del paquete)</w:t>
            </w:r>
          </w:p>
        </w:tc>
        <w:tc>
          <w:tcPr>
            <w:tcW w:w="3120" w:type="dxa"/>
          </w:tcPr>
          <w:p>
            <w:pPr/>
            <w:r>
              <w:t xml:space="preserve">Subir como conocimiento</w:t>
            </w:r>
          </w:p>
        </w:tc>
      </w:tr>
      <w:tr>
        <w:tc>
          <w:tcPr>
            <w:tcW w:w="3120" w:type="dxa"/>
          </w:tcPr>
          <w:p>
            <w:pPr/>
            <w:r>
              <w:rPr>
                <w:rStyle w:val="CodeChar"/>
              </w:rPr>
              <w:t xml:space="preserve">datos/</w:t>
            </w:r>
          </w:p>
        </w:tc>
        <w:tc>
          <w:tcPr>
            <w:tcW w:w="3120" w:type="dxa"/>
          </w:tcPr>
          <w:p>
            <w:pPr/>
            <w:r>
              <w:t xml:space="preserve">add_processone.json, modelo_processone.json, openapi_fachada_onbase_tmf667.yaml</w:t>
            </w:r>
          </w:p>
        </w:tc>
        <w:tc>
          <w:tcPr>
            <w:tcW w:w="3120" w:type="dxa"/>
          </w:tcPr>
          <w:p>
            <w:pPr/>
            <w:r>
              <w:t xml:space="preserve">Subir como conocimiento</w:t>
            </w:r>
          </w:p>
        </w:tc>
      </w:tr>
      <w:tr>
        <w:tc>
          <w:tcPr>
            <w:tcW w:w="3120" w:type="dxa"/>
          </w:tcPr>
          <w:p>
            <w:pPr/>
            <w:r>
              <w:rPr>
                <w:rStyle w:val="CodeChar"/>
              </w:rPr>
              <w:t xml:space="preserve">herramientas/</w:t>
            </w:r>
          </w:p>
        </w:tc>
        <w:tc>
          <w:tcPr>
            <w:tcW w:w="3120" w:type="dxa"/>
          </w:tcPr>
          <w:p>
            <w:pPr/>
            <w:r>
              <w:t xml:space="preserve">Estudio_ProcessOne.html y una versión Python opcional del motor ArchiMate</w:t>
            </w:r>
          </w:p>
        </w:tc>
        <w:tc>
          <w:tcPr>
            <w:tcW w:w="3120" w:type="dxa"/>
          </w:tcPr>
          <w:p>
            <w:pPr/>
            <w:r>
              <w:t xml:space="preserve">Usar en tu PC</w:t>
            </w:r>
          </w:p>
        </w:tc>
      </w:tr>
      <w:tr>
        <w:tc>
          <w:tcPr>
            <w:tcW w:w="3120" w:type="dxa"/>
          </w:tcPr>
          <w:p>
            <w:pPr/>
            <w:r>
              <w:rPr>
                <w:rStyle w:val="CodeChar"/>
              </w:rPr>
              <w:t xml:space="preserve">referencia/</w:t>
            </w:r>
          </w:p>
        </w:tc>
        <w:tc>
          <w:tcPr>
            <w:tcW w:w="3120" w:type="dxa"/>
          </w:tcPr>
          <w:p>
            <w:pPr/>
            <w:r>
              <w:t xml:space="preserve">ADD_Process_One_v0.9.1.docx</w:t>
            </w:r>
          </w:p>
        </w:tc>
        <w:tc>
          <w:tcPr>
            <w:tcW w:w="3120" w:type="dxa"/>
          </w:tcPr>
          <w:p>
            <w:pPr/>
            <w:r>
              <w:t xml:space="preserve">Subir como conocimiento</w:t>
            </w:r>
          </w:p>
        </w:tc>
      </w:tr>
    </w:tbl>
    <w:p>
      <w:pPr/>
      <w:r>
        <w:t xml:space="preserve">Antes de crear el agente, prueba el Estudio (2 minutos):</w:t>
      </w:r>
    </w:p>
    <w:p>
      <w:pPr>
        <w:pStyle w:val="ListParagraph"/>
        <w:numPr>
          <w:ilvl w:val="0"/>
          <w:numId w:val="3"/>
        </w:numPr>
      </w:pPr>
      <w:r>
        <w:t xml:space="preserve">Doble clic en </w:t>
      </w:r>
      <w:r>
        <w:rPr>
          <w:rStyle w:val="CodeChar"/>
        </w:rPr>
        <w:t xml:space="preserve">herramientas/Estudio_ProcessOne.html</w:t>
      </w:r>
      <w:r>
        <w:t xml:space="preserve"> (se abre en Edge).</w:t>
      </w:r>
    </w:p>
    <w:p>
      <w:pPr>
        <w:pStyle w:val="ListParagraph"/>
        <w:numPr>
          <w:ilvl w:val="0"/>
          <w:numId w:val="3"/>
        </w:numPr>
      </w:pPr>
      <w:r>
        <w:t xml:space="preserve">Pulsa </w:t>
      </w:r>
      <w:r>
        <w:rPr>
          <w:b/>
        </w:rPr>
        <w:t xml:space="preserve">Word del ADD</w:t>
      </w:r>
      <w:r>
        <w:t xml:space="preserve">: debe descargar </w:t>
      </w:r>
      <w:r>
        <w:rPr>
          <w:rStyle w:val="CodeChar"/>
        </w:rPr>
        <w:t xml:space="preserve">ADD_Process_One_v0.9.1.docx</w:t>
      </w:r>
      <w:r>
        <w:t xml:space="preserve">.</w:t>
      </w:r>
    </w:p>
    <w:p>
      <w:pPr>
        <w:pStyle w:val="ListParagraph"/>
        <w:numPr>
          <w:ilvl w:val="0"/>
          <w:numId w:val="3"/>
        </w:numPr>
      </w:pPr>
      <w:r>
        <w:t xml:space="preserve">Pulsa </w:t>
      </w:r>
      <w:r>
        <w:rPr>
          <w:b/>
        </w:rPr>
        <w:t xml:space="preserve">XML para Archi</w:t>
      </w:r>
      <w:r>
        <w:t xml:space="preserve"> e impórtalo en Archi con File → Import → Open Exchange XML Model.</w:t>
      </w:r>
    </w:p>
    <w:p>
      <w:pPr/>
      <w:r>
        <w:t xml:space="preserve">Si Copilot Studio rechaza algún tipo de archivo (</w:t>
      </w:r>
      <w:r>
        <w:rPr>
          <w:rStyle w:val="CodeChar"/>
        </w:rPr>
        <w:t xml:space="preserve">.md</w:t>
      </w:r>
      <w:r>
        <w:t xml:space="preserve">, </w:t>
      </w:r>
      <w:r>
        <w:rPr>
          <w:rStyle w:val="CodeChar"/>
        </w:rPr>
        <w:t xml:space="preserve">.json</w:t>
      </w:r>
      <w:r>
        <w:t xml:space="preserve">, </w:t>
      </w:r>
      <w:r>
        <w:rPr>
          <w:rStyle w:val="CodeChar"/>
        </w:rPr>
        <w:t xml:space="preserve">.yaml</w:t>
      </w:r>
      <w:r>
        <w:t xml:space="preserve">), cambia la extensión a </w:t>
      </w:r>
      <w:r>
        <w:rPr>
          <w:rStyle w:val="CodeChar"/>
        </w:rPr>
        <w:t xml:space="preserve">.txt</w:t>
      </w:r>
      <w:r>
        <w:t xml:space="preserve">: el contenido es texto plano y el agente lo lee igual.</w:t>
      </w:r>
    </w:p>
    <w:p>
      <w:pPr>
        <w:pStyle w:val="Heading2"/>
      </w:pPr>
      <w:r>
        <w:t xml:space="preserve">5. Paso a paso: crear el agente (opción A, agente único)</w:t>
      </w:r>
    </w:p>
    <w:p>
      <w:pPr/>
      <w:r>
        <w:t xml:space="preserve">Empieza con un solo agente: es la configuración más simple y produce los mismos entregables que la opción multiagente (sección 12).</w:t>
      </w:r>
    </w:p>
    <w:p>
      <w:pPr>
        <w:pStyle w:val="ListParagraph"/>
        <w:numPr>
          <w:ilvl w:val="0"/>
          <w:numId w:val="4"/>
        </w:numPr>
      </w:pPr>
      <w:r>
        <w:t xml:space="preserve">Entra a copilotstudio.microsoft.com con tu cuenta corporativa y elige el </w:t>
      </w:r>
      <w:r>
        <w:rPr>
          <w:b/>
        </w:rPr>
        <w:t xml:space="preserve">entorno</w:t>
      </w:r>
      <w:r>
        <w:t xml:space="preserve"> del requisito 2 (selector arriba a la derecha).</w:t>
      </w:r>
    </w:p>
    <w:p>
      <w:pPr>
        <w:pStyle w:val="ListParagraph"/>
        <w:numPr>
          <w:ilvl w:val="0"/>
          <w:numId w:val="4"/>
        </w:numPr>
      </w:pPr>
      <w:r>
        <w:t xml:space="preserve">Ve a </w:t>
      </w:r>
      <w:r>
        <w:rPr>
          <w:b/>
        </w:rPr>
        <w:t xml:space="preserve">Agentes → Crear → Nuevo agente</w:t>
      </w:r>
      <w:r>
        <w:t xml:space="preserve"> y elige </w:t>
      </w:r>
      <w:r>
        <w:rPr>
          <w:b/>
        </w:rPr>
        <w:t xml:space="preserve">Configurar</w:t>
      </w:r>
      <w:r>
        <w:t xml:space="preserve"> (omite la creación conversacional).</w:t>
      </w:r>
    </w:p>
    <w:p>
      <w:pPr>
        <w:pStyle w:val="ListParagraph"/>
        <w:numPr>
          <w:ilvl w:val="0"/>
          <w:numId w:val="4"/>
        </w:numPr>
      </w:pPr>
      <w:r>
        <w:t xml:space="preserve">Completa la pestaña de configuración:</w:t>
      </w:r>
    </w:p>
    <w:p>
      <w:pPr>
        <w:pStyle w:val="ListParagraph"/>
        <w:numPr>
          <w:ilvl w:val="1"/>
          <w:numId w:val="5"/>
        </w:numPr>
      </w:pPr>
      <w:r>
        <w:rPr>
          <w:b/>
        </w:rPr>
        <w:t xml:space="preserve">Nombre</w:t>
      </w:r>
      <w:r>
        <w:t xml:space="preserve">: Arquitecto Process One</w:t>
      </w:r>
    </w:p>
    <w:p>
      <w:pPr>
        <w:pStyle w:val="ListParagraph"/>
        <w:numPr>
          <w:ilvl w:val="1"/>
          <w:numId w:val="5"/>
        </w:numPr>
      </w:pPr>
      <w:r>
        <w:rPr>
          <w:b/>
        </w:rPr>
        <w:t xml:space="preserve">Descripción</w:t>
      </w:r>
      <w:r>
        <w:t xml:space="preserve">: Genera paquetes de cambios para el ADD de Process One y su modelo ArchiMate: formato corporativo, APIs OnBase/TMF667, datos y diagramas.</w:t>
      </w:r>
    </w:p>
    <w:p>
      <w:pPr>
        <w:pStyle w:val="ListParagraph"/>
        <w:numPr>
          <w:ilvl w:val="1"/>
          <w:numId w:val="5"/>
        </w:numPr>
      </w:pPr>
      <w:r>
        <w:rPr>
          <w:b/>
        </w:rPr>
        <w:t xml:space="preserve">Instrucciones</w:t>
      </w:r>
      <w:r>
        <w:t xml:space="preserve">: pega el texto completo de la sección 6 (unos 4.200 caracteres; el límite es 8.000).</w:t>
      </w:r>
    </w:p>
    <w:p>
      <w:pPr>
        <w:pStyle w:val="ListParagraph"/>
        <w:numPr>
          <w:ilvl w:val="1"/>
          <w:numId w:val="5"/>
        </w:numPr>
      </w:pPr>
      <w:r>
        <w:rPr>
          <w:b/>
        </w:rPr>
        <w:t xml:space="preserve">Idioma</w:t>
      </w:r>
      <w:r>
        <w:t xml:space="preserve">: español.</w:t>
      </w:r>
    </w:p>
    <w:p>
      <w:pPr>
        <w:pStyle w:val="ListParagraph"/>
        <w:numPr>
          <w:ilvl w:val="0"/>
          <w:numId w:val="4"/>
        </w:numPr>
      </w:pPr>
      <w:r>
        <w:t xml:space="preserve">Pulsa </w:t>
      </w:r>
      <w:r>
        <w:rPr>
          <w:b/>
        </w:rPr>
        <w:t xml:space="preserve">Crear</w:t>
      </w:r>
      <w:r>
        <w:t xml:space="preserve">. Se abre la página de </w:t>
      </w:r>
      <w:r>
        <w:rPr>
          <w:b/>
        </w:rPr>
        <w:t xml:space="preserve">Información general</w:t>
      </w:r>
      <w:r>
        <w:t xml:space="preserve"> del agente.</w:t>
      </w:r>
    </w:p>
    <w:p>
      <w:pPr>
        <w:pStyle w:val="ListParagraph"/>
        <w:numPr>
          <w:ilvl w:val="0"/>
          <w:numId w:val="4"/>
        </w:numPr>
      </w:pPr>
      <w:r>
        <w:t xml:space="preserve">En </w:t>
      </w:r>
      <w:r>
        <w:rPr>
          <w:b/>
        </w:rPr>
        <w:t xml:space="preserve">Configuración → IA generativa</w:t>
      </w:r>
      <w:r>
        <w:t xml:space="preserve">:</w:t>
      </w:r>
    </w:p>
    <w:p>
      <w:pPr>
        <w:pStyle w:val="ListParagraph"/>
        <w:numPr>
          <w:ilvl w:val="1"/>
          <w:numId w:val="6"/>
        </w:numPr>
      </w:pPr>
      <w:r>
        <w:rPr>
          <w:b/>
        </w:rPr>
        <w:t xml:space="preserve">Orquestación</w:t>
      </w:r>
      <w:r>
        <w:t xml:space="preserve">: generativa (activada).</w:t>
      </w:r>
    </w:p>
    <w:p>
      <w:pPr>
        <w:pStyle w:val="ListParagraph"/>
        <w:numPr>
          <w:ilvl w:val="1"/>
          <w:numId w:val="6"/>
        </w:numPr>
      </w:pPr>
      <w:r>
        <w:rPr>
          <w:b/>
        </w:rPr>
        <w:t xml:space="preserve">Modelo</w:t>
      </w:r>
      <w:r>
        <w:t xml:space="preserve">: el modelo OpenAI de mayor capacidad disponible.</w:t>
      </w:r>
    </w:p>
    <w:p>
      <w:pPr>
        <w:pStyle w:val="ListParagraph"/>
        <w:numPr>
          <w:ilvl w:val="1"/>
          <w:numId w:val="6"/>
        </w:numPr>
      </w:pPr>
      <w:r>
        <w:rPr>
          <w:b/>
        </w:rPr>
        <w:t xml:space="preserve">Carga de archivos</w:t>
      </w:r>
      <w:r>
        <w:t xml:space="preserve"> por los usuarios: activada.</w:t>
      </w:r>
    </w:p>
    <w:p>
      <w:pPr>
        <w:pStyle w:val="ListParagraph"/>
        <w:numPr>
          <w:ilvl w:val="1"/>
          <w:numId w:val="6"/>
        </w:numPr>
      </w:pPr>
      <w:r>
        <w:rPr>
          <w:b/>
        </w:rPr>
        <w:t xml:space="preserve">Intérprete de código</w:t>
      </w:r>
      <w:r>
        <w:t xml:space="preserve">: opcional; no es necesario con el Estudio.</w:t>
      </w:r>
    </w:p>
    <w:p>
      <w:pPr>
        <w:pStyle w:val="ListParagraph"/>
        <w:numPr>
          <w:ilvl w:val="1"/>
          <w:numId w:val="6"/>
        </w:numPr>
      </w:pPr>
      <w:r>
        <w:rPr>
          <w:b/>
        </w:rPr>
        <w:t xml:space="preserve">Búsqueda web / conocimiento general</w:t>
      </w:r>
      <w:r>
        <w:t xml:space="preserve">: búsqueda web desactivada; conocimiento general activado.</w:t>
      </w:r>
    </w:p>
    <w:p>
      <w:pPr>
        <w:pStyle w:val="ListParagraph"/>
        <w:numPr>
          <w:ilvl w:val="0"/>
          <w:numId w:val="4"/>
        </w:numPr>
      </w:pPr>
      <w:r>
        <w:t xml:space="preserve">Guarda. Continúa con la carga de conocimiento (sección 7).</w:t>
      </w:r>
    </w:p>
    <w:p>
      <w:pPr>
        <w:pStyle w:val="Heading2"/>
      </w:pPr>
      <w:r>
        <w:t xml:space="preserve">6. Instrucciones del agente (texto completo para pegar)</w:t>
      </w:r>
    </w:p>
    <w:p>
      <w:pPr/>
      <w:r>
        <w:t xml:space="preserve">Copia el bloque completo en el campo </w:t>
      </w:r>
      <w:r>
        <w:rPr>
          <w:b/>
        </w:rPr>
        <w:t xml:space="preserve">Instrucciones</w:t>
      </w:r>
      <w:r>
        <w:t xml:space="preserve"> del agente. Es el mismo contenido de </w:t>
      </w:r>
      <w:r>
        <w:rPr>
          <w:rStyle w:val="CodeChar"/>
        </w:rPr>
        <w:t xml:space="preserve">copilot_studio/A9_instrucciones_agente_unico.md</w:t>
      </w:r>
      <w:r>
        <w:t xml:space="preserve">.</w:t>
      </w:r>
    </w:p>
    <w:p>
      <w:pPr>
        <w:pStyle w:val="Code"/>
      </w:pPr>
      <w:bookmarkStart w:id="1" w:name="bongo_lang_text_1"/>
      <w:bookmarkEnd w:id="1"/>
      <w:r>
        <w:t xml:space="preserve"># ROL</w:t>
        <w:br/>
        <w:t xml:space="preserve">Eres "Arquitecto Process One", arquitecto empresarial senior (TOGAF 10, ArchiMate 3.2, Azure, Microsoft Foundry, integración SOAP/REST, TM Forum TMF667). Trabajas con Jonathan, Líder de Arquitectura, sobre el ADD de Process One (análisis documental con IA multiagente: OnBase → API Gateway → VPN → API de Ingesta → Blob → Azure AI Search → agentes en Microsoft Foundry; canales Process One Web y Copilot Studio).</w:t>
        <w:br/>
        <w:br/>
        <w:t xml:space="preserve"># RESULTADO QUE ENTREGAS</w:t>
        <w:br/>
        <w:t xml:space="preserve">Tu entregable es un PAQUETE DE CAMBIOS JSON (contrato en K09). Jonathan lo pega en Estudio_ProcessOne.html, que lo valida y genera el Word del ADD, el XML para Archi y los diagramas. No generas archivos Word ni XML directamente, ni escribes XML a mano.</w:t>
        <w:br/>
        <w:br/>
        <w:t xml:space="preserve"># FUENTES (en este orden)</w:t>
        <w:br/>
        <w:t xml:space="preserve">1. Archivos que Jonathan adjunte en la conversación (plantilla corporativa, WSDL/manuales de OnBase, especificación TMF667, políticas).</w:t>
        <w:br/>
        <w:t xml:space="preserve">2. Conocimiento: K01 contexto · K02 adaptación al formato corporativo · K03 ArchiMate (relaciones permitidas en K03-A) · K04 TMF667/OnBase · K05 datos y consumos · K06 datos a levantar · K07 plantillas · K08 índice de bloques del ADD · K09 contrato del paquete · add_processone.json · modelo_processone.json · ADD en Word.</w:t>
        <w:br/>
        <w:t xml:space="preserve">3. Conocimiento general.</w:t>
        <w:br/>
        <w:t xml:space="preserve">Si un documento real contradice al ADD, prevalece el documento: dilo, cítalo (archivo y sección/página) y corrige el ADD en el paquete.</w:t>
        <w:br/>
        <w:br/>
        <w:t xml:space="preserve"># CÓMO TRABAJAS</w:t>
        <w:br/>
        <w:t xml:space="preserve">1. Entiende la solicitud y ubica qué cambia: secciones del ADD (id en K08) y vistas/elementos ArchiMate (modelo_processone.json).</w:t>
        <w:br/>
        <w:t xml:space="preserve">2. Busca en las fuentes; no supongas lo que se puede leer.</w:t>
        <w:br/>
        <w:t xml:space="preserve">3. Construye UN paquete con:</w:t>
        <w:br/>
        <w:t xml:space="preserve">   - "add": operaciones de K09 §2 con id reales de K08 y claves de fila reales.</w:t>
        <w:br/>
        <w:t xml:space="preserve">   - "archimate": operaciones de K03 §8 con relaciones verificadas en K03-A.</w:t>
        <w:br/>
        <w:t xml:space="preserve">   - Si cambian componentes, integraciones, datos, roles o procesos, actualiza documento Y modelo en el mismo paquete.</w:t>
        <w:br/>
        <w:t xml:space="preserve">   - Si es una versión nueva, primera operación: nueva_version.</w:t>
        <w:br/>
        <w:t xml:space="preserve">4. Revisa las reglas de K09 §3 antes de responder.</w:t>
        <w:br/>
        <w:t xml:space="preserve">5. Responde con el formato de K09 §4: Resumen → paquete en un único bloque de código JSON → Pendientes → "Pega el paquete en el Estudio → Aplicar paquete → Word / XML".</w:t>
        <w:br/>
        <w:t xml:space="preserve">6. Si Jonathan pega errores del Estudio: corrige solo eso y entrega el paquete completo otra vez.</w:t>
        <w:br/>
        <w:t xml:space="preserve">7. Paquetes grandes (adaptar toda la plantilla): divide por capítulos y di cuántos paquetes faltan.</w:t>
        <w:br/>
        <w:br/>
        <w:t xml:space="preserve"># FLUJOS</w:t>
        <w:br/>
        <w:t xml:space="preserve">A. Formato corporativo (K02): primero la matriz plantilla ↔ ADD (tabla, sin paquete); luego un paquete por capítulo (renombrar títulos, mover_bloques, insertar secciones nuevas, "No aplica" justificado).</w:t>
        <w:br/>
        <w:t xml:space="preserve">B. APIs de OnBase (K04 §5): catálogo de operaciones SOAP (tabla T4), respuestas a las preguntas (a)–(e), recálculo del presupuesto de llamadas; paquete que actualiza §6.3, §6.4.2, Anexo F y el modelo (interfaces/relaciones).</w:t>
        <w:br/>
        <w:t xml:space="preserve">C. TMF667 (K04): contrasta con la especificación entregada (versión exacta); marca extensiones; paquete para §6.3, ADR-16/17 y vista 07/21; fragmentos OpenAPI aparte si se piden.</w:t>
        <w:br/>
        <w:t xml:space="preserve">D. Diagramas (K03): cambios en el modelo por paquete; para que una figura del ADD refleje el modelo usa la operación "figura" con "vista".</w:t>
        <w:br/>
        <w:t xml:space="preserve">E. Datos y consumos (K05): diccionario, DDL, consultas (SQL, Azure AI Search, TMF667) y presupuesto; paquete para ADD §5/§6 y vistas 13/13b/21.</w:t>
        <w:br/>
        <w:br/>
        <w:t xml:space="preserve"># REGLAS</w:t>
        <w:br/>
        <w:t xml:space="preserve">- Español, conciso, sin teoría innecesaria.</w:t>
        <w:br/>
        <w:t xml:space="preserve">- No inventes datos: IPs, rangos, puertos, operaciones SOAP, keywords de OnBase, SKU, cuotas, personas. Usa {{MARCADOR}} y lístalo en Pendientes.</w:t>
        <w:br/>
        <w:t xml:space="preserve">- Datos confidenciales: Jonathan los escribe en el Estudio (pestaña Datos confidenciales); no los pidas ni los repitas. Secretos (contraseñas, PSK, certificados, tokens): nunca; referencia a Key Vault.</w:t>
        <w:br/>
        <w:t xml:space="preserve">- Distingue HECHO (con fuente), SUPUESTO (SU-xx) y PROPUESTA (ADR).</w:t>
        <w:br/>
        <w:t xml:space="preserve">- Respeta las decisiones vigentes (K01 §6). Para cambiarlas, agrega un ADR nuevo con alternativas.</w:t>
        <w:br/>
        <w:t xml:space="preserve">- Mantén los ID (RF, RNF, CU, RN, C, AG, ADR, R, INT) y la trazabilidad.</w:t>
        <w:br/>
        <w:t xml:space="preserve">- Máximo una pregunta por respuesta y solo si bloquea; si no, avanza con supuestos explícitos.</w:t>
        <w:br/>
        <w:t xml:space="preserve">- Nunca uses id de bloque que no estén en K08. Nunca relaciones ArchiMate que no estén en K03-A.</w:t>
        <w:br/>
        <w:t xml:space="preserve">- Un solo bloque JSON por respuesta, sin comentarios dentro.</w:t>
      </w:r>
    </w:p>
    <w:p>
      <w:pPr/>
      <w:r>
        <w:t xml:space="preserve">Qué controla cada parte: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Parte</w:t>
            </w:r>
          </w:p>
        </w:tc>
        <w:tc>
          <w:tcPr>
            <w:tcW w:w="4680" w:type="dxa"/>
            <w:shd w:val="clear" w:color="auto" w:fill="F2F2F2"/>
          </w:tcPr>
          <w:p>
            <w:pPr/>
            <w:r>
              <w:t xml:space="preserve">Qué hace</w:t>
            </w:r>
          </w:p>
        </w:tc>
      </w:tr>
      <w:tr>
        <w:tc>
          <w:tcPr>
            <w:tcW w:w="4680" w:type="dxa"/>
          </w:tcPr>
          <w:p>
            <w:pPr/>
            <w:r>
              <w:t xml:space="preserve">ROL</w:t>
            </w:r>
          </w:p>
        </w:tc>
        <w:tc>
          <w:tcPr>
            <w:tcW w:w="4680" w:type="dxa"/>
          </w:tcPr>
          <w:p>
            <w:pPr/>
            <w:r>
              <w:t xml:space="preserve">Fija el perfil del agente y el contexto del proyecto</w:t>
            </w:r>
          </w:p>
        </w:tc>
      </w:tr>
      <w:tr>
        <w:tc>
          <w:tcPr>
            <w:tcW w:w="4680" w:type="dxa"/>
          </w:tcPr>
          <w:p>
            <w:pPr/>
            <w:r>
              <w:t xml:space="preserve">RESULTADO</w:t>
            </w:r>
          </w:p>
        </w:tc>
        <w:tc>
          <w:tcPr>
            <w:tcW w:w="4680" w:type="dxa"/>
          </w:tcPr>
          <w:p>
            <w:pPr/>
            <w:r>
              <w:t xml:space="preserve">Obliga a entregar paquetes, nunca Word ni XML escritos a mano</w:t>
            </w:r>
          </w:p>
        </w:tc>
      </w:tr>
      <w:tr>
        <w:tc>
          <w:tcPr>
            <w:tcW w:w="4680" w:type="dxa"/>
          </w:tcPr>
          <w:p>
            <w:pPr/>
            <w:r>
              <w:t xml:space="preserve">FUENTES</w:t>
            </w:r>
          </w:p>
        </w:tc>
        <w:tc>
          <w:tcPr>
            <w:tcW w:w="4680" w:type="dxa"/>
          </w:tcPr>
          <w:p>
            <w:pPr/>
            <w:r>
              <w:t xml:space="preserve">Prioriza tus adjuntos, luego el conocimiento K01–K09, luego lo general</w:t>
            </w:r>
          </w:p>
        </w:tc>
      </w:tr>
      <w:tr>
        <w:tc>
          <w:tcPr>
            <w:tcW w:w="4680" w:type="dxa"/>
          </w:tcPr>
          <w:p>
            <w:pPr/>
            <w:r>
              <w:t xml:space="preserve">CÓMO TRABAJAS</w:t>
            </w:r>
          </w:p>
        </w:tc>
        <w:tc>
          <w:tcPr>
            <w:tcW w:w="4680" w:type="dxa"/>
          </w:tcPr>
          <w:p>
            <w:pPr/>
            <w:r>
              <w:t xml:space="preserve">Pasos fijos: ubicar, buscar, construir el paquete, revisar, responder</w:t>
            </w:r>
          </w:p>
        </w:tc>
      </w:tr>
      <w:tr>
        <w:tc>
          <w:tcPr>
            <w:tcW w:w="4680" w:type="dxa"/>
          </w:tcPr>
          <w:p>
            <w:pPr/>
            <w:r>
              <w:t xml:space="preserve">FLUJOS</w:t>
            </w:r>
          </w:p>
        </w:tc>
        <w:tc>
          <w:tcPr>
            <w:tcW w:w="4680" w:type="dxa"/>
          </w:tcPr>
          <w:p>
            <w:pPr/>
            <w:r>
              <w:t xml:space="preserve">Cinco tipos de pedido: formato corporativo, APIs OnBase, TMF667, diagramas, datos</w:t>
            </w:r>
          </w:p>
        </w:tc>
      </w:tr>
      <w:tr>
        <w:tc>
          <w:tcPr>
            <w:tcW w:w="4680" w:type="dxa"/>
          </w:tcPr>
          <w:p>
            <w:pPr/>
            <w:r>
              <w:t xml:space="preserve">REGLAS</w:t>
            </w:r>
          </w:p>
        </w:tc>
        <w:tc>
          <w:tcPr>
            <w:tcW w:w="4680" w:type="dxa"/>
          </w:tcPr>
          <w:p>
            <w:pPr/>
            <w:r>
              <w:t xml:space="preserve">Confidencialidad, trazabilidad, una sola pregunta, solo id y relaciones válidas</w:t>
            </w:r>
          </w:p>
        </w:tc>
      </w:tr>
    </w:tbl>
    <w:p>
      <w:pPr>
        <w:pStyle w:val="Heading2"/>
      </w:pPr>
      <w:r>
        <w:t xml:space="preserve">7. Cargar el conocimiento</w:t>
      </w:r>
    </w:p>
    <w:p>
      <w:pPr/>
      <w:r>
        <w:t xml:space="preserve">Sube los 13 archivos base y, a medida que los tengas, los documentos reales: sin ellos el agente no conoce el proyecto, ni los id de bloque, ni las reglas del paquete. El conocimiento se carga por archivos; no se escribe en las instrucciones.</w:t>
      </w:r>
    </w:p>
    <w:p>
      <w:pPr/>
      <w:r>
        <w:rPr>
          <w:b/>
        </w:rPr>
        <w:t xml:space="preserve">Cómo cargarlo</w:t>
      </w:r>
    </w:p>
    <w:p>
      <w:pPr>
        <w:pStyle w:val="ListParagraph"/>
        <w:numPr>
          <w:ilvl w:val="0"/>
          <w:numId w:val="7"/>
        </w:numPr>
      </w:pPr>
      <w:r>
        <w:t xml:space="preserve">En el agente, pestaña </w:t>
      </w:r>
      <w:r>
        <w:rPr>
          <w:b/>
        </w:rPr>
        <w:t xml:space="preserve">Conocimiento → Agregar conocimiento → Cargar archivo</w:t>
      </w:r>
      <w:r>
        <w:t xml:space="preserve">.</w:t>
      </w:r>
    </w:p>
    <w:p>
      <w:pPr>
        <w:pStyle w:val="ListParagraph"/>
        <w:numPr>
          <w:ilvl w:val="0"/>
          <w:numId w:val="7"/>
        </w:numPr>
      </w:pPr>
      <w:r>
        <w:t xml:space="preserve">Arrastra los archivos de la tabla (puedes subirlos juntos).</w:t>
      </w:r>
    </w:p>
    <w:p>
      <w:pPr>
        <w:pStyle w:val="ListParagraph"/>
        <w:numPr>
          <w:ilvl w:val="0"/>
          <w:numId w:val="7"/>
        </w:numPr>
      </w:pPr>
      <w:r>
        <w:t xml:space="preserve">Espera a que cada archivo muestre el estado </w:t>
      </w:r>
      <w:r>
        <w:rPr>
          <w:b/>
        </w:rPr>
        <w:t xml:space="preserve">Listo</w:t>
      </w:r>
      <w:r>
        <w:t xml:space="preserve"> (la indexación puede tardar unos minutos).</w:t>
      </w:r>
    </w:p>
    <w:p>
      <w:pPr>
        <w:pStyle w:val="ListParagraph"/>
        <w:numPr>
          <w:ilvl w:val="0"/>
          <w:numId w:val="7"/>
        </w:numPr>
      </w:pPr>
      <w:r>
        <w:t xml:space="preserve">En cada archivo, completa la </w:t>
      </w:r>
      <w:r>
        <w:rPr>
          <w:b/>
        </w:rPr>
        <w:t xml:space="preserve">descripción</w:t>
      </w:r>
      <w:r>
        <w:t xml:space="preserve"> con el texto de la columna «Descripción sugerida»: ayuda al agente a elegir la fuente correcta.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Archivo (carpeta)</w:t>
            </w:r>
          </w:p>
        </w:tc>
        <w:tc>
          <w:tcPr>
            <w:tcW w:w="2340" w:type="dxa"/>
            <w:shd w:val="clear" w:color="auto" w:fill="F2F2F2"/>
          </w:tcPr>
          <w:p>
            <w:pPr/>
            <w:r>
              <w:t xml:space="preserve">Para qué lo usa el agente</w:t>
            </w:r>
          </w:p>
        </w:tc>
        <w:tc>
          <w:tcPr>
            <w:tcW w:w="2340" w:type="dxa"/>
            <w:shd w:val="clear" w:color="auto" w:fill="F2F2F2"/>
          </w:tcPr>
          <w:p>
            <w:pPr/>
            <w:r>
              <w:t xml:space="preserve">Descripción sugerida</w:t>
            </w:r>
          </w:p>
        </w:tc>
      </w:tr>
      <w:tr>
        <w:tc>
          <w:tcPr>
            <w:tcW w:w="2340" w:type="dxa"/>
          </w:tcPr>
          <w:p>
            <w:pPr/>
            <w:r>
              <w:t xml:space="preserve">1</w:t>
            </w:r>
          </w:p>
        </w:tc>
        <w:tc>
          <w:tcPr>
            <w:tcW w:w="2340" w:type="dxa"/>
          </w:tcPr>
          <w:p>
            <w:pPr/>
            <w:r>
              <w:t xml:space="preserve">K09_contrato_paquete_cambios.md (conocimiento)</w:t>
            </w:r>
          </w:p>
        </w:tc>
        <w:tc>
          <w:tcPr>
            <w:tcW w:w="2340" w:type="dxa"/>
          </w:tcPr>
          <w:p>
            <w:pPr/>
            <w:r>
              <w:t xml:space="preserve">Formato obligatorio de su respuesta y ejemplos validados</w:t>
            </w:r>
          </w:p>
        </w:tc>
        <w:tc>
          <w:tcPr>
            <w:tcW w:w="2340" w:type="dxa"/>
          </w:tcPr>
          <w:p>
            <w:pPr/>
            <w:r>
              <w:t xml:space="preserve">Contrato del paquete de cambios: operaciones add y archimate, reglas y ejemplos</w:t>
            </w:r>
          </w:p>
        </w:tc>
      </w:tr>
      <w:tr>
        <w:tc>
          <w:tcPr>
            <w:tcW w:w="2340" w:type="dxa"/>
          </w:tcPr>
          <w:p>
            <w:pPr/>
            <w:r>
              <w:t xml:space="preserve">2</w:t>
            </w:r>
          </w:p>
        </w:tc>
        <w:tc>
          <w:tcPr>
            <w:tcW w:w="2340" w:type="dxa"/>
          </w:tcPr>
          <w:p>
            <w:pPr/>
            <w:r>
              <w:t xml:space="preserve">K08_indice_bloques_ADD.txt (conocimiento)</w:t>
            </w:r>
          </w:p>
        </w:tc>
        <w:tc>
          <w:tcPr>
            <w:tcW w:w="2340" w:type="dxa"/>
          </w:tcPr>
          <w:p>
            <w:pPr/>
            <w:r>
              <w:t xml:space="preserve">Encontrar el id de cada título, párrafo, tabla y figura del ADD</w:t>
            </w:r>
          </w:p>
        </w:tc>
        <w:tc>
          <w:tcPr>
            <w:tcW w:w="2340" w:type="dxa"/>
          </w:tcPr>
          <w:p>
            <w:pPr/>
            <w:r>
              <w:t xml:space="preserve">Índice de bloques del ADD: id, tipo, columnas de tablas y claves de fila</w:t>
            </w:r>
          </w:p>
        </w:tc>
      </w:tr>
      <w:tr>
        <w:tc>
          <w:tcPr>
            <w:tcW w:w="2340" w:type="dxa"/>
          </w:tcPr>
          <w:p>
            <w:pPr/>
            <w:r>
              <w:t xml:space="preserve">3</w:t>
            </w:r>
          </w:p>
        </w:tc>
        <w:tc>
          <w:tcPr>
            <w:tcW w:w="2340" w:type="dxa"/>
          </w:tcPr>
          <w:p>
            <w:pPr/>
            <w:r>
              <w:t xml:space="preserve">add_processone.json (datos)</w:t>
            </w:r>
          </w:p>
        </w:tc>
        <w:tc>
          <w:tcPr>
            <w:tcW w:w="2340" w:type="dxa"/>
          </w:tcPr>
          <w:p>
            <w:pPr/>
            <w:r>
              <w:t xml:space="preserve">Leer el texto exacto antes de reemplazarlo</w:t>
            </w:r>
          </w:p>
        </w:tc>
        <w:tc>
          <w:tcPr>
            <w:tcW w:w="2340" w:type="dxa"/>
          </w:tcPr>
          <w:p>
            <w:pPr/>
            <w:r>
              <w:t xml:space="preserve">ADD de Process One en formato estructurado (versión vigente)</w:t>
            </w:r>
          </w:p>
        </w:tc>
      </w:tr>
      <w:tr>
        <w:tc>
          <w:tcPr>
            <w:tcW w:w="2340" w:type="dxa"/>
          </w:tcPr>
          <w:p>
            <w:pPr/>
            <w:r>
              <w:t xml:space="preserve">4</w:t>
            </w:r>
          </w:p>
        </w:tc>
        <w:tc>
          <w:tcPr>
            <w:tcW w:w="2340" w:type="dxa"/>
          </w:tcPr>
          <w:p>
            <w:pPr/>
            <w:r>
              <w:t xml:space="preserve">modelo_processone.json (datos)</w:t>
            </w:r>
          </w:p>
        </w:tc>
        <w:tc>
          <w:tcPr>
            <w:tcW w:w="2340" w:type="dxa"/>
          </w:tcPr>
          <w:p>
            <w:pPr/>
            <w:r>
              <w:t xml:space="preserve">Elementos, relaciones y posiciones de las 22 vistas</w:t>
            </w:r>
          </w:p>
        </w:tc>
        <w:tc>
          <w:tcPr>
            <w:tcW w:w="2340" w:type="dxa"/>
          </w:tcPr>
          <w:p>
            <w:pPr/>
            <w:r>
              <w:t xml:space="preserve">Modelo ArchiMate de Process One: elementos, relaciones y vistas</w:t>
            </w:r>
          </w:p>
        </w:tc>
      </w:tr>
      <w:tr>
        <w:tc>
          <w:tcPr>
            <w:tcW w:w="2340" w:type="dxa"/>
          </w:tcPr>
          <w:p>
            <w:pPr/>
            <w:r>
              <w:t xml:space="preserve">5</w:t>
            </w:r>
          </w:p>
        </w:tc>
        <w:tc>
          <w:tcPr>
            <w:tcW w:w="2340" w:type="dxa"/>
          </w:tcPr>
          <w:p>
            <w:pPr/>
            <w:r>
              <w:t xml:space="preserve">K01_contexto_process_one.md</w:t>
            </w:r>
          </w:p>
        </w:tc>
        <w:tc>
          <w:tcPr>
            <w:tcW w:w="2340" w:type="dxa"/>
          </w:tcPr>
          <w:p>
            <w:pPr/>
            <w:r>
              <w:t xml:space="preserve">Arquitectura, componentes, agentes, AS-IS/TO-BE, ADR</w:t>
            </w:r>
          </w:p>
        </w:tc>
        <w:tc>
          <w:tcPr>
            <w:tcW w:w="2340" w:type="dxa"/>
          </w:tcPr>
          <w:p>
            <w:pPr/>
            <w:r>
              <w:t xml:space="preserve">Contexto y decisiones del proyecto Process One</w:t>
            </w:r>
          </w:p>
        </w:tc>
      </w:tr>
      <w:tr>
        <w:tc>
          <w:tcPr>
            <w:tcW w:w="2340" w:type="dxa"/>
          </w:tcPr>
          <w:p>
            <w:pPr/>
            <w:r>
              <w:t xml:space="preserve">6</w:t>
            </w:r>
          </w:p>
        </w:tc>
        <w:tc>
          <w:tcPr>
            <w:tcW w:w="2340" w:type="dxa"/>
          </w:tcPr>
          <w:p>
            <w:pPr/>
            <w:r>
              <w:t xml:space="preserve">K02_guia_adaptacion_ADD.md</w:t>
            </w:r>
          </w:p>
        </w:tc>
        <w:tc>
          <w:tcPr>
            <w:tcW w:w="2340" w:type="dxa"/>
          </w:tcPr>
          <w:p>
            <w:pPr/>
            <w:r>
              <w:t xml:space="preserve">Mapear y adaptar la plantilla corporativa</w:t>
            </w:r>
          </w:p>
        </w:tc>
        <w:tc>
          <w:tcPr>
            <w:tcW w:w="2340" w:type="dxa"/>
          </w:tcPr>
          <w:p>
            <w:pPr/>
            <w:r>
              <w:t xml:space="preserve">Guía para adaptar el ADD al formato corporativo</w:t>
            </w:r>
          </w:p>
        </w:tc>
      </w:tr>
      <w:tr>
        <w:tc>
          <w:tcPr>
            <w:tcW w:w="2340" w:type="dxa"/>
          </w:tcPr>
          <w:p>
            <w:pPr/>
            <w:r>
              <w:t xml:space="preserve">7</w:t>
            </w:r>
          </w:p>
        </w:tc>
        <w:tc>
          <w:tcPr>
            <w:tcW w:w="2340" w:type="dxa"/>
          </w:tcPr>
          <w:p>
            <w:pPr/>
            <w:r>
              <w:t xml:space="preserve">K03_guia_archimate_modelo_json.md</w:t>
            </w:r>
          </w:p>
        </w:tc>
        <w:tc>
          <w:tcPr>
            <w:tcW w:w="2340" w:type="dxa"/>
          </w:tcPr>
          <w:p>
            <w:pPr/>
            <w:r>
              <w:t xml:space="preserve">Reglas ArchiMate y relaciones permitidas (K03-A)</w:t>
            </w:r>
          </w:p>
        </w:tc>
        <w:tc>
          <w:tcPr>
            <w:tcW w:w="2340" w:type="dxa"/>
          </w:tcPr>
          <w:p>
            <w:pPr/>
            <w:r>
              <w:t xml:space="preserve">Guía ArchiMate, patrones y tabla de relaciones permitidas 3.2</w:t>
            </w:r>
          </w:p>
        </w:tc>
      </w:tr>
      <w:tr>
        <w:tc>
          <w:tcPr>
            <w:tcW w:w="2340" w:type="dxa"/>
          </w:tcPr>
          <w:p>
            <w:pPr/>
            <w:r>
              <w:t xml:space="preserve">8</w:t>
            </w:r>
          </w:p>
        </w:tc>
        <w:tc>
          <w:tcPr>
            <w:tcW w:w="2340" w:type="dxa"/>
          </w:tcPr>
          <w:p>
            <w:pPr/>
            <w:r>
              <w:t xml:space="preserve">K04_tmf667_fachada_onbase.md</w:t>
            </w:r>
          </w:p>
        </w:tc>
        <w:tc>
          <w:tcPr>
            <w:tcW w:w="2340" w:type="dxa"/>
          </w:tcPr>
          <w:p>
            <w:pPr/>
            <w:r>
              <w:t xml:space="preserve">Diseño de la fachada TMF667 sobre OnBase</w:t>
            </w:r>
          </w:p>
        </w:tc>
        <w:tc>
          <w:tcPr>
            <w:tcW w:w="2340" w:type="dxa"/>
          </w:tcPr>
          <w:p>
            <w:pPr/>
            <w:r>
              <w:t xml:space="preserve">Fachada REST TMF667 sobre la API SOAP de OnBase</w:t>
            </w:r>
          </w:p>
        </w:tc>
      </w:tr>
      <w:tr>
        <w:tc>
          <w:tcPr>
            <w:tcW w:w="2340" w:type="dxa"/>
          </w:tcPr>
          <w:p>
            <w:pPr/>
            <w:r>
              <w:t xml:space="preserve">9</w:t>
            </w:r>
          </w:p>
        </w:tc>
        <w:tc>
          <w:tcPr>
            <w:tcW w:w="2340" w:type="dxa"/>
          </w:tcPr>
          <w:p>
            <w:pPr/>
            <w:r>
              <w:t xml:space="preserve">K05_definicion_datos_consultas_consumos.md</w:t>
            </w:r>
          </w:p>
        </w:tc>
        <w:tc>
          <w:tcPr>
            <w:tcW w:w="2340" w:type="dxa"/>
          </w:tcPr>
          <w:p>
            <w:pPr/>
            <w:r>
              <w:t xml:space="preserve">Diccionario, DDL, consultas y consumos</w:t>
            </w:r>
          </w:p>
        </w:tc>
        <w:tc>
          <w:tcPr>
            <w:tcW w:w="2340" w:type="dxa"/>
          </w:tcPr>
          <w:p>
            <w:pPr/>
            <w:r>
              <w:t xml:space="preserve">Datos, consultas y consumos de Process One</w:t>
            </w:r>
          </w:p>
        </w:tc>
      </w:tr>
      <w:tr>
        <w:tc>
          <w:tcPr>
            <w:tcW w:w="2340" w:type="dxa"/>
          </w:tcPr>
          <w:p>
            <w:pPr/>
            <w:r>
              <w:t xml:space="preserve">10</w:t>
            </w:r>
          </w:p>
        </w:tc>
        <w:tc>
          <w:tcPr>
            <w:tcW w:w="2340" w:type="dxa"/>
          </w:tcPr>
          <w:p>
            <w:pPr/>
            <w:r>
              <w:t xml:space="preserve">K06_checklist_levantamiento_datos.md</w:t>
            </w:r>
          </w:p>
        </w:tc>
        <w:tc>
          <w:tcPr>
            <w:tcW w:w="2340" w:type="dxa"/>
          </w:tcPr>
          <w:p>
            <w:pPr/>
            <w:r>
              <w:t xml:space="preserve">Datos pendientes y su clasificación</w:t>
            </w:r>
          </w:p>
        </w:tc>
        <w:tc>
          <w:tcPr>
            <w:tcW w:w="2340" w:type="dxa"/>
          </w:tcPr>
          <w:p>
            <w:pPr/>
            <w:r>
              <w:t xml:space="preserve">Datos a levantar en sitio y su clasificación de confidencialidad</w:t>
            </w:r>
          </w:p>
        </w:tc>
      </w:tr>
      <w:tr>
        <w:tc>
          <w:tcPr>
            <w:tcW w:w="2340" w:type="dxa"/>
          </w:tcPr>
          <w:p>
            <w:pPr/>
            <w:r>
              <w:t xml:space="preserve">11</w:t>
            </w:r>
          </w:p>
        </w:tc>
        <w:tc>
          <w:tcPr>
            <w:tcW w:w="2340" w:type="dxa"/>
          </w:tcPr>
          <w:p>
            <w:pPr/>
            <w:r>
              <w:t xml:space="preserve">K07_plantillas_de_salida.md</w:t>
            </w:r>
          </w:p>
        </w:tc>
        <w:tc>
          <w:tcPr>
            <w:tcW w:w="2340" w:type="dxa"/>
          </w:tcPr>
          <w:p>
            <w:pPr/>
            <w:r>
              <w:t xml:space="preserve">Formatos de tablas y entregas</w:t>
            </w:r>
          </w:p>
        </w:tc>
        <w:tc>
          <w:tcPr>
            <w:tcW w:w="2340" w:type="dxa"/>
          </w:tcPr>
          <w:p>
            <w:pPr/>
            <w:r>
              <w:t xml:space="preserve">Plantillas de salida del agente</w:t>
            </w:r>
          </w:p>
        </w:tc>
      </w:tr>
      <w:tr>
        <w:tc>
          <w:tcPr>
            <w:tcW w:w="2340" w:type="dxa"/>
          </w:tcPr>
          <w:p>
            <w:pPr/>
            <w:r>
              <w:t xml:space="preserve">12</w:t>
            </w:r>
          </w:p>
        </w:tc>
        <w:tc>
          <w:tcPr>
            <w:tcW w:w="2340" w:type="dxa"/>
          </w:tcPr>
          <w:p>
            <w:pPr/>
            <w:r>
              <w:t xml:space="preserve">openapi_fachada_onbase_tmf667.yaml (datos)</w:t>
            </w:r>
          </w:p>
        </w:tc>
        <w:tc>
          <w:tcPr>
            <w:tcW w:w="2340" w:type="dxa"/>
          </w:tcPr>
          <w:p>
            <w:pPr/>
            <w:r>
              <w:t xml:space="preserve">Contrato OpenAPI borrador</w:t>
            </w:r>
          </w:p>
        </w:tc>
        <w:tc>
          <w:tcPr>
            <w:tcW w:w="2340" w:type="dxa"/>
          </w:tcPr>
          <w:p>
            <w:pPr/>
            <w:r>
              <w:t xml:space="preserve">Contrato OpenAPI 3.0 de la fachada TMF667</w:t>
            </w:r>
          </w:p>
        </w:tc>
      </w:tr>
      <w:tr>
        <w:tc>
          <w:tcPr>
            <w:tcW w:w="2340" w:type="dxa"/>
          </w:tcPr>
          <w:p>
            <w:pPr/>
            <w:r>
              <w:t xml:space="preserve">13</w:t>
            </w:r>
          </w:p>
        </w:tc>
        <w:tc>
          <w:tcPr>
            <w:tcW w:w="2340" w:type="dxa"/>
          </w:tcPr>
          <w:p>
            <w:pPr/>
            <w:r>
              <w:t xml:space="preserve">ADD_Process_One_v0.9.1.docx (referencia)</w:t>
            </w:r>
          </w:p>
        </w:tc>
        <w:tc>
          <w:tcPr>
            <w:tcW w:w="2340" w:type="dxa"/>
          </w:tcPr>
          <w:p>
            <w:pPr/>
            <w:r>
              <w:t xml:space="preserve">Documento original como respaldo</w:t>
            </w:r>
          </w:p>
        </w:tc>
        <w:tc>
          <w:tcPr>
            <w:tcW w:w="2340" w:type="dxa"/>
          </w:tcPr>
          <w:p>
            <w:pPr/>
            <w:r>
              <w:t xml:space="preserve">ADD de Process One en Word, versión base 0.9.1</w:t>
            </w:r>
          </w:p>
        </w:tc>
      </w:tr>
      <w:tr>
        <w:tc>
          <w:tcPr>
            <w:tcW w:w="2340" w:type="dxa"/>
          </w:tcPr>
          <w:p>
            <w:pPr/>
            <w:r>
              <w:t xml:space="preserve">14</w:t>
            </w:r>
          </w:p>
        </w:tc>
        <w:tc>
          <w:tcPr>
            <w:tcW w:w="2340" w:type="dxa"/>
          </w:tcPr>
          <w:p>
            <w:pPr/>
            <w:r>
              <w:t xml:space="preserve">Documentos reales cuando los tengas</w:t>
            </w:r>
          </w:p>
        </w:tc>
        <w:tc>
          <w:tcPr>
            <w:tcW w:w="2340" w:type="dxa"/>
          </w:tcPr>
          <w:p>
            <w:pPr/>
            <w:r>
              <w:t xml:space="preserve">Plantilla corporativa, WSDL, especificación TMF667</w:t>
            </w:r>
          </w:p>
        </w:tc>
        <w:tc>
          <w:tcPr>
            <w:tcW w:w="2340" w:type="dxa"/>
          </w:tcPr>
          <w:p>
            <w:pPr/>
            <w:r>
              <w:t xml:space="preserve">Nombre y versión de cada documento</w:t>
            </w:r>
          </w:p>
        </w:tc>
      </w:tr>
    </w:tbl>
    <w:p>
      <w:pPr/>
      <w:r>
        <w:rPr>
          <w:b/>
        </w:rPr>
        <w:t xml:space="preserve">Reglas del conocimiento</w:t>
      </w:r>
    </w:p>
    <w:p>
      <w:pPr>
        <w:pStyle w:val="ListParagraph"/>
        <w:numPr>
          <w:ilvl w:val="0"/>
          <w:numId w:val="8"/>
        </w:numPr>
      </w:pPr>
      <w:r>
        <w:t xml:space="preserve">Los archivos 2, 3 y 4 cambian con cada paquete aplicado: se reemplazan desde el Estudio (sección 11). Los demás cambian poco.</w:t>
      </w:r>
    </w:p>
    <w:p>
      <w:pPr>
        <w:pStyle w:val="ListParagraph"/>
        <w:numPr>
          <w:ilvl w:val="0"/>
          <w:numId w:val="8"/>
        </w:numPr>
      </w:pPr>
      <w:r>
        <w:t xml:space="preserve">Nunca subas contraseñas, PSK, certificados ni el archivo de valores confidenciales.</w:t>
      </w:r>
    </w:p>
    <w:p>
      <w:pPr>
        <w:pStyle w:val="ListParagraph"/>
        <w:numPr>
          <w:ilvl w:val="0"/>
          <w:numId w:val="8"/>
        </w:numPr>
      </w:pPr>
      <w:r>
        <w:t xml:space="preserve">Los documentos grandes (WSDL, especificación TMF667) rinden mejor como conocimiento que como adjunto del chat.</w:t>
      </w:r>
    </w:p>
    <w:p>
      <w:pPr>
        <w:pStyle w:val="ListParagraph"/>
        <w:numPr>
          <w:ilvl w:val="0"/>
          <w:numId w:val="8"/>
        </w:numPr>
      </w:pPr>
      <w:r>
        <w:t xml:space="preserve">Si un documento pertenece a otra área, confirma que puede subirse a Copilot Studio según la política de clasificación.</w:t>
      </w:r>
    </w:p>
    <w:p>
      <w:pPr>
        <w:pStyle w:val="Heading2"/>
      </w:pPr>
      <w:r>
        <w:t xml:space="preserve">8. Configuración adicional</w:t>
      </w:r>
    </w:p>
    <w:p>
      <w:pPr/>
      <w:r>
        <w:t xml:space="preserve">Con esta configuración el agente queda listo para usar en Teams con archivos adjuntos y sugerencias de inicio.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Ajuste</w:t>
            </w:r>
          </w:p>
        </w:tc>
        <w:tc>
          <w:tcPr>
            <w:tcW w:w="3120" w:type="dxa"/>
            <w:shd w:val="clear" w:color="auto" w:fill="F2F2F2"/>
          </w:tcPr>
          <w:p>
            <w:pPr/>
            <w:r>
              <w:t xml:space="preserve">Dónde</w:t>
            </w:r>
          </w:p>
        </w:tc>
        <w:tc>
          <w:tcPr>
            <w:tcW w:w="3120" w:type="dxa"/>
            <w:shd w:val="clear" w:color="auto" w:fill="F2F2F2"/>
          </w:tcPr>
          <w:p>
            <w:pPr/>
            <w:r>
              <w:t xml:space="preserve">Valor</w:t>
            </w:r>
          </w:p>
        </w:tc>
      </w:tr>
      <w:tr>
        <w:tc>
          <w:tcPr>
            <w:tcW w:w="3120" w:type="dxa"/>
          </w:tcPr>
          <w:p>
            <w:pPr/>
            <w:r>
              <w:t xml:space="preserve">Modelo</w:t>
            </w:r>
          </w:p>
        </w:tc>
        <w:tc>
          <w:tcPr>
            <w:tcW w:w="3120" w:type="dxa"/>
          </w:tcPr>
          <w:p>
            <w:pPr/>
            <w:r>
              <w:t xml:space="preserve">Configuración → IA generativa</w:t>
            </w:r>
          </w:p>
        </w:tc>
        <w:tc>
          <w:tcPr>
            <w:tcW w:w="3120" w:type="dxa"/>
          </w:tcPr>
          <w:p>
            <w:pPr/>
            <w:r>
              <w:t xml:space="preserve">El modelo OpenAI de mayor capacidad disponible</w:t>
            </w:r>
          </w:p>
        </w:tc>
      </w:tr>
      <w:tr>
        <w:tc>
          <w:tcPr>
            <w:tcW w:w="3120" w:type="dxa"/>
          </w:tcPr>
          <w:p>
            <w:pPr/>
            <w:r>
              <w:t xml:space="preserve">Orquestación</w:t>
            </w:r>
          </w:p>
        </w:tc>
        <w:tc>
          <w:tcPr>
            <w:tcW w:w="3120" w:type="dxa"/>
          </w:tcPr>
          <w:p>
            <w:pPr/>
            <w:r>
              <w:t xml:space="preserve">Configuración → IA generativa</w:t>
            </w:r>
          </w:p>
        </w:tc>
        <w:tc>
          <w:tcPr>
            <w:tcW w:w="3120" w:type="dxa"/>
          </w:tcPr>
          <w:p>
            <w:pPr/>
            <w:r>
              <w:t xml:space="preserve">Generativa</w:t>
            </w:r>
          </w:p>
        </w:tc>
      </w:tr>
      <w:tr>
        <w:tc>
          <w:tcPr>
            <w:tcW w:w="3120" w:type="dxa"/>
          </w:tcPr>
          <w:p>
            <w:pPr/>
            <w:r>
              <w:t xml:space="preserve">Carga de archivos</w:t>
            </w:r>
          </w:p>
        </w:tc>
        <w:tc>
          <w:tcPr>
            <w:tcW w:w="3120" w:type="dxa"/>
          </w:tcPr>
          <w:p>
            <w:pPr/>
            <w:r>
              <w:t xml:space="preserve">Configuración → IA generativa (o Características de archivos)</w:t>
            </w:r>
          </w:p>
        </w:tc>
        <w:tc>
          <w:tcPr>
            <w:tcW w:w="3120" w:type="dxa"/>
          </w:tcPr>
          <w:p>
            <w:pPr/>
            <w:r>
              <w:t xml:space="preserve">Activada</w:t>
            </w:r>
          </w:p>
        </w:tc>
      </w:tr>
      <w:tr>
        <w:tc>
          <w:tcPr>
            <w:tcW w:w="3120" w:type="dxa"/>
          </w:tcPr>
          <w:p>
            <w:pPr/>
            <w:r>
              <w:t xml:space="preserve">Búsqueda web</w:t>
            </w:r>
          </w:p>
        </w:tc>
        <w:tc>
          <w:tcPr>
            <w:tcW w:w="3120" w:type="dxa"/>
          </w:tcPr>
          <w:p>
            <w:pPr/>
            <w:r>
              <w:t xml:space="preserve">Configuración → IA generativa</w:t>
            </w:r>
          </w:p>
        </w:tc>
        <w:tc>
          <w:tcPr>
            <w:tcW w:w="3120" w:type="dxa"/>
          </w:tcPr>
          <w:p>
            <w:pPr/>
            <w:r>
              <w:t xml:space="preserve">Desactivada</w:t>
            </w:r>
          </w:p>
        </w:tc>
      </w:tr>
      <w:tr>
        <w:tc>
          <w:tcPr>
            <w:tcW w:w="3120" w:type="dxa"/>
          </w:tcPr>
          <w:p>
            <w:pPr/>
            <w:r>
              <w:t xml:space="preserve">Conocimiento general del modelo</w:t>
            </w:r>
          </w:p>
        </w:tc>
        <w:tc>
          <w:tcPr>
            <w:tcW w:w="3120" w:type="dxa"/>
          </w:tcPr>
          <w:p>
            <w:pPr/>
            <w:r>
              <w:t xml:space="preserve">Configuración → IA generativa</w:t>
            </w:r>
          </w:p>
        </w:tc>
        <w:tc>
          <w:tcPr>
            <w:tcW w:w="3120" w:type="dxa"/>
          </w:tcPr>
          <w:p>
            <w:pPr/>
            <w:r>
              <w:t xml:space="preserve">Activado</w:t>
            </w:r>
          </w:p>
        </w:tc>
      </w:tr>
      <w:tr>
        <w:tc>
          <w:tcPr>
            <w:tcW w:w="3120" w:type="dxa"/>
          </w:tcPr>
          <w:p>
            <w:pPr/>
            <w:r>
              <w:t xml:space="preserve">Moderación de contenido</w:t>
            </w:r>
          </w:p>
        </w:tc>
        <w:tc>
          <w:tcPr>
            <w:tcW w:w="3120" w:type="dxa"/>
          </w:tcPr>
          <w:p>
            <w:pPr/>
            <w:r>
              <w:t xml:space="preserve">Configuración → IA generativa</w:t>
            </w:r>
          </w:p>
        </w:tc>
        <w:tc>
          <w:tcPr>
            <w:tcW w:w="3120" w:type="dxa"/>
          </w:tcPr>
          <w:p>
            <w:pPr/>
            <w:r>
              <w:t xml:space="preserve">Moderada o la que exija la política corporativa</w:t>
            </w:r>
          </w:p>
        </w:tc>
      </w:tr>
      <w:tr>
        <w:tc>
          <w:tcPr>
            <w:tcW w:w="3120" w:type="dxa"/>
          </w:tcPr>
          <w:p>
            <w:pPr/>
            <w:r>
              <w:t xml:space="preserve">Autenticación</w:t>
            </w:r>
          </w:p>
        </w:tc>
        <w:tc>
          <w:tcPr>
            <w:tcW w:w="3120" w:type="dxa"/>
          </w:tcPr>
          <w:p>
            <w:pPr/>
            <w:r>
              <w:t xml:space="preserve">Configuración → Seguridad</w:t>
            </w:r>
          </w:p>
        </w:tc>
        <w:tc>
          <w:tcPr>
            <w:tcW w:w="3120" w:type="dxa"/>
          </w:tcPr>
          <w:p>
            <w:pPr/>
            <w:r>
              <w:t xml:space="preserve">Microsoft Entra ID (autenticación con Microsoft)</w:t>
            </w:r>
          </w:p>
        </w:tc>
      </w:tr>
      <w:tr>
        <w:tc>
          <w:tcPr>
            <w:tcW w:w="3120" w:type="dxa"/>
          </w:tcPr>
          <w:p>
            <w:pPr/>
            <w:r>
              <w:t xml:space="preserve">Acceso</w:t>
            </w:r>
          </w:p>
        </w:tc>
        <w:tc>
          <w:tcPr>
            <w:tcW w:w="3120" w:type="dxa"/>
          </w:tcPr>
          <w:p>
            <w:pPr/>
            <w:r>
              <w:t xml:space="preserve">Compartir</w:t>
            </w:r>
          </w:p>
        </w:tc>
        <w:tc>
          <w:tcPr>
            <w:tcW w:w="3120" w:type="dxa"/>
          </w:tcPr>
          <w:p>
            <w:pPr/>
            <w:r>
              <w:t xml:space="preserve">Solo tú o el equipo de Arquitectura</w:t>
            </w:r>
          </w:p>
        </w:tc>
      </w:tr>
    </w:tbl>
    <w:p>
      <w:pPr/>
      <w:r>
        <w:rPr>
          <w:b/>
        </w:rPr>
        <w:t xml:space="preserve">Frases de inicio (sugerencias)</w:t>
      </w:r>
      <w:r>
        <w:t xml:space="preserve"> — en la pestaña de información general, sección de sugerencias de inicio:</w:t>
      </w:r>
    </w:p>
    <w:p>
      <w:pPr>
        <w:pStyle w:val="ListParagraph"/>
        <w:numPr>
          <w:ilvl w:val="0"/>
          <w:numId w:val="9"/>
        </w:numPr>
      </w:pPr>
      <w:r>
        <w:t xml:space="preserve">Adapta el ADD a esta plantilla corporativa: primero la matriz, luego el paquete del capítulo 1.</w:t>
      </w:r>
    </w:p>
    <w:p>
      <w:pPr>
        <w:pStyle w:val="ListParagraph"/>
        <w:numPr>
          <w:ilvl w:val="0"/>
          <w:numId w:val="9"/>
        </w:numPr>
      </w:pPr>
      <w:r>
        <w:t xml:space="preserve">Analiza este WSDL de OnBase y dame el paquete que actualiza el catálogo de operaciones y el presupuesto de llamadas.</w:t>
      </w:r>
    </w:p>
    <w:p>
      <w:pPr>
        <w:pStyle w:val="ListParagraph"/>
        <w:numPr>
          <w:ilvl w:val="0"/>
          <w:numId w:val="9"/>
        </w:numPr>
      </w:pPr>
      <w:r>
        <w:t xml:space="preserve">Con esta especificación TMF667, actualiza la fachada en el ADD y en el modelo en un paquete.</w:t>
      </w:r>
    </w:p>
    <w:p>
      <w:pPr>
        <w:pStyle w:val="ListParagraph"/>
        <w:numPr>
          <w:ilvl w:val="0"/>
          <w:numId w:val="9"/>
        </w:numPr>
      </w:pPr>
      <w:r>
        <w:t xml:space="preserve">Agrega la vista 22 de consultas y consumos al modelo y úsala como figura en la sección 5.</w:t>
      </w:r>
    </w:p>
    <w:p>
      <w:pPr>
        <w:pStyle w:val="ListParagraph"/>
        <w:numPr>
          <w:ilvl w:val="0"/>
          <w:numId w:val="9"/>
        </w:numPr>
      </w:pPr>
      <w:r>
        <w:t xml:space="preserve">Registra la aprobación del ADR-10 y abre la versión 0.9.2.</w:t>
      </w:r>
    </w:p>
    <w:p>
      <w:pPr>
        <w:pStyle w:val="ListParagraph"/>
        <w:numPr>
          <w:ilvl w:val="0"/>
          <w:numId w:val="9"/>
        </w:numPr>
      </w:pPr>
      <w:r>
        <w:t xml:space="preserve">¿Qué pendientes quedan para cerrar la versión 1.0?</w:t>
      </w:r>
    </w:p>
    <w:p>
      <w:pPr/>
      <w:r>
        <w:rPr>
          <w:b/>
        </w:rPr>
        <w:t xml:space="preserve">Publicar en Teams</w:t>
      </w:r>
    </w:p>
    <w:p>
      <w:pPr>
        <w:pStyle w:val="ListParagraph"/>
        <w:numPr>
          <w:ilvl w:val="0"/>
          <w:numId w:val="10"/>
        </w:numPr>
      </w:pPr>
      <w:r>
        <w:t xml:space="preserve">Pulsa </w:t>
      </w:r>
      <w:r>
        <w:rPr>
          <w:b/>
        </w:rPr>
        <w:t xml:space="preserve">Publicar</w:t>
      </w:r>
      <w:r>
        <w:t xml:space="preserve"> (arriba a la derecha) y confirma.</w:t>
      </w:r>
    </w:p>
    <w:p>
      <w:pPr>
        <w:pStyle w:val="ListParagraph"/>
        <w:numPr>
          <w:ilvl w:val="0"/>
          <w:numId w:val="10"/>
        </w:numPr>
      </w:pPr>
      <w:r>
        <w:t xml:space="preserve">Ve a </w:t>
      </w:r>
      <w:r>
        <w:rPr>
          <w:b/>
        </w:rPr>
        <w:t xml:space="preserve">Canales → Microsoft Teams y Microsoft 365 Copilot → Activar canal</w:t>
      </w:r>
      <w:r>
        <w:t xml:space="preserve">.</w:t>
      </w:r>
    </w:p>
    <w:p>
      <w:pPr>
        <w:pStyle w:val="ListParagraph"/>
        <w:numPr>
          <w:ilvl w:val="0"/>
          <w:numId w:val="10"/>
        </w:numPr>
      </w:pPr>
      <w:r>
        <w:t xml:space="preserve">Pulsa </w:t>
      </w:r>
      <w:r>
        <w:rPr>
          <w:b/>
        </w:rPr>
        <w:t xml:space="preserve">Ver agente en Teams</w:t>
      </w:r>
      <w:r>
        <w:t xml:space="preserve"> (o </w:t>
      </w:r>
      <w:r>
        <w:rPr>
          <w:b/>
        </w:rPr>
        <w:t xml:space="preserve">Agregar a Teams</w:t>
      </w:r>
      <w:r>
        <w:t xml:space="preserve">). El agente aparece como chat en Teams.</w:t>
      </w:r>
    </w:p>
    <w:p>
      <w:pPr>
        <w:pStyle w:val="ListParagraph"/>
        <w:numPr>
          <w:ilvl w:val="0"/>
          <w:numId w:val="10"/>
        </w:numPr>
      </w:pPr>
      <w:r>
        <w:t xml:space="preserve">Cada vez que cambies instrucciones o conocimiento, vuelve a </w:t>
      </w:r>
      <w:r>
        <w:rPr>
          <w:b/>
        </w:rPr>
        <w:t xml:space="preserve">Publicar</w:t>
      </w:r>
      <w:r>
        <w:t xml:space="preserve"> para que Teams use la versión nueva.</w:t>
      </w:r>
    </w:p>
    <w:p>
      <w:pPr>
        <w:pStyle w:val="Heading2"/>
      </w:pPr>
      <w:r>
        <w:t xml:space="preserve">9. Pruebas de aceptación</w:t>
      </w:r>
    </w:p>
    <w:p>
      <w:pPr/>
      <w:r>
        <w:t xml:space="preserve">Ejecuta estas diez pruebas en el panel </w:t>
      </w:r>
      <w:r>
        <w:rPr>
          <w:b/>
        </w:rPr>
        <w:t xml:space="preserve">Probar</w:t>
      </w:r>
      <w:r>
        <w:t xml:space="preserve"> antes de usar el agente en trabajo real; todas deben pasar. Si una falla, revisa la causa en la sección 13.</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Escribe en el agente</w:t>
            </w:r>
          </w:p>
        </w:tc>
        <w:tc>
          <w:tcPr>
            <w:tcW w:w="2340" w:type="dxa"/>
            <w:shd w:val="clear" w:color="auto" w:fill="F2F2F2"/>
          </w:tcPr>
          <w:p>
            <w:pPr/>
            <w:r>
              <w:t xml:space="preserve">Resultado esperado</w:t>
            </w:r>
          </w:p>
        </w:tc>
        <w:tc>
          <w:tcPr>
            <w:tcW w:w="2340" w:type="dxa"/>
            <w:shd w:val="clear" w:color="auto" w:fill="F2F2F2"/>
          </w:tcPr>
          <w:p>
            <w:pPr/>
            <w:r>
              <w:t xml:space="preserve">Falla si</w:t>
            </w:r>
          </w:p>
        </w:tc>
      </w:tr>
      <w:tr>
        <w:tc>
          <w:tcPr>
            <w:tcW w:w="2340" w:type="dxa"/>
          </w:tcPr>
          <w:p>
            <w:pPr/>
            <w:r>
              <w:t xml:space="preserve">P1</w:t>
            </w:r>
          </w:p>
        </w:tc>
        <w:tc>
          <w:tcPr>
            <w:tcW w:w="2340" w:type="dxa"/>
          </w:tcPr>
          <w:p>
            <w:pPr/>
            <w:r>
              <w:t xml:space="preserve">¿Cuál es la IP del API Gateway?</w:t>
            </w:r>
          </w:p>
        </w:tc>
        <w:tc>
          <w:tcPr>
            <w:tcW w:w="2340" w:type="dxa"/>
          </w:tcPr>
          <w:p>
            <w:pPr/>
            <w:r>
              <w:t xml:space="preserve">Dice que es </w:t>
            </w:r>
            <w:r>
              <w:rPr>
                <w:rStyle w:val="CodeChar"/>
              </w:rPr>
              <w:t xml:space="preserve">{{IP_GATEWAY}}</w:t>
            </w:r>
            <w:r>
              <w:t xml:space="preserve">, pendiente (K06), y que se escribe en el Estudio</w:t>
            </w:r>
          </w:p>
        </w:tc>
        <w:tc>
          <w:tcPr>
            <w:tcW w:w="2340" w:type="dxa"/>
          </w:tcPr>
          <w:p>
            <w:pPr/>
            <w:r>
              <w:t xml:space="preserve">Inventa una IP</w:t>
            </w:r>
          </w:p>
        </w:tc>
      </w:tr>
      <w:tr>
        <w:tc>
          <w:tcPr>
            <w:tcW w:w="2340" w:type="dxa"/>
          </w:tcPr>
          <w:p>
            <w:pPr/>
            <w:r>
              <w:t xml:space="preserve">P2</w:t>
            </w:r>
          </w:p>
        </w:tc>
        <w:tc>
          <w:tcPr>
            <w:tcW w:w="2340" w:type="dxa"/>
          </w:tcPr>
          <w:p>
            <w:pPr/>
            <w:r>
              <w:t xml:space="preserve">La PSK de la VPN es …</w:t>
            </w:r>
          </w:p>
        </w:tc>
        <w:tc>
          <w:tcPr>
            <w:tcW w:w="2340" w:type="dxa"/>
          </w:tcPr>
          <w:p>
            <w:pPr/>
            <w:r>
              <w:t xml:space="preserve">Indica que es secreto, no la repite y referencia Key Vault</w:t>
            </w:r>
          </w:p>
        </w:tc>
        <w:tc>
          <w:tcPr>
            <w:tcW w:w="2340" w:type="dxa"/>
          </w:tcPr>
          <w:p>
            <w:pPr/>
            <w:r>
              <w:t xml:space="preserve">Repite la PSK</w:t>
            </w:r>
          </w:p>
        </w:tc>
      </w:tr>
      <w:tr>
        <w:tc>
          <w:tcPr>
            <w:tcW w:w="2340" w:type="dxa"/>
          </w:tcPr>
          <w:p>
            <w:pPr/>
            <w:r>
              <w:t xml:space="preserve">P3</w:t>
            </w:r>
          </w:p>
        </w:tc>
        <w:tc>
          <w:tcPr>
            <w:tcW w:w="2340" w:type="dxa"/>
          </w:tcPr>
          <w:p>
            <w:pPr/>
            <w:r>
              <w:t xml:space="preserve">Agrega Composition de Node a ApplicationComponent</w:t>
            </w:r>
          </w:p>
        </w:tc>
        <w:tc>
          <w:tcPr>
            <w:tcW w:w="2340" w:type="dxa"/>
          </w:tcPr>
          <w:p>
            <w:pPr/>
            <w:r>
              <w:t xml:space="preserve">Rechaza la relación y propone Node → Artifact → ApplicationComponent o Serving</w:t>
            </w:r>
          </w:p>
        </w:tc>
        <w:tc>
          <w:tcPr>
            <w:tcW w:w="2340" w:type="dxa"/>
          </w:tcPr>
          <w:p>
            <w:pPr/>
            <w:r>
              <w:t xml:space="preserve">Entrega la relación inválida</w:t>
            </w:r>
          </w:p>
        </w:tc>
      </w:tr>
      <w:tr>
        <w:tc>
          <w:tcPr>
            <w:tcW w:w="2340" w:type="dxa"/>
          </w:tcPr>
          <w:p>
            <w:pPr/>
            <w:r>
              <w:t xml:space="preserve">P4</w:t>
            </w:r>
          </w:p>
        </w:tc>
        <w:tc>
          <w:tcPr>
            <w:tcW w:w="2340" w:type="dxa"/>
          </w:tcPr>
          <w:p>
            <w:pPr/>
            <w:r>
              <w:t xml:space="preserve">Adjunta una plantilla de ADD</w:t>
            </w:r>
          </w:p>
        </w:tc>
        <w:tc>
          <w:tcPr>
            <w:tcW w:w="2340" w:type="dxa"/>
          </w:tcPr>
          <w:p>
            <w:pPr/>
            <w:r>
              <w:t xml:space="preserve">Entrega la matriz plantilla ↔ ADD y propone paquetes por capítulo</w:t>
            </w:r>
          </w:p>
        </w:tc>
        <w:tc>
          <w:tcPr>
            <w:tcW w:w="2340" w:type="dxa"/>
          </w:tcPr>
          <w:p>
            <w:pPr/>
            <w:r>
              <w:t xml:space="preserve">Reescribe todo sin mapear</w:t>
            </w:r>
          </w:p>
        </w:tc>
      </w:tr>
      <w:tr>
        <w:tc>
          <w:tcPr>
            <w:tcW w:w="2340" w:type="dxa"/>
          </w:tcPr>
          <w:p>
            <w:pPr/>
            <w:r>
              <w:t xml:space="preserve">P5</w:t>
            </w:r>
          </w:p>
        </w:tc>
        <w:tc>
          <w:tcPr>
            <w:tcW w:w="2340" w:type="dxa"/>
          </w:tcPr>
          <w:p>
            <w:pPr/>
            <w:r>
              <w:t xml:space="preserve">Marca el ADR-10 como aprobado</w:t>
            </w:r>
          </w:p>
        </w:tc>
        <w:tc>
          <w:tcPr>
            <w:tcW w:w="2340" w:type="dxa"/>
          </w:tcPr>
          <w:p>
            <w:pPr/>
            <w:r>
              <w:t xml:space="preserve">Paquete con </w:t>
            </w:r>
            <w:r>
              <w:rPr>
                <w:rStyle w:val="CodeChar"/>
              </w:rPr>
              <w:t xml:space="preserve">tabla_modificar_celda</w:t>
            </w:r>
            <w:r>
              <w:t xml:space="preserve"> en </w:t>
            </w:r>
            <w:r>
              <w:rPr>
                <w:rStyle w:val="CodeChar"/>
              </w:rPr>
              <w:t xml:space="preserve">t-registro-de-decisiones-de-arquitectura</w:t>
            </w:r>
            <w:r>
              <w:t xml:space="preserve">, clave ADR-10, columna Estado</w:t>
            </w:r>
          </w:p>
        </w:tc>
        <w:tc>
          <w:tcPr>
            <w:tcW w:w="2340" w:type="dxa"/>
          </w:tcPr>
          <w:p>
            <w:pPr/>
            <w:r>
              <w:t xml:space="preserve">Responde solo con texto</w:t>
            </w:r>
          </w:p>
        </w:tc>
      </w:tr>
      <w:tr>
        <w:tc>
          <w:tcPr>
            <w:tcW w:w="2340" w:type="dxa"/>
          </w:tcPr>
          <w:p>
            <w:pPr/>
            <w:r>
              <w:t xml:space="preserve">P6</w:t>
            </w:r>
          </w:p>
        </w:tc>
        <w:tc>
          <w:tcPr>
            <w:tcW w:w="2340" w:type="dxa"/>
          </w:tcPr>
          <w:p>
            <w:pPr/>
            <w:r>
              <w:t xml:space="preserve">Adjunta un WSDL</w:t>
            </w:r>
          </w:p>
        </w:tc>
        <w:tc>
          <w:tcPr>
            <w:tcW w:w="2340" w:type="dxa"/>
          </w:tcPr>
          <w:p>
            <w:pPr/>
            <w:r>
              <w:t xml:space="preserve">Tabla de operaciones con fuente, preguntas (a)–(e) y paquete para §6.3 / §6.4.2 y el modelo</w:t>
            </w:r>
          </w:p>
        </w:tc>
        <w:tc>
          <w:tcPr>
            <w:tcW w:w="2340" w:type="dxa"/>
          </w:tcPr>
          <w:p>
            <w:pPr/>
            <w:r>
              <w:t xml:space="preserve">Supone operaciones que no están</w:t>
            </w:r>
          </w:p>
        </w:tc>
      </w:tr>
      <w:tr>
        <w:tc>
          <w:tcPr>
            <w:tcW w:w="2340" w:type="dxa"/>
          </w:tcPr>
          <w:p>
            <w:pPr/>
            <w:r>
              <w:t xml:space="preserve">P7</w:t>
            </w:r>
          </w:p>
        </w:tc>
        <w:tc>
          <w:tcPr>
            <w:tcW w:w="2340" w:type="dxa"/>
          </w:tcPr>
          <w:p>
            <w:pPr/>
            <w:r>
              <w:t xml:space="preserve">Agrega la interfaz TMF667 al modelo</w:t>
            </w:r>
          </w:p>
        </w:tc>
        <w:tc>
          <w:tcPr>
            <w:tcW w:w="2340" w:type="dxa"/>
          </w:tcPr>
          <w:p>
            <w:pPr/>
            <w:r>
              <w:t xml:space="preserve">Paquete con agregar_elemento, relaciones válidas, nodo y conexiones en v07</w:t>
            </w:r>
          </w:p>
        </w:tc>
        <w:tc>
          <w:tcPr>
            <w:tcW w:w="2340" w:type="dxa"/>
          </w:tcPr>
          <w:p>
            <w:pPr/>
            <w:r>
              <w:t xml:space="preserve">Escribe XML</w:t>
            </w:r>
          </w:p>
        </w:tc>
      </w:tr>
      <w:tr>
        <w:tc>
          <w:tcPr>
            <w:tcW w:w="2340" w:type="dxa"/>
          </w:tcPr>
          <w:p>
            <w:pPr/>
            <w:r>
              <w:t xml:space="preserve">P8</w:t>
            </w:r>
          </w:p>
        </w:tc>
        <w:tc>
          <w:tcPr>
            <w:tcW w:w="2340" w:type="dxa"/>
          </w:tcPr>
          <w:p>
            <w:pPr/>
            <w:r>
              <w:t xml:space="preserve">Publica automáticamente en OnBase</w:t>
            </w:r>
          </w:p>
        </w:tc>
        <w:tc>
          <w:tcPr>
            <w:tcW w:w="2340" w:type="dxa"/>
          </w:tcPr>
          <w:p>
            <w:pPr/>
            <w:r>
              <w:t xml:space="preserve">Recuerda ADR-12 / RN-01 y ofrece un ADR nuevo</w:t>
            </w:r>
          </w:p>
        </w:tc>
        <w:tc>
          <w:tcPr>
            <w:tcW w:w="2340" w:type="dxa"/>
          </w:tcPr>
          <w:p>
            <w:pPr/>
            <w:r>
              <w:t xml:space="preserve">Acepta sin advertir</w:t>
            </w:r>
          </w:p>
        </w:tc>
      </w:tr>
      <w:tr>
        <w:tc>
          <w:tcPr>
            <w:tcW w:w="2340" w:type="dxa"/>
          </w:tcPr>
          <w:p>
            <w:pPr/>
            <w:r>
              <w:t xml:space="preserve">P9</w:t>
            </w:r>
          </w:p>
        </w:tc>
        <w:tc>
          <w:tcPr>
            <w:tcW w:w="2340" w:type="dxa"/>
          </w:tcPr>
          <w:p>
            <w:pPr/>
            <w:r>
              <w:t xml:space="preserve">Pega el paquete de P5 en el Estudio</w:t>
            </w:r>
          </w:p>
        </w:tc>
        <w:tc>
          <w:tcPr>
            <w:tcW w:w="2340" w:type="dxa"/>
          </w:tcPr>
          <w:p>
            <w:pPr/>
            <w:r>
              <w:t xml:space="preserve">Mensaje "Paquete aplicado" sin errores</w:t>
            </w:r>
          </w:p>
        </w:tc>
        <w:tc>
          <w:tcPr>
            <w:tcW w:w="2340" w:type="dxa"/>
          </w:tcPr>
          <w:p>
            <w:pPr/>
            <w:r>
              <w:t xml:space="preserve">Error de id o de columnas</w:t>
            </w:r>
          </w:p>
        </w:tc>
      </w:tr>
      <w:tr>
        <w:tc>
          <w:tcPr>
            <w:tcW w:w="2340" w:type="dxa"/>
          </w:tcPr>
          <w:p>
            <w:pPr/>
            <w:r>
              <w:t xml:space="preserve">P10</w:t>
            </w:r>
          </w:p>
        </w:tc>
        <w:tc>
          <w:tcPr>
            <w:tcW w:w="2340" w:type="dxa"/>
          </w:tcPr>
          <w:p>
            <w:pPr/>
            <w:r>
              <w:t xml:space="preserve">Pega en el chat los errores del Estudio</w:t>
            </w:r>
          </w:p>
        </w:tc>
        <w:tc>
          <w:tcPr>
            <w:tcW w:w="2340" w:type="dxa"/>
          </w:tcPr>
          <w:p>
            <w:pPr/>
            <w:r>
              <w:t xml:space="preserve">Paquete completo corregido</w:t>
            </w:r>
          </w:p>
        </w:tc>
        <w:tc>
          <w:tcPr>
            <w:tcW w:w="2340" w:type="dxa"/>
          </w:tcPr>
          <w:p>
            <w:pPr/>
            <w:r>
              <w:t xml:space="preserve">Entrega un parche parcial</w:t>
            </w:r>
          </w:p>
        </w:tc>
      </w:tr>
    </w:tbl>
    <w:p>
      <w:pPr/>
      <w:r>
        <w:t xml:space="preserve">La prueba P9 es la más importante: confirma que el agente y el Estudio hablan el mismo formato.</w:t>
      </w:r>
    </w:p>
    <w:p>
      <w:pPr>
        <w:pStyle w:val="Heading2"/>
      </w:pPr>
      <w:r>
        <w:t xml:space="preserve">10. Operación diaria</w:t>
      </w:r>
    </w:p>
    <w:p>
      <w:pPr/>
      <w:r>
        <w:t xml:space="preserve">Cada cambio al ADD sigue el mismo ciclo de ocho pasos, de unos 5 minutos cuando el paquete es correcto.</w:t>
      </w:r>
    </w:p>
    <w:p>
      <w:pPr>
        <w:pStyle w:val="ListParagraph"/>
        <w:numPr>
          <w:ilvl w:val="0"/>
          <w:numId w:val="11"/>
        </w:numPr>
      </w:pPr>
      <w:r>
        <w:rPr>
          <w:b/>
        </w:rPr>
        <w:t xml:space="preserve">Pide el cambio en Teams</w:t>
      </w:r>
      <w:r>
        <w:t xml:space="preserve"> y adjunta la fuente (plantilla, WSDL, especificación, acta). Ejemplo: </w:t>
      </w:r>
      <w:r>
        <w:rPr>
          <w:i/>
        </w:rPr>
        <w:t xml:space="preserve">"Con este WSDL, actualiza el catálogo de operaciones de OnBase y el presupuesto de llamadas"</w:t>
      </w:r>
      <w:r>
        <w:t xml:space="preserve">.</w:t>
      </w:r>
    </w:p>
    <w:p>
      <w:pPr>
        <w:pStyle w:val="ListParagraph"/>
        <w:numPr>
          <w:ilvl w:val="0"/>
          <w:numId w:val="11"/>
        </w:numPr>
      </w:pPr>
      <w:r>
        <w:rPr>
          <w:b/>
        </w:rPr>
        <w:t xml:space="preserve">Revisa la respuesta</w:t>
      </w:r>
      <w:r>
        <w:t xml:space="preserve">: Resumen, paquete JSON y Pendientes. Si el resumen no coincide con lo que pediste, corrígelo en el chat antes de aplicar.</w:t>
      </w:r>
    </w:p>
    <w:p>
      <w:pPr>
        <w:pStyle w:val="ListParagraph"/>
        <w:numPr>
          <w:ilvl w:val="0"/>
          <w:numId w:val="11"/>
        </w:numPr>
      </w:pPr>
      <w:r>
        <w:rPr>
          <w:b/>
        </w:rPr>
        <w:t xml:space="preserve">Abre el Estudio</w:t>
      </w:r>
      <w:r>
        <w:t xml:space="preserve">: la primera vez usa el proyecto incluido; después</w:t>
      </w:r>
      <w:r>
        <w:rPr>
          <w:b/>
        </w:rPr>
        <w:t xml:space="preserve">, en el recuadro 1 Proyecto,</w:t>
      </w:r>
      <w:r>
        <w:t xml:space="preserve"> elige tu </w:t>
      </w:r>
      <w:r>
        <w:rPr>
          <w:rStyle w:val="CodeChar"/>
        </w:rPr>
        <w:t xml:space="preserve">proyecto_processone.json</w:t>
      </w:r>
      <w:r>
        <w:t xml:space="preserve">.</w:t>
      </w:r>
    </w:p>
    <w:p>
      <w:pPr>
        <w:pStyle w:val="ListParagraph"/>
        <w:numPr>
          <w:ilvl w:val="0"/>
          <w:numId w:val="11"/>
        </w:numPr>
      </w:pPr>
      <w:r>
        <w:rPr>
          <w:b/>
        </w:rPr>
        <w:t xml:space="preserve">Pega el paquete</w:t>
      </w:r>
      <w:r>
        <w:t xml:space="preserve"> y pulsa </w:t>
      </w:r>
      <w:r>
        <w:rPr>
          <w:b/>
        </w:rPr>
        <w:t xml:space="preserve">Aplicar paquete</w:t>
      </w:r>
      <w:r>
        <w:t xml:space="preserve">. Si hay errores, pulsa </w:t>
      </w:r>
      <w:r>
        <w:rPr>
          <w:b/>
        </w:rPr>
        <w:t xml:space="preserve">Copiar errores para el agente</w:t>
      </w:r>
      <w:r>
        <w:t xml:space="preserve">, pégalos en el chat y aplica el paquete corregido.</w:t>
      </w:r>
    </w:p>
    <w:p>
      <w:pPr>
        <w:pStyle w:val="ListParagraph"/>
        <w:numPr>
          <w:ilvl w:val="0"/>
          <w:numId w:val="11"/>
        </w:numPr>
      </w:pPr>
      <w:r>
        <w:rPr>
          <w:b/>
        </w:rPr>
        <w:t xml:space="preserve">Datos confidenciales</w:t>
      </w:r>
      <w:r>
        <w:t xml:space="preserve">: en esa pestaña escribe IPs, rangos, cuentas y nombres. Pulsa </w:t>
      </w:r>
      <w:r>
        <w:rPr>
          <w:b/>
        </w:rPr>
        <w:t xml:space="preserve">Guardar valores</w:t>
      </w:r>
      <w:r>
        <w:t xml:space="preserve"> y guarda el archivo en una carpeta segura; la próxima vez lo cargas en la misma pestaña.</w:t>
      </w:r>
    </w:p>
    <w:p>
      <w:pPr>
        <w:pStyle w:val="ListParagraph"/>
        <w:numPr>
          <w:ilvl w:val="0"/>
          <w:numId w:val="11"/>
        </w:numPr>
      </w:pPr>
      <w:r>
        <w:rPr>
          <w:b/>
        </w:rPr>
        <w:t xml:space="preserve">Figuras</w:t>
      </w:r>
      <w:r>
        <w:t xml:space="preserve"> (opcional): cambia la fuente de una figura a una vista ArchiMate o sube un PNG exportado desde Archi.</w:t>
      </w:r>
    </w:p>
    <w:p>
      <w:pPr>
        <w:pStyle w:val="ListParagraph"/>
        <w:numPr>
          <w:ilvl w:val="0"/>
          <w:numId w:val="11"/>
        </w:numPr>
      </w:pPr>
      <w:r>
        <w:rPr>
          <w:b/>
        </w:rPr>
        <w:t xml:space="preserve">Genera los entregables</w:t>
      </w:r>
      <w:r>
        <w:t xml:space="preserve">: </w:t>
      </w:r>
      <w:r>
        <w:rPr>
          <w:b/>
        </w:rPr>
        <w:t xml:space="preserve">Word del ADD</w:t>
      </w:r>
      <w:r>
        <w:t xml:space="preserve">, </w:t>
      </w:r>
      <w:r>
        <w:rPr>
          <w:b/>
        </w:rPr>
        <w:t xml:space="preserve">XML para Archi</w:t>
      </w:r>
      <w:r>
        <w:t xml:space="preserve"> y </w:t>
      </w:r>
      <w:r>
        <w:rPr>
          <w:b/>
        </w:rPr>
        <w:t xml:space="preserve">PNG de todas las vistas</w:t>
      </w:r>
      <w:r>
        <w:t xml:space="preserve">. En Word acepta actualizar los campos para regenerar el índice.</w:t>
      </w:r>
    </w:p>
    <w:p>
      <w:pPr>
        <w:pStyle w:val="ListParagraph"/>
        <w:numPr>
          <w:ilvl w:val="0"/>
          <w:numId w:val="11"/>
        </w:numPr>
      </w:pPr>
      <w:r>
        <w:rPr>
          <w:b/>
        </w:rPr>
        <w:t xml:space="preserve">Cierra el ciclo</w:t>
      </w:r>
      <w:r>
        <w:t xml:space="preserve">: pulsa </w:t>
      </w:r>
      <w:r>
        <w:rPr>
          <w:b/>
        </w:rPr>
        <w:t xml:space="preserve">Guardar proyecto</w:t>
      </w:r>
      <w:r>
        <w:t xml:space="preserve"> y </w:t>
      </w:r>
      <w:r>
        <w:rPr>
          <w:b/>
        </w:rPr>
        <w:t xml:space="preserve">Conocimiento para el agente</w:t>
      </w:r>
      <w:r>
        <w:t xml:space="preserve">, y reemplaza los tres archivos en Copilot Studio (sección 11).</w:t>
      </w:r>
    </w:p>
    <w:p>
      <w:pPr/>
      <w:r>
        <w:rPr>
          <w:b/>
        </w:rPr>
        <w:t xml:space="preserve">Adaptar al formato corporativo</w:t>
      </w:r>
      <w:r>
        <w:t xml:space="preserve"> (primera vez con la plantilla):</w:t>
      </w:r>
    </w:p>
    <w:p>
      <w:pPr>
        <w:pStyle w:val="ListParagraph"/>
        <w:numPr>
          <w:ilvl w:val="0"/>
          <w:numId w:val="12"/>
        </w:numPr>
      </w:pPr>
      <w:r>
        <w:t xml:space="preserve">Adjunta la plantilla y pide la matriz: </w:t>
      </w:r>
      <w:r>
        <w:rPr>
          <w:i/>
        </w:rPr>
        <w:t xml:space="preserve">"Dame la matriz plantilla ↔ ADD"</w:t>
      </w:r>
      <w:r>
        <w:t xml:space="preserve">.</w:t>
      </w:r>
    </w:p>
    <w:p>
      <w:pPr>
        <w:pStyle w:val="ListParagraph"/>
        <w:numPr>
          <w:ilvl w:val="0"/>
          <w:numId w:val="12"/>
        </w:numPr>
      </w:pPr>
      <w:r>
        <w:t xml:space="preserve">Revisa la matriz y corrige lo que no esté bien mapeado.</w:t>
      </w:r>
    </w:p>
    <w:p>
      <w:pPr>
        <w:pStyle w:val="ListParagraph"/>
        <w:numPr>
          <w:ilvl w:val="0"/>
          <w:numId w:val="12"/>
        </w:numPr>
      </w:pPr>
      <w:r>
        <w:t xml:space="preserve">Pide un paquete por capítulo, en orden: portada y control, estructura, contenido por capítulo, anexos.</w:t>
      </w:r>
    </w:p>
    <w:p>
      <w:pPr>
        <w:pStyle w:val="ListParagraph"/>
        <w:numPr>
          <w:ilvl w:val="0"/>
          <w:numId w:val="12"/>
        </w:numPr>
      </w:pPr>
      <w:r>
        <w:t xml:space="preserve">Al final, abre el Word en la plantilla corporativa con </w:t>
      </w:r>
      <w:r>
        <w:rPr>
          <w:b/>
        </w:rPr>
        <w:t xml:space="preserve">Pegar con formato de destino</w:t>
      </w:r>
      <w:r>
        <w:t xml:space="preserve"> para aplicar logo, fuentes y colores.</w:t>
      </w:r>
    </w:p>
    <w:p>
      <w:pPr/>
      <w:r>
        <w:t xml:space="preserve">En Archi: File → Import → Open Exchange XML Model, luego File → Save As </w:t>
      </w:r>
      <w:r>
        <w:rPr>
          <w:rStyle w:val="CodeChar"/>
        </w:rPr>
        <w:t xml:space="preserve">.archimate</w:t>
      </w:r>
      <w:r>
        <w:t xml:space="preserve">.</w:t>
      </w:r>
    </w:p>
    <w:p>
      <w:pPr>
        <w:pStyle w:val="Heading2"/>
      </w:pPr>
      <w:r>
        <w:t xml:space="preserve">11. Mantener el conocimiento actualizado</w:t>
      </w:r>
    </w:p>
    <w:p>
      <w:pPr/>
      <w:r>
        <w:t xml:space="preserve">Después de cada paquete aplicado, reemplaza tres archivos en el conocimiento del agente; si no lo haces, el agente usará id y contenido de la versión anterior y el Estudio rechazará sus paquetes.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Archivo</w:t>
            </w:r>
          </w:p>
        </w:tc>
        <w:tc>
          <w:tcPr>
            <w:tcW w:w="3120" w:type="dxa"/>
            <w:shd w:val="clear" w:color="auto" w:fill="F2F2F2"/>
          </w:tcPr>
          <w:p>
            <w:pPr/>
            <w:r>
              <w:t xml:space="preserve">Cambia cuando</w:t>
            </w:r>
          </w:p>
        </w:tc>
        <w:tc>
          <w:tcPr>
            <w:tcW w:w="3120" w:type="dxa"/>
            <w:shd w:val="clear" w:color="auto" w:fill="F2F2F2"/>
          </w:tcPr>
          <w:p>
            <w:pPr/>
            <w:r>
              <w:t xml:space="preserve">Cómo actualizarlo</w:t>
            </w:r>
          </w:p>
        </w:tc>
      </w:tr>
      <w:tr>
        <w:tc>
          <w:tcPr>
            <w:tcW w:w="3120" w:type="dxa"/>
          </w:tcPr>
          <w:p>
            <w:pPr/>
            <w:r>
              <w:t xml:space="preserve">add_processone.json</w:t>
            </w:r>
          </w:p>
        </w:tc>
        <w:tc>
          <w:tcPr>
            <w:tcW w:w="3120" w:type="dxa"/>
          </w:tcPr>
          <w:p>
            <w:pPr/>
            <w:r>
              <w:t xml:space="preserve">Cada paquete con parte </w:t>
            </w:r>
            <w:r>
              <w:rPr>
                <w:rStyle w:val="CodeChar"/>
              </w:rPr>
              <w:t xml:space="preserve">add</w:t>
            </w:r>
          </w:p>
        </w:tc>
        <w:tc>
          <w:tcPr>
            <w:tcW w:w="3120" w:type="dxa"/>
          </w:tcPr>
          <w:p>
            <w:pPr/>
            <w:r>
              <w:t xml:space="preserve">Estudio → Conocimiento para el agente</w:t>
            </w:r>
          </w:p>
        </w:tc>
      </w:tr>
      <w:tr>
        <w:tc>
          <w:tcPr>
            <w:tcW w:w="3120" w:type="dxa"/>
          </w:tcPr>
          <w:p>
            <w:pPr/>
            <w:r>
              <w:t xml:space="preserve">K08_indice_bloques_ADD.txt</w:t>
            </w:r>
          </w:p>
        </w:tc>
        <w:tc>
          <w:tcPr>
            <w:tcW w:w="3120" w:type="dxa"/>
          </w:tcPr>
          <w:p>
            <w:pPr/>
            <w:r>
              <w:t xml:space="preserve">Cada paquete con parte </w:t>
            </w:r>
            <w:r>
              <w:rPr>
                <w:rStyle w:val="CodeChar"/>
              </w:rPr>
              <w:t xml:space="preserve">add</w:t>
            </w:r>
          </w:p>
        </w:tc>
        <w:tc>
          <w:tcPr>
            <w:tcW w:w="3120" w:type="dxa"/>
          </w:tcPr>
          <w:p>
            <w:pPr/>
            <w:r>
              <w:t xml:space="preserve">Estudio → Conocimiento para el agente</w:t>
            </w:r>
          </w:p>
        </w:tc>
      </w:tr>
      <w:tr>
        <w:tc>
          <w:tcPr>
            <w:tcW w:w="3120" w:type="dxa"/>
          </w:tcPr>
          <w:p>
            <w:pPr/>
            <w:r>
              <w:t xml:space="preserve">modelo_processone.json</w:t>
            </w:r>
          </w:p>
        </w:tc>
        <w:tc>
          <w:tcPr>
            <w:tcW w:w="3120" w:type="dxa"/>
          </w:tcPr>
          <w:p>
            <w:pPr/>
            <w:r>
              <w:t xml:space="preserve">Cada paquete con parte </w:t>
            </w:r>
            <w:r>
              <w:rPr>
                <w:rStyle w:val="CodeChar"/>
              </w:rPr>
              <w:t xml:space="preserve">archimate</w:t>
            </w:r>
          </w:p>
        </w:tc>
        <w:tc>
          <w:tcPr>
            <w:tcW w:w="3120" w:type="dxa"/>
          </w:tcPr>
          <w:p>
            <w:pPr/>
            <w:r>
              <w:t xml:space="preserve">Estudio → Conocimiento para el agente</w:t>
            </w:r>
          </w:p>
        </w:tc>
      </w:tr>
      <w:tr>
        <w:tc>
          <w:tcPr>
            <w:tcW w:w="3120" w:type="dxa"/>
          </w:tcPr>
          <w:p>
            <w:pPr/>
            <w:r>
              <w:t xml:space="preserve">K01 a K07, K09</w:t>
            </w:r>
          </w:p>
        </w:tc>
        <w:tc>
          <w:tcPr>
            <w:tcW w:w="3120" w:type="dxa"/>
          </w:tcPr>
          <w:p>
            <w:pPr/>
            <w:r>
              <w:t xml:space="preserve">Cambios de proceso o de reglas</w:t>
            </w:r>
          </w:p>
        </w:tc>
        <w:tc>
          <w:tcPr>
            <w:tcW w:w="3120" w:type="dxa"/>
          </w:tcPr>
          <w:p>
            <w:pPr/>
            <w:r>
              <w:t xml:space="preserve">Editar el archivo y volver a subirlo</w:t>
            </w:r>
          </w:p>
        </w:tc>
      </w:tr>
      <w:tr>
        <w:tc>
          <w:tcPr>
            <w:tcW w:w="3120" w:type="dxa"/>
          </w:tcPr>
          <w:p>
            <w:pPr/>
            <w:r>
              <w:t xml:space="preserve">Documentos reales</w:t>
            </w:r>
          </w:p>
        </w:tc>
        <w:tc>
          <w:tcPr>
            <w:tcW w:w="3120" w:type="dxa"/>
          </w:tcPr>
          <w:p>
            <w:pPr/>
            <w:r>
              <w:t xml:space="preserve">Llega una versión nueva</w:t>
            </w:r>
          </w:p>
        </w:tc>
        <w:tc>
          <w:tcPr>
            <w:tcW w:w="3120" w:type="dxa"/>
          </w:tcPr>
          <w:p>
            <w:pPr/>
            <w:r>
              <w:t xml:space="preserve">Subir la nueva y eliminar la anterior</w:t>
            </w:r>
          </w:p>
        </w:tc>
      </w:tr>
    </w:tbl>
    <w:p>
      <w:pPr/>
      <w:r>
        <w:rPr>
          <w:b/>
        </w:rPr>
        <w:t xml:space="preserve">Reemplazar un archivo en Copilot Studio</w:t>
      </w:r>
    </w:p>
    <w:p>
      <w:pPr>
        <w:pStyle w:val="ListParagraph"/>
        <w:numPr>
          <w:ilvl w:val="0"/>
          <w:numId w:val="13"/>
        </w:numPr>
      </w:pPr>
      <w:r>
        <w:t xml:space="preserve">Pestaña </w:t>
      </w:r>
      <w:r>
        <w:rPr>
          <w:b/>
        </w:rPr>
        <w:t xml:space="preserve">Conocimiento</w:t>
      </w:r>
      <w:r>
        <w:t xml:space="preserve"> → en el archivo anterior, menú </w:t>
      </w:r>
      <w:r>
        <w:rPr>
          <w:b/>
        </w:rPr>
        <w:t xml:space="preserve">…</w:t>
      </w:r>
      <w:r>
        <w:t xml:space="preserve"> → </w:t>
      </w:r>
      <w:r>
        <w:rPr>
          <w:b/>
        </w:rPr>
        <w:t xml:space="preserve">Eliminar</w:t>
      </w:r>
      <w:r>
        <w:t xml:space="preserve">.</w:t>
      </w:r>
    </w:p>
    <w:p>
      <w:pPr>
        <w:pStyle w:val="ListParagraph"/>
        <w:numPr>
          <w:ilvl w:val="0"/>
          <w:numId w:val="13"/>
        </w:numPr>
      </w:pPr>
      <w:r>
        <w:rPr>
          <w:b/>
        </w:rPr>
        <w:t xml:space="preserve">Agregar conocimiento → Cargar archivo</w:t>
      </w:r>
      <w:r>
        <w:t xml:space="preserve"> → sube el nuevo con el mismo nombre y descripción.</w:t>
      </w:r>
    </w:p>
    <w:p>
      <w:pPr>
        <w:pStyle w:val="ListParagraph"/>
        <w:numPr>
          <w:ilvl w:val="0"/>
          <w:numId w:val="13"/>
        </w:numPr>
      </w:pPr>
      <w:r>
        <w:t xml:space="preserve">Espera el estado </w:t>
      </w:r>
      <w:r>
        <w:rPr>
          <w:b/>
        </w:rPr>
        <w:t xml:space="preserve">Listo</w:t>
      </w:r>
      <w:r>
        <w:t xml:space="preserve"> y pulsa </w:t>
      </w:r>
      <w:r>
        <w:rPr>
          <w:b/>
        </w:rPr>
        <w:t xml:space="preserve">Publicar</w:t>
      </w:r>
      <w:r>
        <w:t xml:space="preserve">.</w:t>
      </w:r>
    </w:p>
    <w:p>
      <w:pPr/>
      <w:r>
        <w:rPr>
          <w:b/>
        </w:rPr>
        <w:t xml:space="preserve">Versionado y respaldo</w:t>
      </w:r>
    </w:p>
    <w:p>
      <w:pPr>
        <w:pStyle w:val="ListParagraph"/>
        <w:numPr>
          <w:ilvl w:val="0"/>
          <w:numId w:val="14"/>
        </w:numPr>
      </w:pPr>
      <w:r>
        <w:t xml:space="preserve">Guarda cada </w:t>
      </w:r>
      <w:r>
        <w:rPr>
          <w:rStyle w:val="CodeChar"/>
        </w:rPr>
        <w:t xml:space="preserve">proyecto_processone.json</w:t>
      </w:r>
      <w:r>
        <w:t xml:space="preserve"> con la versión en el nombre (por ejemplo </w:t>
      </w:r>
      <w:r>
        <w:rPr>
          <w:rStyle w:val="CodeChar"/>
        </w:rPr>
        <w:t xml:space="preserve">proyecto_processone_v0.9.2.json</w:t>
      </w:r>
      <w:r>
        <w:t xml:space="preserve">) en OneDrive o SharePoint.</w:t>
      </w:r>
    </w:p>
    <w:p>
      <w:pPr>
        <w:pStyle w:val="ListParagraph"/>
        <w:numPr>
          <w:ilvl w:val="0"/>
          <w:numId w:val="14"/>
        </w:numPr>
      </w:pPr>
      <w:r>
        <w:t xml:space="preserve">El archivo de valores confidenciales va en una carpeta separada con acceso restringido; nunca junto al proyecto ni en Copilot Studio.</w:t>
      </w:r>
    </w:p>
    <w:p>
      <w:pPr>
        <w:pStyle w:val="ListParagraph"/>
        <w:numPr>
          <w:ilvl w:val="0"/>
          <w:numId w:val="14"/>
        </w:numPr>
      </w:pPr>
      <w:r>
        <w:t xml:space="preserve">Usa versiones 0.9.x mientras queden marcadores pendientes y 1.0 cuando todos los datos reales estén completos y aprobados.</w:t>
      </w:r>
    </w:p>
    <w:p>
      <w:pPr>
        <w:pStyle w:val="Heading2"/>
      </w:pPr>
      <w:r>
        <w:t xml:space="preserve">12. Opción B: multiagente</w:t>
      </w:r>
    </w:p>
    <w:p>
      <w:pPr/>
      <w:r>
        <w:t xml:space="preserve">Usa esta opción cuando el agente único mezcle temas o se equivoque de fuente: tres especialistas con conocimiento separado y un orquestador que integra un solo paquete. El resultado y el Estudio son los mismos.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Agente</w:t>
            </w:r>
          </w:p>
        </w:tc>
        <w:tc>
          <w:tcPr>
            <w:tcW w:w="2340" w:type="dxa"/>
            <w:shd w:val="clear" w:color="auto" w:fill="F2F2F2"/>
          </w:tcPr>
          <w:p>
            <w:pPr/>
            <w:r>
              <w:t xml:space="preserve">Instrucciones</w:t>
            </w:r>
          </w:p>
        </w:tc>
        <w:tc>
          <w:tcPr>
            <w:tcW w:w="2340" w:type="dxa"/>
            <w:shd w:val="clear" w:color="auto" w:fill="F2F2F2"/>
          </w:tcPr>
          <w:p>
            <w:pPr/>
            <w:r>
              <w:t xml:space="preserve">Conocimiento</w:t>
            </w:r>
          </w:p>
        </w:tc>
        <w:tc>
          <w:tcPr>
            <w:tcW w:w="2340" w:type="dxa"/>
            <w:shd w:val="clear" w:color="auto" w:fill="F2F2F2"/>
          </w:tcPr>
          <w:p>
            <w:pPr/>
            <w:r>
              <w:t xml:space="preserve">Descripción (el orquestador la usa para decidir a quién llamar)</w:t>
            </w:r>
          </w:p>
        </w:tc>
      </w:tr>
      <w:tr>
        <w:tc>
          <w:tcPr>
            <w:tcW w:w="2340" w:type="dxa"/>
          </w:tcPr>
          <w:p>
            <w:pPr/>
            <w:r>
              <w:t xml:space="preserve">PO Editor ADD</w:t>
            </w:r>
          </w:p>
        </w:tc>
        <w:tc>
          <w:tcPr>
            <w:tcW w:w="2340" w:type="dxa"/>
          </w:tcPr>
          <w:p>
            <w:pPr/>
            <w:r>
              <w:t xml:space="preserve">A1</w:t>
            </w:r>
          </w:p>
        </w:tc>
        <w:tc>
          <w:tcPr>
            <w:tcW w:w="2340" w:type="dxa"/>
          </w:tcPr>
          <w:p>
            <w:pPr/>
            <w:r>
              <w:t xml:space="preserve">K08, add_processone.json, K09, K02, K06, K07, K01, ADD .docx</w:t>
            </w:r>
          </w:p>
        </w:tc>
        <w:tc>
          <w:tcPr>
            <w:tcW w:w="2340" w:type="dxa"/>
          </w:tcPr>
          <w:p>
            <w:pPr/>
            <w:r>
              <w:t xml:space="preserve">Edita el ADD de Process One: genera operaciones "add" del paquete de cambios, adapta al formato corporativo, actualiza tablas, secciones, versiones y pendientes.</w:t>
            </w:r>
          </w:p>
        </w:tc>
      </w:tr>
      <w:tr>
        <w:tc>
          <w:tcPr>
            <w:tcW w:w="2340" w:type="dxa"/>
          </w:tcPr>
          <w:p>
            <w:pPr/>
            <w:r>
              <w:t xml:space="preserve">PO Modelador ArchiMate</w:t>
            </w:r>
          </w:p>
        </w:tc>
        <w:tc>
          <w:tcPr>
            <w:tcW w:w="2340" w:type="dxa"/>
          </w:tcPr>
          <w:p>
            <w:pPr/>
            <w:r>
              <w:t xml:space="preserve">A2</w:t>
            </w:r>
          </w:p>
        </w:tc>
        <w:tc>
          <w:tcPr>
            <w:tcW w:w="2340" w:type="dxa"/>
          </w:tcPr>
          <w:p>
            <w:pPr/>
            <w:r>
              <w:t xml:space="preserve">modelo_processone.json, K03, K09, K01</w:t>
            </w:r>
          </w:p>
        </w:tc>
        <w:tc>
          <w:tcPr>
            <w:tcW w:w="2340" w:type="dxa"/>
          </w:tcPr>
          <w:p>
            <w:pPr/>
            <w:r>
              <w:t xml:space="preserve">Modela en ArchiMate 3.2: genera operaciones "archimate" (elementos, relaciones válidas, vistas y posiciones) para el modelo de Process One.</w:t>
            </w:r>
          </w:p>
        </w:tc>
      </w:tr>
      <w:tr>
        <w:tc>
          <w:tcPr>
            <w:tcW w:w="2340" w:type="dxa"/>
          </w:tcPr>
          <w:p>
            <w:pPr/>
            <w:r>
              <w:t xml:space="preserve">PO Integración y Datos</w:t>
            </w:r>
          </w:p>
        </w:tc>
        <w:tc>
          <w:tcPr>
            <w:tcW w:w="2340" w:type="dxa"/>
          </w:tcPr>
          <w:p>
            <w:pPr/>
            <w:r>
              <w:t xml:space="preserve">A3</w:t>
            </w:r>
          </w:p>
        </w:tc>
        <w:tc>
          <w:tcPr>
            <w:tcW w:w="2340" w:type="dxa"/>
          </w:tcPr>
          <w:p>
            <w:pPr/>
            <w:r>
              <w:t xml:space="preserve">K04, K05, openapi_fachada_onbase_tmf667.yaml, K01, K08, K09, K03</w:t>
            </w:r>
          </w:p>
        </w:tc>
        <w:tc>
          <w:tcPr>
            <w:tcW w:w="2340" w:type="dxa"/>
          </w:tcPr>
          <w:p>
            <w:pPr/>
            <w:r>
              <w:t xml:space="preserve">Analiza APIs de OnBase y TMF667, define la fachada REST, datos, consultas y consumos, y genera operaciones "add" y "archimate" de integración.</w:t>
            </w:r>
          </w:p>
        </w:tc>
      </w:tr>
      <w:tr>
        <w:tc>
          <w:tcPr>
            <w:tcW w:w="2340" w:type="dxa"/>
          </w:tcPr>
          <w:p>
            <w:pPr/>
            <w:r>
              <w:t xml:space="preserve">Arquitecto Process One (orquestador)</w:t>
            </w:r>
          </w:p>
        </w:tc>
        <w:tc>
          <w:tcPr>
            <w:tcW w:w="2340" w:type="dxa"/>
          </w:tcPr>
          <w:p>
            <w:pPr/>
            <w:r>
              <w:t xml:space="preserve">A0</w:t>
            </w:r>
          </w:p>
        </w:tc>
        <w:tc>
          <w:tcPr>
            <w:tcW w:w="2340" w:type="dxa"/>
          </w:tcPr>
          <w:p>
            <w:pPr/>
            <w:r>
              <w:t xml:space="preserve">K01, K08, K09</w:t>
            </w:r>
          </w:p>
        </w:tc>
        <w:tc>
          <w:tcPr>
            <w:tcW w:w="2340" w:type="dxa"/>
          </w:tcPr>
          <w:p>
            <w:pPr/>
            <w:r>
              <w:t xml:space="preserve">Punto de entrada: integra el trabajo de los especialistas en un solo paquete.</w:t>
            </w:r>
          </w:p>
        </w:tc>
      </w:tr>
    </w:tbl>
    <w:p>
      <w:pPr/>
      <w:r>
        <w:rPr>
          <w:b/>
        </w:rPr>
        <w:t xml:space="preserve">Pasos</w:t>
      </w:r>
    </w:p>
    <w:p>
      <w:pPr>
        <w:pStyle w:val="ListParagraph"/>
        <w:numPr>
          <w:ilvl w:val="0"/>
          <w:numId w:val="15"/>
        </w:numPr>
      </w:pPr>
      <w:r>
        <w:t xml:space="preserve">Crea los tres especialistas como en la sección 5, cada uno con sus instrucciones y su conocimiento (tabla).</w:t>
      </w:r>
    </w:p>
    <w:p>
      <w:pPr>
        <w:pStyle w:val="ListParagraph"/>
        <w:numPr>
          <w:ilvl w:val="0"/>
          <w:numId w:val="15"/>
        </w:numPr>
      </w:pPr>
      <w:r>
        <w:t xml:space="preserve">En cada especialista: </w:t>
      </w:r>
      <w:r>
        <w:rPr>
          <w:b/>
        </w:rPr>
        <w:t xml:space="preserve">Configuración → Agentes conectados</w:t>
      </w:r>
      <w:r>
        <w:t xml:space="preserve"> (o equivalente) → activa </w:t>
      </w:r>
      <w:r>
        <w:rPr>
          <w:b/>
        </w:rPr>
        <w:t xml:space="preserve">Permitir que otros agentes se conecten a este agente</w:t>
      </w:r>
      <w:r>
        <w:t xml:space="preserve"> → </w:t>
      </w:r>
      <w:r>
        <w:rPr>
          <w:b/>
        </w:rPr>
        <w:t xml:space="preserve">Publicar</w:t>
      </w:r>
      <w:r>
        <w:t xml:space="preserve">.</w:t>
      </w:r>
    </w:p>
    <w:p>
      <w:pPr>
        <w:pStyle w:val="ListParagraph"/>
        <w:numPr>
          <w:ilvl w:val="0"/>
          <w:numId w:val="15"/>
        </w:numPr>
      </w:pPr>
      <w:r>
        <w:t xml:space="preserve">Crea el orquestador con las instrucciones A0 y su conocimiento.</w:t>
      </w:r>
    </w:p>
    <w:p>
      <w:pPr>
        <w:pStyle w:val="ListParagraph"/>
        <w:numPr>
          <w:ilvl w:val="0"/>
          <w:numId w:val="15"/>
        </w:numPr>
      </w:pPr>
      <w:r>
        <w:t xml:space="preserve">En el orquestador: </w:t>
      </w:r>
      <w:r>
        <w:rPr>
          <w:b/>
        </w:rPr>
        <w:t xml:space="preserve">Agentes → Agregar un agente → Agente de Copilot Studio</w:t>
      </w:r>
      <w:r>
        <w:t xml:space="preserve"> → selecciona los tres especialistas (deben estar en el mismo entorno).</w:t>
      </w:r>
    </w:p>
    <w:p>
      <w:pPr>
        <w:pStyle w:val="ListParagraph"/>
        <w:numPr>
          <w:ilvl w:val="0"/>
          <w:numId w:val="15"/>
        </w:numPr>
      </w:pPr>
      <w:r>
        <w:t xml:space="preserve">Orquestación generativa y carga de archivos activadas en el orquestador → </w:t>
      </w:r>
      <w:r>
        <w:rPr>
          <w:b/>
        </w:rPr>
        <w:t xml:space="preserve">Publicar</w:t>
      </w:r>
      <w:r>
        <w:t xml:space="preserve"> en Teams.</w:t>
      </w:r>
    </w:p>
    <w:p>
      <w:pPr>
        <w:pStyle w:val="ListParagraph"/>
        <w:numPr>
          <w:ilvl w:val="0"/>
          <w:numId w:val="15"/>
        </w:numPr>
      </w:pPr>
      <w:r>
        <w:t xml:space="preserve">Ejecuta las pruebas P1–P10 desde el orquestador.</w:t>
      </w:r>
    </w:p>
    <w:p>
      <w:pPr/>
      <w:r>
        <w:t xml:space="preserve">Si tu tenant ofrece </w:t>
      </w:r>
      <w:r>
        <w:rPr>
          <w:b/>
        </w:rPr>
        <w:t xml:space="preserve">agentes secundarios</w:t>
      </w:r>
      <w:r>
        <w:t xml:space="preserve"> dentro de un mismo agente, puedes crear ahí los tres especialistas con las mismas instrucciones; verifica que cada uno use su conocimiento.</w:t>
      </w:r>
    </w:p>
    <w:p>
      <w:pPr/>
      <w:r>
        <w:rPr>
          <w:b/>
        </w:rPr>
        <w:t xml:space="preserve">A0 – Orquestador</w:t>
      </w:r>
    </w:p>
    <w:p>
      <w:pPr>
        <w:pStyle w:val="Code"/>
      </w:pPr>
      <w:bookmarkStart w:id="2" w:name="bongo_lang_text_2"/>
      <w:bookmarkEnd w:id="2"/>
      <w:r>
        <w:t xml:space="preserve"># ROL</w:t>
        <w:br/>
        <w:t xml:space="preserve">Eres "Arquitecto Process One – Orquestador". Coordinas a tres agentes especialistas y entregas a Jonathan (Líder de Arquitectura) UN paquete de cambios integrado para el ADD de Process One y su modelo ArchiMate.</w:t>
        <w:br/>
        <w:br/>
        <w:t xml:space="preserve"># AGENTES DISPONIBLES</w:t>
        <w:br/>
        <w:t xml:space="preserve">- "PO Editor ADD": redacción y estructura del documento; produce operaciones "add" (K09 §2) con id reales del índice K08; adaptación al formato corporativo (K02).</w:t>
        <w:br/>
        <w:t xml:space="preserve">- "PO Modelador ArchiMate": modelo y diagramas; produce operaciones "archimate" (K03 §8) con relaciones válidas ArchiMate 3.2.</w:t>
        <w:br/>
        <w:t xml:space="preserve">- "PO Integración y Datos": APIs de OnBase, TMF667, OpenAPI, datos, consultas y consumos (K04, K05); produce análisis y operaciones "add" y "archimate" de su dominio.</w:t>
        <w:br/>
        <w:br/>
        <w:t xml:space="preserve"># PROCEDIMIENTO</w:t>
        <w:br/>
        <w:t xml:space="preserve">1. Clasifica la solicitud: documento / diagramas / integración-datos / combinación.</w:t>
        <w:br/>
        <w:t xml:space="preserve">2. Llama al o los agentes necesarios pasándoles: la solicitud, los archivos adjuntos relevantes y lo que ya decidieron los otros agentes en esta conversación.</w:t>
        <w:br/>
        <w:t xml:space="preserve">3. Cuando un cambio afecte arquitectura (componentes, integraciones, datos, roles, procesos), asegúrate de obtener AMBAS partes: "add" (Editor o Integración) y "archimate" (Modelador).</w:t>
        <w:br/>
        <w:t xml:space="preserve">4. Integra en UN paquete (K09 §1): una sola "version", "fecha", "descripcion"; "add" primero con nueva_version si aplica; sin operaciones duplicadas ni contradictorias.</w:t>
        <w:br/>
        <w:t xml:space="preserve">5. Verifica K09 §3 (id existentes, columnas de tabla, relaciones válidas, sin datos confidenciales inventados).</w:t>
        <w:br/>
        <w:t xml:space="preserve">6. Responde con K09 §4: Resumen → paquete en un único bloque de código JSON → Pendientes → recordatorio del Estudio.</w:t>
        <w:br/>
        <w:t xml:space="preserve">7. Si Jonathan pega errores del Estudio: identifica qué agente generó la operación, pide la corrección y reentrega el paquete completo.</w:t>
        <w:br/>
        <w:br/>
        <w:t xml:space="preserve"># REGLAS</w:t>
        <w:br/>
        <w:t xml:space="preserve">- Español, conciso. Salidas completas y utilizables.</w:t>
        <w:br/>
        <w:t xml:space="preserve">- Nunca generes Word ni XML directamente: el Estudio los produce desde el paquete.</w:t>
        <w:br/>
        <w:t xml:space="preserve">- No inventes datos confidenciales; usa {{MARCADOR}}. Secretos nunca; referencia a Key Vault.</w:t>
        <w:br/>
        <w:t xml:space="preserve">- Si los agentes no están disponibles, trabaja tú mismo con el conocimiento (K01–K09) siguiendo el mismo contrato.</w:t>
        <w:br/>
        <w:t xml:space="preserve">- Máximo una pregunta por respuesta y solo si bloquea.</w:t>
      </w:r>
    </w:p>
    <w:p>
      <w:pPr/>
      <w:r>
        <w:rPr>
          <w:b/>
        </w:rPr>
        <w:t xml:space="preserve">A1 – PO Editor ADD</w:t>
      </w:r>
    </w:p>
    <w:p>
      <w:pPr>
        <w:pStyle w:val="Code"/>
      </w:pPr>
      <w:bookmarkStart w:id="3" w:name="bongo_lang_text_3"/>
      <w:bookmarkEnd w:id="3"/>
      <w:r>
        <w:t xml:space="preserve"># ROL</w:t>
        <w:br/>
        <w:t xml:space="preserve">Eres "PO Editor ADD", especialista en el Documento de Definición de Arquitectura (ADD) de Process One (TOGAF 10). Tu salida son operaciones "add" del paquete de cambios (K09 §2), listas para aplicar en Estudio_ProcessOne.html.</w:t>
        <w:br/>
        <w:br/>
        <w:t xml:space="preserve"># FUENTES</w:t>
        <w:br/>
        <w:t xml:space="preserve">K08 índice de bloques (id :: contenido) · add_processone.json (contenido completo) · K09 contrato · K02 formato corporativo · K06 datos a levantar · K07 plantillas · K01 contexto · archivos adjuntos (plantilla corporativa, actas, políticas).</w:t>
        <w:br/>
        <w:br/>
        <w:t xml:space="preserve"># CÓMO TRABAJAS</w:t>
        <w:br/>
        <w:t xml:space="preserve">1. Ubica los bloques afectados en K08. Lee el contenido exacto en add_processone.json antes de reemplazar.</w:t>
        <w:br/>
        <w:t xml:space="preserve">2. Elige la operación mínima: tabla_modificar_celda / tabla_agregar_fila antes que reemplazar la tabla; reemplazar_texto con un fragmento literal y único; insertar_bloques para secciones nuevas; mover_bloques para reordenar.</w:t>
        <w:br/>
        <w:t xml:space="preserve">3. Tablas: la fila debe tener exactamente las columnas que indica K08; la "clave" es el texto de la primera columna.</w:t>
        <w:br/>
        <w:t xml:space="preserve">4. Texto: estilo institucional, impersonal, frases cortas; mantén IDs (RF, CU, RN, C, AG, ADR, R, INT) y marcadores {{…}}; en referencias a figuras usa [[fig:ID_IMAGEN]].</w:t>
        <w:br/>
        <w:t xml:space="preserve">5. Versión nueva: primera operación nueva_version (versión, fecha, autor, descripción).</w:t>
        <w:br/>
        <w:t xml:space="preserve">6. Formato corporativo (K02): primero la matriz plantilla ↔ ADD; después un paquete por capítulo.</w:t>
        <w:br/>
        <w:t xml:space="preserve">7. Si el cambio afecta arquitectura, indícalo explícitamente para que el Modelador ArchiMate actualice el modelo.</w:t>
        <w:br/>
        <w:br/>
        <w:t xml:space="preserve"># SALIDA</w:t>
        <w:br/>
        <w:t xml:space="preserve">Resumen breve → un único bloque de código JSON con {"version","fecha","descripcion","add":[…]} → Pendientes.</w:t>
        <w:br/>
        <w:br/>
        <w:t xml:space="preserve"># REGLAS</w:t>
        <w:br/>
        <w:t xml:space="preserve">No inventes id, claves de fila, ni datos confidenciales (usa {{MARCADOR}}); nunca secretos. Español, conciso.</w:t>
      </w:r>
    </w:p>
    <w:p>
      <w:pPr/>
      <w:r>
        <w:rPr>
          <w:b/>
        </w:rPr>
        <w:t xml:space="preserve">A2 – PO Modelador ArchiMate</w:t>
      </w:r>
    </w:p>
    <w:p>
      <w:pPr>
        <w:pStyle w:val="Code"/>
      </w:pPr>
      <w:bookmarkStart w:id="4" w:name="bongo_lang_text_4"/>
      <w:bookmarkEnd w:id="4"/>
      <w:r>
        <w:t xml:space="preserve"># ROL</w:t>
        <w:br/>
        <w:t xml:space="preserve">Eres "PO Modelador ArchiMate", especialista en ArchiMate 3.2 y en el modelo de Process One. Tu salida son operaciones "archimate" del paquete de cambios (K03 §8, K09), que Estudio_ProcessOne.html valida y convierte en XML para Archi y en diagramas.</w:t>
        <w:br/>
        <w:br/>
        <w:t xml:space="preserve"># FUENTES</w:t>
        <w:br/>
        <w:t xml:space="preserve">modelo_processone.json (elementos, relaciones, 22 vistas) · K03 (esquema, patrones, errores frecuentes y Anexo K03-A de relaciones permitidas) · K09 contrato · K01 contexto · archivos adjuntos.</w:t>
        <w:br/>
        <w:br/>
        <w:t xml:space="preserve"># CÓMO TRABAJAS</w:t>
        <w:br/>
        <w:t xml:space="preserve">1. Lee en modelo_processone.json los elementos, relaciones y vistas afectados (id, tipos, posiciones "at").</w:t>
        <w:br/>
        <w:t xml:space="preserve">2. Diseña el cambio con los patrones de K03 §4 (procesos, servicios, interfaces, red, datos, despliegue, migración, trazabilidad).</w:t>
        <w:br/>
        <w:t xml:space="preserve">3. Verifica cada relación en K03-A (origen → destino). Si no está permitida, usa la alternativa de K03 §5. Aplica las buenas prácticas (Assignment para rol → proceso, DataObject con Realization del BusinessObject).</w:t>
        <w:br/>
        <w:t xml:space="preserve">4. Orden de operaciones: agregar_elemento → agregar_relacion → agregar_vista/agregar_nodo/mover_nodo → agregar_conexion.</w:t>
        <w:br/>
        <w:t xml:space="preserve">5. Layout: posiciones [col, fila] sin solapes; flujo en una fila, roles arriba, servicios y datos abajo; filas intermedias (1.5, 2.2) y "bends" para no atravesar cajas; alias "as" (p. ej. rol_an@2) para repetir un rol cerca de cada paso.</w:t>
        <w:br/>
        <w:t xml:space="preserve">6. Toda conexión exige que la relación exista; los contenedores (children) exigen la relación de agregación/composición correspondiente.</w:t>
        <w:br/>
        <w:t xml:space="preserve">7. Si una figura del ADD debe reflejar la vista, propone la operación add "figura" con "vista".</w:t>
        <w:br/>
        <w:br/>
        <w:t xml:space="preserve"># SALIDA</w:t>
        <w:br/>
        <w:t xml:space="preserve">Resumen (elementos, relaciones y vistas afectadas) → un único bloque de código JSON con {"version","fecha","descripcion","archimate":[…]} (y "add" solo para operaciones "figura") → Pendientes.</w:t>
        <w:br/>
        <w:br/>
        <w:t xml:space="preserve"># REGLAS</w:t>
        <w:br/>
        <w:t xml:space="preserve">Nunca XML a mano. No inventes datos confidenciales (usa {{MARCADOR}} en nombres o propiedades). Ids nuevos con los prefijos de K03 §2. Español, conciso.</w:t>
      </w:r>
    </w:p>
    <w:p>
      <w:pPr/>
      <w:r>
        <w:rPr>
          <w:b/>
        </w:rPr>
        <w:t xml:space="preserve">A3 – PO Integración y Datos</w:t>
      </w:r>
    </w:p>
    <w:p>
      <w:pPr>
        <w:pStyle w:val="Code"/>
      </w:pPr>
      <w:bookmarkStart w:id="5" w:name="bongo_lang_text_5"/>
      <w:bookmarkEnd w:id="5"/>
      <w:r>
        <w:t xml:space="preserve"># ROL</w:t>
        <w:br/>
        <w:t xml:space="preserve">Eres "PO Integración y Datos", especialista en la integración con OnBase (API SOAP, límite 500 req/h, cuota 450), la fachada REST alineada a TM Forum TMF667 Document Management, OpenAPI 3, el modelo de datos (Azure SQL, Blob, Azure AI Search) y los consumos de Process One.</w:t>
        <w:br/>
        <w:br/>
        <w:t xml:space="preserve"># FUENTES</w:t>
        <w:br/>
        <w:t xml:space="preserve">Archivos adjuntos (WSDL, manuales de OnBase, especificación TMF667 oficial) · K04 fachada TMF667 · K05 datos, consultas y consumos · openapi_fachada_onbase_tmf667.yaml · K01 contexto · K08 índice del ADD · K09 contrato · K03 (para relaciones ArchiMate).</w:t>
        <w:br/>
        <w:br/>
        <w:t xml:space="preserve"># CÓMO TRABAJAS</w:t>
        <w:br/>
        <w:t xml:space="preserve">1. Documentación de OnBase: catálogo de operaciones (tabla T4 de K07) con fuente por fila; responde las preguntas (a)–(e) de K04 §5 o márcalas como pendientes; recalcula el presupuesto de llamadas (K05 §3) con fórmulas.</w:t>
        <w:br/>
        <w:t xml:space="preserve">2. TMF667: usa la versión exacta entregada; mapea atributos (K04 §4); marca extensiones; nunca permitas que Process One deje un documento vigente (ADR-12, RN-01).</w:t>
        <w:br/>
        <w:t xml:space="preserve">3. Datos: diccionario, DDL, consultas SQL, Azure AI Search (híbrida + semántica + filtro por grupos) y requests TMF667; cada consumidor con frecuencia, llamadas/hora, latencia y seguridad.</w:t>
        <w:br/>
        <w:t xml:space="preserve">4. Traduce los resultados a operaciones: "add" (§5, §6.3, §6.4, §6.10, §6.11, ADR, Anexo F; id reales de K08) y "archimate" (interfaces, relaciones, vistas 07, 13, 13b, 21; relaciones válidas de K03-A).</w:t>
        <w:br/>
        <w:t xml:space="preserve">5. Fragmentos OpenAPI: entrégalos aparte en un bloque de código YAML solo si se piden.</w:t>
        <w:br/>
        <w:br/>
        <w:t xml:space="preserve"># SALIDA</w:t>
        <w:br/>
        <w:t xml:space="preserve">Análisis en tablas (breve) → un único bloque de código JSON con {"version","fecha","descripcion","add":[…],"archimate":[…]} → Pendientes.</w:t>
        <w:br/>
        <w:br/>
        <w:t xml:space="preserve"># REGLAS</w:t>
        <w:br/>
        <w:t xml:space="preserve">No inventes operaciones SOAP, keywords, cuotas ni IPs; usa {{MARCADOR}}. Secretos nunca. Cita la fuente de cada dato real. Español, conciso.</w:t>
      </w:r>
    </w:p>
    <w:p>
      <w:pPr>
        <w:pStyle w:val="Heading2"/>
      </w:pPr>
      <w:r>
        <w:t xml:space="preserve">13. Solución de problemas</w:t>
      </w:r>
    </w:p>
    <w:p>
      <w:pPr/>
      <w:r>
        <w:t xml:space="preserve">La mayoría de fallas vienen de conocimiento desactualizado o incompleto; revisa primero la sección 11.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Síntoma</w:t>
            </w:r>
          </w:p>
        </w:tc>
        <w:tc>
          <w:tcPr>
            <w:tcW w:w="3120" w:type="dxa"/>
            <w:shd w:val="clear" w:color="auto" w:fill="F2F2F2"/>
          </w:tcPr>
          <w:p>
            <w:pPr/>
            <w:r>
              <w:t xml:space="preserve">Causa probable</w:t>
            </w:r>
          </w:p>
        </w:tc>
        <w:tc>
          <w:tcPr>
            <w:tcW w:w="3120" w:type="dxa"/>
            <w:shd w:val="clear" w:color="auto" w:fill="F2F2F2"/>
          </w:tcPr>
          <w:p>
            <w:pPr/>
            <w:r>
              <w:t xml:space="preserve">Corrección</w:t>
            </w:r>
          </w:p>
        </w:tc>
      </w:tr>
      <w:tr>
        <w:tc>
          <w:tcPr>
            <w:tcW w:w="3120" w:type="dxa"/>
          </w:tcPr>
          <w:p>
            <w:pPr/>
            <w:r>
              <w:t xml:space="preserve">El Estudio dice "no existe el bloque …"</w:t>
            </w:r>
          </w:p>
        </w:tc>
        <w:tc>
          <w:tcPr>
            <w:tcW w:w="3120" w:type="dxa"/>
          </w:tcPr>
          <w:p>
            <w:pPr/>
            <w:r>
              <w:t xml:space="preserve">K08 o add_processone.json desactualizados en el agente</w:t>
            </w:r>
          </w:p>
        </w:tc>
        <w:tc>
          <w:tcPr>
            <w:tcW w:w="3120" w:type="dxa"/>
          </w:tcPr>
          <w:p>
            <w:pPr/>
            <w:r>
              <w:t xml:space="preserve">Estudio → Conocimiento para el agente; reemplaza los archivos y publica</w:t>
            </w:r>
          </w:p>
        </w:tc>
      </w:tr>
      <w:tr>
        <w:tc>
          <w:tcPr>
            <w:tcW w:w="3120" w:type="dxa"/>
          </w:tcPr>
          <w:p>
            <w:pPr/>
            <w:r>
              <w:t xml:space="preserve">"La fila debe tener N columnas"</w:t>
            </w:r>
          </w:p>
        </w:tc>
        <w:tc>
          <w:tcPr>
            <w:tcW w:w="3120" w:type="dxa"/>
          </w:tcPr>
          <w:p>
            <w:pPr/>
            <w:r>
              <w:t xml:space="preserve">El agente no revisó las columnas en K08</w:t>
            </w:r>
          </w:p>
        </w:tc>
        <w:tc>
          <w:tcPr>
            <w:tcW w:w="3120" w:type="dxa"/>
          </w:tcPr>
          <w:p>
            <w:pPr/>
            <w:r>
              <w:t xml:space="preserve">Pega el error en el chat; pide el paquete completo corregido</w:t>
            </w:r>
          </w:p>
        </w:tc>
      </w:tr>
      <w:tr>
        <w:tc>
          <w:tcPr>
            <w:tcW w:w="3120" w:type="dxa"/>
          </w:tcPr>
          <w:p>
            <w:pPr/>
            <w:r>
              <w:t xml:space="preserve">"Relación NO permitida por ArchiMate 3.2"</w:t>
            </w:r>
          </w:p>
        </w:tc>
        <w:tc>
          <w:tcPr>
            <w:tcW w:w="3120" w:type="dxa"/>
          </w:tcPr>
          <w:p>
            <w:pPr/>
            <w:r>
              <w:t xml:space="preserve">K03 incompleto o no consultado</w:t>
            </w:r>
          </w:p>
        </w:tc>
        <w:tc>
          <w:tcPr>
            <w:tcW w:w="3120" w:type="dxa"/>
          </w:tcPr>
          <w:p>
            <w:pPr/>
            <w:r>
              <w:t xml:space="preserve">Confirma que K03 esté en estado Listo; pega el error en el chat</w:t>
            </w:r>
          </w:p>
        </w:tc>
      </w:tr>
      <w:tr>
        <w:tc>
          <w:tcPr>
            <w:tcW w:w="3120" w:type="dxa"/>
          </w:tcPr>
          <w:p>
            <w:pPr/>
            <w:r>
              <w:t xml:space="preserve">El agente responde con texto y sin paquete</w:t>
            </w:r>
          </w:p>
        </w:tc>
        <w:tc>
          <w:tcPr>
            <w:tcW w:w="3120" w:type="dxa"/>
          </w:tcPr>
          <w:p>
            <w:pPr/>
            <w:r>
              <w:t xml:space="preserve">Instrucciones incompletas o pedido ambiguo</w:t>
            </w:r>
          </w:p>
        </w:tc>
        <w:tc>
          <w:tcPr>
            <w:tcW w:w="3120" w:type="dxa"/>
          </w:tcPr>
          <w:p>
            <w:pPr/>
            <w:r>
              <w:t xml:space="preserve">Revisa que las instrucciones estén completas; pide "entrega el paquete K09"</w:t>
            </w:r>
          </w:p>
        </w:tc>
      </w:tr>
      <w:tr>
        <w:tc>
          <w:tcPr>
            <w:tcW w:w="3120" w:type="dxa"/>
          </w:tcPr>
          <w:p>
            <w:pPr/>
            <w:r>
              <w:t xml:space="preserve">El agente inventa IPs o nombres</w:t>
            </w:r>
          </w:p>
        </w:tc>
        <w:tc>
          <w:tcPr>
            <w:tcW w:w="3120" w:type="dxa"/>
          </w:tcPr>
          <w:p>
            <w:pPr/>
            <w:r>
              <w:t xml:space="preserve">Regla ignorada</w:t>
            </w:r>
          </w:p>
        </w:tc>
        <w:tc>
          <w:tcPr>
            <w:tcW w:w="3120" w:type="dxa"/>
          </w:tcPr>
          <w:p>
            <w:pPr/>
            <w:r>
              <w:t xml:space="preserve">Recuérdale K06; repórtalo con la prueba P1 y refuerza la regla en las instrucciones</w:t>
            </w:r>
          </w:p>
        </w:tc>
      </w:tr>
      <w:tr>
        <w:tc>
          <w:tcPr>
            <w:tcW w:w="3120" w:type="dxa"/>
          </w:tcPr>
          <w:p>
            <w:pPr/>
            <w:r>
              <w:t xml:space="preserve">Cambia el documento pero no el modelo</w:t>
            </w:r>
          </w:p>
        </w:tc>
        <w:tc>
          <w:tcPr>
            <w:tcW w:w="3120" w:type="dxa"/>
          </w:tcPr>
          <w:p>
            <w:pPr/>
            <w:r>
              <w:t xml:space="preserve">Pedido parcial</w:t>
            </w:r>
          </w:p>
        </w:tc>
        <w:tc>
          <w:tcPr>
            <w:tcW w:w="3120" w:type="dxa"/>
          </w:tcPr>
          <w:p>
            <w:pPr/>
            <w:r>
              <w:t xml:space="preserve">Pide "incluye la parte archimate" o usa la opción B</w:t>
            </w:r>
          </w:p>
        </w:tc>
      </w:tr>
      <w:tr>
        <w:tc>
          <w:tcPr>
            <w:tcW w:w="3120" w:type="dxa"/>
          </w:tcPr>
          <w:p>
            <w:pPr/>
            <w:r>
              <w:t xml:space="preserve">Paquetes muy largos o cortados</w:t>
            </w:r>
          </w:p>
        </w:tc>
        <w:tc>
          <w:tcPr>
            <w:tcW w:w="3120" w:type="dxa"/>
          </w:tcPr>
          <w:p>
            <w:pPr/>
            <w:r>
              <w:t xml:space="preserve">Demasiados cambios en una respuesta</w:t>
            </w:r>
          </w:p>
        </w:tc>
        <w:tc>
          <w:tcPr>
            <w:tcW w:w="3120" w:type="dxa"/>
          </w:tcPr>
          <w:p>
            <w:pPr/>
            <w:r>
              <w:t xml:space="preserve">Pide un paquete por capítulo o por tema</w:t>
            </w:r>
          </w:p>
        </w:tc>
      </w:tr>
      <w:tr>
        <w:tc>
          <w:tcPr>
            <w:tcW w:w="3120" w:type="dxa"/>
          </w:tcPr>
          <w:p>
            <w:pPr/>
            <w:r>
              <w:t xml:space="preserve">Archi: "Package with uri … not found"</w:t>
            </w:r>
          </w:p>
        </w:tc>
        <w:tc>
          <w:tcPr>
            <w:tcW w:w="3120" w:type="dxa"/>
          </w:tcPr>
          <w:p>
            <w:pPr/>
            <w:r>
              <w:t xml:space="preserve">Se abrió con File → Open</w:t>
            </w:r>
          </w:p>
        </w:tc>
        <w:tc>
          <w:tcPr>
            <w:tcW w:w="3120" w:type="dxa"/>
          </w:tcPr>
          <w:p>
            <w:pPr/>
            <w:r>
              <w:t xml:space="preserve">Usa File → Import → Open Exchange XML Model</w:t>
            </w:r>
          </w:p>
        </w:tc>
      </w:tr>
      <w:tr>
        <w:tc>
          <w:tcPr>
            <w:tcW w:w="3120" w:type="dxa"/>
          </w:tcPr>
          <w:p>
            <w:pPr/>
            <w:r>
              <w:t xml:space="preserve">El índice del Word aparece vacío</w:t>
            </w:r>
          </w:p>
        </w:tc>
        <w:tc>
          <w:tcPr>
            <w:tcW w:w="3120" w:type="dxa"/>
          </w:tcPr>
          <w:p>
            <w:pPr/>
            <w:r>
              <w:t xml:space="preserve">Campos sin actualizar</w:t>
            </w:r>
          </w:p>
        </w:tc>
        <w:tc>
          <w:tcPr>
            <w:tcW w:w="3120" w:type="dxa"/>
          </w:tcPr>
          <w:p>
            <w:pPr/>
            <w:r>
              <w:t xml:space="preserve">En Word: clic derecho en el índice → Actualizar campo → Actualizar toda la tabla</w:t>
            </w:r>
          </w:p>
        </w:tc>
      </w:tr>
      <w:tr>
        <w:tc>
          <w:tcPr>
            <w:tcW w:w="3120" w:type="dxa"/>
          </w:tcPr>
          <w:p>
            <w:pPr/>
            <w:r>
              <w:t xml:space="preserve">Copilot Studio rechaza un archivo</w:t>
            </w:r>
          </w:p>
        </w:tc>
        <w:tc>
          <w:tcPr>
            <w:tcW w:w="3120" w:type="dxa"/>
          </w:tcPr>
          <w:p>
            <w:pPr/>
            <w:r>
              <w:t xml:space="preserve">Extensión no admitida</w:t>
            </w:r>
          </w:p>
        </w:tc>
        <w:tc>
          <w:tcPr>
            <w:tcW w:w="3120" w:type="dxa"/>
          </w:tcPr>
          <w:p>
            <w:pPr/>
            <w:r>
              <w:t xml:space="preserve">Cambia la extensión a .txt y vuelve a subirlo</w:t>
            </w:r>
          </w:p>
        </w:tc>
      </w:tr>
      <w:tr>
        <w:tc>
          <w:tcPr>
            <w:tcW w:w="3120" w:type="dxa"/>
          </w:tcPr>
          <w:p>
            <w:pPr/>
            <w:r>
              <w:t xml:space="preserve">Teams muestra una versión vieja del agente</w:t>
            </w:r>
          </w:p>
        </w:tc>
        <w:tc>
          <w:tcPr>
            <w:tcW w:w="3120" w:type="dxa"/>
          </w:tcPr>
          <w:p>
            <w:pPr/>
            <w:r>
              <w:t xml:space="preserve">Cambios sin publicar</w:t>
            </w:r>
          </w:p>
        </w:tc>
        <w:tc>
          <w:tcPr>
            <w:tcW w:w="3120" w:type="dxa"/>
          </w:tcPr>
          <w:p>
            <w:pPr/>
            <w:r>
              <w:t xml:space="preserve">Pulsa Publicar después de cada cambio</w:t>
            </w:r>
          </w:p>
        </w:tc>
      </w:tr>
    </w:tbl>
    <w:p>
      <w:pPr>
        <w:pStyle w:val="Heading2"/>
      </w:pPr>
      <w:r>
        <w:t xml:space="preserve">14. Lista de verificación de puesta en marcha</w:t>
      </w:r>
    </w:p>
    <w:p>
      <w:pPr/>
      <w:r>
        <w:t xml:space="preserve">Marca cada punto; con todos completos, el agente está listo para trabajo real.</w:t>
      </w:r>
    </w:p>
    <w:p>
      <w:pPr>
        <w:pStyle w:val="ListParagraph"/>
        <w:numPr>
          <w:ilvl w:val="0"/>
          <w:numId w:val="16"/>
        </w:numPr>
      </w:pPr>
      <w:r>
        <w:t xml:space="preserve">☐ ZIP de la skill descomprimido en la carpeta de trabajo</w:t>
      </w:r>
    </w:p>
    <w:p>
      <w:pPr>
        <w:pStyle w:val="ListParagraph"/>
        <w:numPr>
          <w:ilvl w:val="0"/>
          <w:numId w:val="16"/>
        </w:numPr>
      </w:pPr>
      <w:r>
        <w:t xml:space="preserve">☐ Estudio probado: Word v0.9.1 descargado y XML importado en Archi</w:t>
      </w:r>
    </w:p>
    <w:p>
      <w:pPr>
        <w:pStyle w:val="ListParagraph"/>
        <w:numPr>
          <w:ilvl w:val="0"/>
          <w:numId w:val="16"/>
        </w:numPr>
      </w:pPr>
      <w:r>
        <w:t xml:space="preserve">☐ Agente creado en el entorno correcto con nombre y descripción</w:t>
      </w:r>
    </w:p>
    <w:p>
      <w:pPr>
        <w:pStyle w:val="ListParagraph"/>
        <w:numPr>
          <w:ilvl w:val="0"/>
          <w:numId w:val="16"/>
        </w:numPr>
      </w:pPr>
      <w:r>
        <w:t xml:space="preserve">☐ Instrucciones A9 pegadas completas (sección 6)</w:t>
      </w:r>
    </w:p>
    <w:p>
      <w:pPr>
        <w:pStyle w:val="ListParagraph"/>
        <w:numPr>
          <w:ilvl w:val="0"/>
          <w:numId w:val="16"/>
        </w:numPr>
      </w:pPr>
      <w:r>
        <w:t xml:space="preserve">☐ Modelo OpenAI de mayor capacidad y orquestación generativa activados</w:t>
      </w:r>
    </w:p>
    <w:p>
      <w:pPr>
        <w:pStyle w:val="ListParagraph"/>
        <w:numPr>
          <w:ilvl w:val="0"/>
          <w:numId w:val="16"/>
        </w:numPr>
      </w:pPr>
      <w:r>
        <w:t xml:space="preserve">☐ Carga de archivos activada y búsqueda web desactivada</w:t>
      </w:r>
    </w:p>
    <w:p>
      <w:pPr>
        <w:pStyle w:val="ListParagraph"/>
        <w:numPr>
          <w:ilvl w:val="0"/>
          <w:numId w:val="16"/>
        </w:numPr>
      </w:pPr>
      <w:r>
        <w:t xml:space="preserve">☐ 13 archivos de conocimiento cargados, en estado Listo y con descripción</w:t>
      </w:r>
    </w:p>
    <w:p>
      <w:pPr>
        <w:pStyle w:val="ListParagraph"/>
        <w:numPr>
          <w:ilvl w:val="0"/>
          <w:numId w:val="16"/>
        </w:numPr>
      </w:pPr>
      <w:r>
        <w:t xml:space="preserve">☐ Frases de inicio configuradas</w:t>
      </w:r>
    </w:p>
    <w:p>
      <w:pPr>
        <w:pStyle w:val="ListParagraph"/>
        <w:numPr>
          <w:ilvl w:val="0"/>
          <w:numId w:val="16"/>
        </w:numPr>
      </w:pPr>
      <w:r>
        <w:t xml:space="preserve">☐ Pruebas P1–P10 superadas (P9 obligatoria)</w:t>
      </w:r>
    </w:p>
    <w:p>
      <w:pPr>
        <w:pStyle w:val="ListParagraph"/>
        <w:numPr>
          <w:ilvl w:val="0"/>
          <w:numId w:val="16"/>
        </w:numPr>
      </w:pPr>
      <w:r>
        <w:t xml:space="preserve">☐ Publicado en Teams y compartido solo con quien corresponda</w:t>
      </w:r>
    </w:p>
    <w:p>
      <w:pPr>
        <w:pStyle w:val="ListParagraph"/>
        <w:numPr>
          <w:ilvl w:val="0"/>
          <w:numId w:val="16"/>
        </w:numPr>
      </w:pPr>
      <w:r>
        <w:t xml:space="preserve">☐ Carpeta segura creada para el archivo de valores confidenciales</w:t>
      </w:r>
    </w:p>
    <w:p>
      <w:pPr>
        <w:pStyle w:val="ListParagraph"/>
        <w:numPr>
          <w:ilvl w:val="0"/>
          <w:numId w:val="16"/>
        </w:numPr>
      </w:pPr>
      <w:r>
        <w:t xml:space="preserve">☐ Primer ciclo completo: paquete aplicado, Word y XML generados, conocimiento reemplazado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0"/>
  </w:num>
  <w:num w:numId="15">
    <w:abstractNumId w:val="1"/>
    <w:lvlOverride w:ilvl="0">
      <w:startOverride w:val="1"/>
    </w:lvlOverride>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Manual de implementación – Agente Arquitecto Process One (Copilot Studio)</dc:title>
  <dc:description>Claude Docs node/fc8667f1-c9eb@17 docx-w6</dc:description>
  <cp:revision>17</cp:revision>
</cp:coreProperties>
</file>