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"РемЭнергоМонтаж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Имамутдинов Артур Раилевич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2104
(7679)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VCF7X69392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2105
(8229)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CZC4360QTY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2106
(8288)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240V5Q</w:t>
            </w:r>
          </w:p>
        </w:tc>
        <w:tc>
          <w:tcPr>
            <w:tcW w:w="2300" w:type="dxa"/>
          </w:tcPr>
          <w:p>
            <w:pPr/>
            <w:r>
              <w:rPr/>
              <w:t xml:space="preserve">UKOA1815002753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Имамутдинов А.Р.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