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Тептева Елена Николаевна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2262
(354)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>ETABA06899019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2265
(4399)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2JAKJ533925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2266
(5304)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RUA33307MH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2268
(6886)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16546 111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22.09.2020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4248
(7036)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GL2450-T</w:t>
            </w:r>
          </w:p>
        </w:tc>
        <w:tc>
          <w:tcPr>
            <w:tcW w:w="2300" w:type="dxa"/>
          </w:tcPr>
          <w:p>
            <w:pPr/>
            <w:r>
              <w:rPr/>
              <w:t xml:space="preserve">ETJ8E08175019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19.03.2021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Тептева Е.Н.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