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ISMS 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Cahier des Charges Fonctionnel</w:t>
      </w:r>
    </w:p>
    <w:p>
      <w:pPr>
        <w:spacing w:after="20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Modules : Dashboard · Documentation · Gestion des Risques (EBIOS RM)</w:t>
      </w:r>
    </w:p>
    <w:p>
      <w:pPr>
        <w:spacing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Référence document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CDC-SMSI-2025-v1.0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 rédaction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Avril 2025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pour validation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 / EBIOS RM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Responsable SMSI, RSSI, Équipe projet</w:t>
            </w:r>
          </w:p>
        </w:tc>
      </w:tr>
    </w:tbl>
    <w:p>
      <w:pPr>
        <w:spacing w:before="6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Objectif du Document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cahier des charges définit les exigences fonctionnelles et non fonctionnelles pour la mise en place d'un pilotage SMSI opérationnel, traçable et pleinement exploitable. Il couvre trois modules stratégiques 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 — Suivi de la performance et de la conformité en temps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Documentation — Gestion complète du cycle de vie documentaire ISO 27001.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Gestion des Risques — Analyse de risques EBIOS RM de bout en bout (Ateliers 1 à 5).</w:t>
      </w:r>
    </w:p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Périmètre Fonctionnel</w:t>
      </w:r>
    </w:p>
    <w:p>
      <w:pPr>
        <w:spacing w:before="80"/>
      </w:pP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Module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KPI globaux et indicateurs de performance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Alertes automatiques sur les statuts bloqués et validations en attente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Suivi d'avancement par atelier et par étude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Vue direction synthétique et exportable</w:t>
      </w:r>
    </w:p>
    <w:p>
      <w:pPr>
        <w:spacing w:before="80"/>
      </w:pP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Module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Création, versioning et validation des documents ISO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Workflow de révision et d'approbation normalisé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Preuve d'applicabilité et traçabilité complète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Diffusion et archivage des documents</w:t>
      </w:r>
    </w:p>
    <w:p>
      <w:pPr>
        <w:spacing w:before="80"/>
      </w:pP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Module Gestion des Risques (EBIOS 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Création et gestion des études de risques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Ateliers 1 à 5 avec progression contrôlée et blocages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Registre des risques, risques résiduels et SoA minimal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Génération automatique de livrables PDF cohérents</w:t>
      </w:r>
    </w:p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Acteurs &amp; Droits d'Accès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Tous les accès sont strictement isolés par utilisateur et par société.</w:t>
      </w:r>
    </w:p>
    <w:p>
      <w:pPr>
        <w:spacing w:before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Droits &amp; Responsabilités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Paramétrage global, accès complet, suppression définitive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Responsable SMSI / RSSI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Pilotage complet, validation des ateliers et documents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Contributeur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Saisie, mise à jour et soumission pour validation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Lecteur / Auditeur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en lecture seule, exports PDF/CSV</w:t>
            </w:r>
          </w:p>
        </w:tc>
      </w:tr>
    </w:tbl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Exigences Fonctionnelles</w:t>
      </w:r>
    </w:p>
    <w:p>
      <w:pPr>
        <w:spacing w:before="60"/>
      </w:pP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Module Dashboard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Indicateurs KPI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tableau de bord affiche en temps réel les indicateurs clés suivants, basés exclusivement sur des données réelles (aucune valeur mock) :</w:t>
      </w:r>
    </w:p>
    <w:p>
      <w:pPr>
        <w:spacing w:before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Études totales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d'études EBIOS RM actives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Études en cours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Études avec ateliers non terminés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Ateliers à valider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Ateliers en statut a_valider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Risques critiques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Risques avec score élevé non traités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 en retard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Mesures dépassant leur échéance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Filtres &amp;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Filtres combinables : société, période, statut, atelier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Drill-down : clic sur un KPI → liste détaillée des éléments concernés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Export PDF et CSV de toutes les vues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Alertes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Statuts bloqués depuis plus de N jours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Données obligatoires incomplètes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Validations en attente non traitées</w:t>
      </w:r>
    </w:p>
    <w:p>
      <w:pPr>
        <w:spacing w:before="120"/>
      </w:pP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Module Documentation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Cycle de vie documentaire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document doit comporter les métadonnées suivantes : type, propriétaire, périmètre, version, statut, date de création et auteur. Les statuts documentaires normalisés sont :</w:t>
      </w:r>
    </w:p>
    <w:p>
      <w:pPr>
        <w:spacing w:before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possible vers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brouillon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en cours de rédaction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en_revue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en_revue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pour révision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approuve / brouillon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approuve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validé et applicable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obsolete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obsolete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remplacée ou retirée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(état final)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Workflow de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Soumission par le contributeur (brouillon → en_revue)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Revue par le Responsable SMSI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Approbation ou retour en brouillon avec commentaires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Publication et diffusion automatique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Historique des versions : non modifiable, horodaté, avec auteur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Liens croisés : document ↔ contrôle ISO ↔ risque ↔ mesure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Recherche avancée : type, statut, date, auteur, mots-clés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Journal d'audit : toutes les actions documentaires tracées</w:t>
      </w:r>
    </w:p>
    <w:p>
      <w:pPr>
        <w:spacing w:before="120"/>
      </w:pPr>
    </w:p>
    <w:p>
      <w:pPr>
        <w:pStyle w:val="Heading2"/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Module Gestion des Risques — EBIOS RM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Gestion des études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Créer / dupliquer / supprimer une étude avec confirmation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Champs normalisés : gravité, vraisemblance, type, statut, priorité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Champs à listes fermées : refus des valeurs hors référentiel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Progression des ateliers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progression entre ateliers est strictement contrôlée. Un atelier N ne peut démarrer que si l'atelier N-1 est terminé.</w:t>
      </w:r>
    </w:p>
    <w:p>
      <w:pPr>
        <w:spacing w:before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Cadrage et socle de sécurité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Sources de risques — Couples SR/OV (anti-doublon)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1 terminé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Scénarios stratégiques — Formulaires d'abord, synthèses auto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2 terminé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Scénarios opérationnels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3 terminé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Traitement des risques, registre, risques résiduels, SoA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4 terminé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Statuts d'atelier — Calcul automatique</w:t>
      </w:r>
    </w:p>
    <w:p>
      <w:pPr>
        <w:spacing w:before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de déclenchement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non_evalue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Aucune donnée saisie dans l'atelier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en_cours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Saisie partielle, données incomplètes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a_valider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Données complètes, validation en attente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Toutes les données obligatoires validées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Atelier précédent non terminé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: aucun statut ne peut être forcé manuellement si les prérequis ne sont pas remplis.</w:t>
      </w:r>
    </w:p>
    <w:p>
      <w:pPr>
        <w:spacing w:before="12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Exigences Non Fonctionnelles</w:t>
      </w:r>
    </w:p>
    <w:p>
      <w:pPr>
        <w:spacing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Préserver le design actuel — aucune refonte visuelle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Contrôle d'accès strict, isolation des données par société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Intégrité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des dépendances, suppression des références orphelines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 des modifications avec auteur et horodatage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Chargement des vues principales &lt; 2 secondes (dataset standard)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Fiabilité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Zéro erreur bloquante sur les workflows critiques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Toute suppression destructive passe par une confirmation explicite</w:t>
            </w:r>
          </w:p>
        </w:tc>
      </w:tr>
    </w:tbl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Règles Métier Clés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atelier est « terminé » uniquement si toutes les données obligatoires sont conformes et validées.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statut ne peut pas être forcé manuellement si les prérequis ne sont pas remplis.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champs à listes fermées doivent refuser toute valeur hors référentiel.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Toute suppression destructive doit passer par une confirmation explicite de l'utilisateur.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synthèses (matrices, tableaux de référence) sont auto-calculées à partir des formulaires saisis.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données sont strictement isolées par utilisateur et par société — aucun mélange.</w:t>
      </w:r>
    </w:p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Critères d'Acceptation — MVP</w:t>
      </w:r>
    </w:p>
    <w:p>
      <w:pPr>
        <w:spacing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0"/>
        <w:gridCol w:w="17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affiche des KPI exacts et filtrables (données réelles uniquement)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supporte le versioning, le workflow de validation et l'historique non modifiable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des risques applique les blocages d'atelier et les statuts automatiques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Données multi-utilisateur et multi-société strictement non mélangées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Transverse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Livrables PDF générés sans section incohérente ni données manquantes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changement visuel majeur par rapport au design existant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Transverse</w:t>
            </w:r>
          </w:p>
        </w:tc>
      </w:tr>
    </w:tbl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Livrables Attendus</w:t>
      </w:r>
    </w:p>
    <w:p>
      <w:pPr>
        <w:spacing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0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Spécifications fonctionnelles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Détail par module avec cas d'usage et règles de gestion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Dictionnaire de données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Champs, types, valeurs autorisées, contraintes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Matrice de statuts et transitions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Pour les ateliers et les documents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de tests QA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fonctionnels et de régression par module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 utilisateur opérationnel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Procédures courtes pour chaque profil utilisateur</w:t>
            </w:r>
          </w:p>
        </w:tc>
      </w:tr>
    </w:tbl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Planning en 3 Sprints (Vision MVP)</w:t>
      </w:r>
    </w:p>
    <w:p>
      <w:pPr>
        <w:spacing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semaines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Gestion des Risques — Ateliers 1 à 5, statuts automatiques, blocages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semaines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Documentation — Workflow, versioning, historique, journal d'audit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semaine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Dashboard — KPI, filtres, alertes, exports + recette globale</w:t>
            </w:r>
          </w:p>
        </w:tc>
      </w:tr>
    </w:tbl>
    <w:p>
      <w:pPr>
        <w:spacing w:before="120"/>
      </w:pPr>
    </w:p>
    <w:p>
      <w:pPr>
        <w:pStyle w:val="Heading1"/>
        <w:shd w:fill="1F4E79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Matrice RACI</w:t>
      </w:r>
    </w:p>
    <w:p>
      <w:pPr>
        <w:spacing w:before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50"/>
        <w:gridCol w:w="1700"/>
        <w:gridCol w:w="1350"/>
        <w:gridCol w:w="130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SMSI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Contributeur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Auditeur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des spécifications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Recette fonctionnelle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des livrables PDF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QA et régression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finale MVP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 = Responsable  |  A = Approbateur  |  C = Consulté  |  I = Informé</w:t>
      </w:r>
    </w:p>
    <w:p>
      <w:pPr>
        <w:spacing w:before="200"/>
      </w:pPr>
    </w:p>
    <w:p>
      <w:r>
        <w:br w:type="page"/>
      </w:r>
    </w:p>
    <w:p>
      <w:pPr>
        <w:spacing w:before="600"/>
      </w:pPr>
    </w:p>
    <w:p>
      <w:pPr>
        <w:pBdr>
          <w:bottom w:val="single" w:color="2E75B6" w:sz="8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Validation &amp; Signatures</w:t>
      </w:r>
    </w:p>
    <w:p>
      <w:pPr>
        <w:spacing w:before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23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&amp; Prénom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Responsable SMSI / RSSI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Commanditaire / Direction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Confidentiel — Usage interne    |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CAHIER DES CHARGES — ISMS Manager</w:t>
    </w:r>
    <w:r>
      <w:rPr>
        <w:rFonts w:ascii="Arial" w:cs="Arial" w:eastAsia="Arial" w:hAnsi="Arial"/>
        <w:color w:val="595959"/>
        <w:sz w:val="18"/>
        <w:szCs w:val="18"/>
      </w:rPr>
      <w:t xml:space="preserve">    |    Modules Dashboard · Documentation · Gestion des Risques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2026-04-08T12:12:26.791Z</dcterms:created>
  <dcterms:modified xsi:type="dcterms:W3CDTF">2026-04-08T12:12:26.792Z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