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3895A" w14:textId="54978E6E" w:rsidR="00F870EF" w:rsidRPr="00F870EF" w:rsidRDefault="00F870EF" w:rsidP="00EA0C16">
      <w:pPr>
        <w:rPr>
          <w:rFonts w:ascii="Calibri" w:hAnsi="Calibri" w:cs="Calibri"/>
          <w:b/>
          <w:bCs/>
          <w:color w:val="0A2F41" w:themeColor="accent1" w:themeShade="80"/>
          <w:sz w:val="52"/>
          <w:szCs w:val="52"/>
        </w:rPr>
      </w:pPr>
      <w:r w:rsidRPr="00BC07B1">
        <w:rPr>
          <w:rFonts w:ascii="Calibri" w:hAnsi="Calibri" w:cs="Calibri"/>
          <w:b/>
          <w:bCs/>
          <w:color w:val="0A2F41" w:themeColor="accent1" w:themeShade="80"/>
          <w:sz w:val="52"/>
          <w:szCs w:val="52"/>
        </w:rPr>
        <w:t xml:space="preserve">PART </w:t>
      </w:r>
      <w:r>
        <w:rPr>
          <w:rFonts w:ascii="Calibri" w:hAnsi="Calibri" w:cs="Calibri"/>
          <w:b/>
          <w:bCs/>
          <w:color w:val="0A2F41" w:themeColor="accent1" w:themeShade="80"/>
          <w:sz w:val="52"/>
          <w:szCs w:val="52"/>
        </w:rPr>
        <w:t>1</w:t>
      </w:r>
    </w:p>
    <w:p w14:paraId="72E54F0C" w14:textId="5AD0A0EF" w:rsidR="00EA0C16" w:rsidRPr="00602B98" w:rsidRDefault="00EB76BD" w:rsidP="00EA0C16">
      <w:pPr>
        <w:rPr>
          <w:rFonts w:ascii="Calibri" w:eastAsiaTheme="majorEastAsia" w:hAnsi="Calibri" w:cs="Calibri"/>
          <w:spacing w:val="5"/>
          <w:kern w:val="28"/>
          <w:sz w:val="36"/>
          <w:szCs w:val="36"/>
        </w:rPr>
      </w:pPr>
      <w:r w:rsidRPr="00602B98">
        <w:rPr>
          <w:rFonts w:ascii="Calibri" w:eastAsiaTheme="majorEastAsia" w:hAnsi="Calibri" w:cs="Calibri"/>
          <w:spacing w:val="5"/>
          <w:kern w:val="28"/>
          <w:sz w:val="36"/>
          <w:szCs w:val="36"/>
        </w:rPr>
        <w:t xml:space="preserve">Principal Component Analysis (PCA) </w:t>
      </w:r>
      <w:r w:rsidR="00730A6F" w:rsidRPr="00602B98">
        <w:rPr>
          <w:rFonts w:ascii="Calibri" w:eastAsiaTheme="majorEastAsia" w:hAnsi="Calibri" w:cs="Calibri"/>
          <w:spacing w:val="5"/>
          <w:kern w:val="28"/>
          <w:sz w:val="36"/>
          <w:szCs w:val="36"/>
        </w:rPr>
        <w:t xml:space="preserve">For </w:t>
      </w:r>
      <w:r w:rsidR="00EA0C16" w:rsidRPr="00602B98">
        <w:rPr>
          <w:rFonts w:ascii="Calibri" w:eastAsiaTheme="majorEastAsia" w:hAnsi="Calibri" w:cs="Calibri"/>
          <w:spacing w:val="5"/>
          <w:kern w:val="28"/>
          <w:sz w:val="36"/>
          <w:szCs w:val="36"/>
        </w:rPr>
        <w:t>Exploring Nutritional Patterns in Foods</w:t>
      </w:r>
      <w:r w:rsidR="00534403" w:rsidRPr="00602B98">
        <w:rPr>
          <w:rFonts w:ascii="Calibri" w:eastAsiaTheme="majorEastAsia" w:hAnsi="Calibri" w:cs="Calibri"/>
          <w:spacing w:val="5"/>
          <w:kern w:val="28"/>
          <w:sz w:val="36"/>
          <w:szCs w:val="36"/>
        </w:rPr>
        <w:t>,</w:t>
      </w:r>
      <w:r w:rsidR="00EA0C16" w:rsidRPr="00602B98">
        <w:rPr>
          <w:rFonts w:ascii="Calibri" w:eastAsiaTheme="majorEastAsia" w:hAnsi="Calibri" w:cs="Calibri"/>
          <w:spacing w:val="5"/>
          <w:kern w:val="28"/>
          <w:sz w:val="36"/>
          <w:szCs w:val="36"/>
        </w:rPr>
        <w:t xml:space="preserve"> </w:t>
      </w:r>
      <w:r w:rsidR="00A62E9A" w:rsidRPr="00602B98">
        <w:rPr>
          <w:rFonts w:ascii="Calibri" w:eastAsiaTheme="majorEastAsia" w:hAnsi="Calibri" w:cs="Calibri"/>
          <w:spacing w:val="5"/>
          <w:kern w:val="28"/>
          <w:sz w:val="36"/>
          <w:szCs w:val="36"/>
        </w:rPr>
        <w:t>part1</w:t>
      </w:r>
    </w:p>
    <w:p w14:paraId="62167957" w14:textId="77777777" w:rsidR="00EA0C16" w:rsidRPr="00602B98" w:rsidRDefault="00EA0C16" w:rsidP="002E511B">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Introduction</w:t>
      </w:r>
    </w:p>
    <w:p w14:paraId="39C7A72F" w14:textId="77777777" w:rsidR="00FF4F67" w:rsidRPr="00602B98" w:rsidRDefault="00EA0C16" w:rsidP="002E511B">
      <w:pPr>
        <w:spacing w:after="0"/>
        <w:rPr>
          <w:rFonts w:ascii="Calibri" w:eastAsiaTheme="majorEastAsia" w:hAnsi="Calibri" w:cs="Calibri"/>
          <w:spacing w:val="5"/>
          <w:kern w:val="28"/>
        </w:rPr>
      </w:pPr>
      <w:r w:rsidRPr="00602B98">
        <w:rPr>
          <w:rFonts w:ascii="Calibri" w:eastAsiaTheme="majorEastAsia" w:hAnsi="Calibri" w:cs="Calibri"/>
          <w:spacing w:val="5"/>
          <w:kern w:val="28"/>
        </w:rPr>
        <w:t>In this report I chose to perform principal component analysis (PCA) on the nutritional profiles of foods. In today’s world where dietary awareness is growing, understanding the nutritional structure of food is crucial not only for individual health decisions but also for public health and food product development</w:t>
      </w:r>
      <w:r w:rsidR="00357AB7" w:rsidRPr="00602B98">
        <w:rPr>
          <w:rFonts w:ascii="Calibri" w:eastAsiaTheme="majorEastAsia" w:hAnsi="Calibri" w:cs="Calibri"/>
          <w:spacing w:val="5"/>
          <w:kern w:val="28"/>
        </w:rPr>
        <w:t>, nutrition datasets often involve numerous variables</w:t>
      </w:r>
      <w:r w:rsidR="009B4F4E" w:rsidRPr="00602B98">
        <w:rPr>
          <w:rFonts w:ascii="Calibri" w:eastAsiaTheme="majorEastAsia" w:hAnsi="Calibri" w:cs="Calibri"/>
          <w:spacing w:val="5"/>
          <w:kern w:val="28"/>
        </w:rPr>
        <w:t xml:space="preserve"> including macronutrients, micronutrients, and energy values</w:t>
      </w:r>
      <w:r w:rsidR="0019387A" w:rsidRPr="00602B98">
        <w:rPr>
          <w:rFonts w:ascii="Calibri" w:eastAsiaTheme="majorEastAsia" w:hAnsi="Calibri" w:cs="Calibri"/>
          <w:spacing w:val="5"/>
          <w:kern w:val="28"/>
        </w:rPr>
        <w:t xml:space="preserve"> which can make pattern recognition difficult due to the complex interrelationships among variables</w:t>
      </w:r>
      <w:r w:rsidR="00221BA1" w:rsidRPr="00602B98">
        <w:rPr>
          <w:rFonts w:ascii="Calibri" w:eastAsiaTheme="majorEastAsia" w:hAnsi="Calibri" w:cs="Calibri"/>
          <w:spacing w:val="5"/>
          <w:kern w:val="28"/>
        </w:rPr>
        <w:t>. In t</w:t>
      </w:r>
      <w:r w:rsidRPr="00602B98">
        <w:rPr>
          <w:rFonts w:ascii="Calibri" w:eastAsiaTheme="majorEastAsia" w:hAnsi="Calibri" w:cs="Calibri"/>
          <w:spacing w:val="5"/>
          <w:kern w:val="28"/>
        </w:rPr>
        <w:t>his report applies Principal Component Analysis (PCA) to</w:t>
      </w:r>
      <w:r w:rsidR="002F092D" w:rsidRPr="00602B98">
        <w:rPr>
          <w:rFonts w:ascii="Calibri" w:eastAsiaTheme="majorEastAsia" w:hAnsi="Calibri" w:cs="Calibri"/>
          <w:spacing w:val="5"/>
          <w:kern w:val="28"/>
        </w:rPr>
        <w:t xml:space="preserve"> a curated dataset of food items derived from the</w:t>
      </w:r>
      <w:r w:rsidRPr="00602B98">
        <w:rPr>
          <w:rFonts w:ascii="Calibri" w:eastAsiaTheme="majorEastAsia" w:hAnsi="Calibri" w:cs="Calibri"/>
          <w:spacing w:val="5"/>
          <w:kern w:val="28"/>
        </w:rPr>
        <w:t xml:space="preserve"> </w:t>
      </w:r>
      <w:r w:rsidR="00515D33" w:rsidRPr="00602B98">
        <w:rPr>
          <w:rFonts w:ascii="Calibri" w:eastAsiaTheme="majorEastAsia" w:hAnsi="Calibri" w:cs="Calibri"/>
          <w:spacing w:val="5"/>
          <w:kern w:val="28"/>
        </w:rPr>
        <w:t>2017–2018 USDA Food and Nutrient Database for Dietary Studies (FNDDS)</w:t>
      </w:r>
      <w:r w:rsidRPr="00602B98">
        <w:rPr>
          <w:rFonts w:ascii="Calibri" w:eastAsiaTheme="majorEastAsia" w:hAnsi="Calibri" w:cs="Calibri"/>
          <w:spacing w:val="5"/>
          <w:kern w:val="28"/>
        </w:rPr>
        <w:t xml:space="preserve">, which includes 13 standardised nutrient variables across </w:t>
      </w:r>
      <w:r w:rsidR="007F4E94" w:rsidRPr="00602B98">
        <w:rPr>
          <w:rFonts w:ascii="Calibri" w:eastAsiaTheme="majorEastAsia" w:hAnsi="Calibri" w:cs="Calibri"/>
          <w:spacing w:val="5"/>
          <w:kern w:val="28"/>
        </w:rPr>
        <w:t xml:space="preserve">7084 </w:t>
      </w:r>
      <w:r w:rsidRPr="00602B98">
        <w:rPr>
          <w:rFonts w:ascii="Calibri" w:eastAsiaTheme="majorEastAsia" w:hAnsi="Calibri" w:cs="Calibri"/>
          <w:spacing w:val="5"/>
          <w:kern w:val="28"/>
        </w:rPr>
        <w:t xml:space="preserve">rows of food items. </w:t>
      </w:r>
    </w:p>
    <w:p w14:paraId="3EB9DEEF" w14:textId="77777777" w:rsidR="00FF4F67" w:rsidRPr="00602B98" w:rsidRDefault="00FF4F67" w:rsidP="002E511B">
      <w:pPr>
        <w:spacing w:after="0"/>
        <w:rPr>
          <w:rFonts w:ascii="Calibri" w:eastAsiaTheme="majorEastAsia" w:hAnsi="Calibri" w:cs="Calibri"/>
          <w:spacing w:val="5"/>
          <w:kern w:val="28"/>
        </w:rPr>
      </w:pPr>
    </w:p>
    <w:p w14:paraId="1339F3B9" w14:textId="49531F5F" w:rsidR="00EA0C16" w:rsidRPr="00602B98" w:rsidRDefault="00813E20" w:rsidP="002E511B">
      <w:pPr>
        <w:spacing w:after="0"/>
        <w:rPr>
          <w:rFonts w:ascii="Calibri" w:eastAsiaTheme="majorEastAsia" w:hAnsi="Calibri" w:cs="Calibri"/>
          <w:spacing w:val="5"/>
          <w:kern w:val="28"/>
        </w:rPr>
      </w:pPr>
      <w:r w:rsidRPr="00602B98">
        <w:rPr>
          <w:rFonts w:ascii="Calibri" w:eastAsiaTheme="majorEastAsia" w:hAnsi="Calibri" w:cs="Calibri"/>
          <w:spacing w:val="5"/>
          <w:kern w:val="28"/>
          <w:lang w:val="en-US"/>
        </w:rPr>
        <w:t>PCA is used to simplify the dataset by reducing the dimensionality while preserving the core structure of the data</w:t>
      </w:r>
      <w:r w:rsidR="00EA0C16" w:rsidRPr="00602B98">
        <w:rPr>
          <w:rFonts w:ascii="Calibri" w:eastAsiaTheme="majorEastAsia" w:hAnsi="Calibri" w:cs="Calibri"/>
          <w:spacing w:val="5"/>
          <w:kern w:val="28"/>
        </w:rPr>
        <w:t>, enabling the identification of dominant nutritional patterns and food groupings. This approach can highlight latent features such as high-fat, high-calorie</w:t>
      </w:r>
      <w:r w:rsidR="00C928F4">
        <w:rPr>
          <w:rFonts w:ascii="Calibri" w:eastAsiaTheme="majorEastAsia" w:hAnsi="Calibri" w:cs="Calibri"/>
          <w:spacing w:val="5"/>
          <w:kern w:val="28"/>
        </w:rPr>
        <w:t xml:space="preserve"> </w:t>
      </w:r>
      <w:r w:rsidR="00EA0C16" w:rsidRPr="00602B98">
        <w:rPr>
          <w:rFonts w:ascii="Calibri" w:eastAsiaTheme="majorEastAsia" w:hAnsi="Calibri" w:cs="Calibri"/>
          <w:spacing w:val="5"/>
          <w:kern w:val="28"/>
        </w:rPr>
        <w:t>or low-fat, high-protein foods, helping to reveal relationships that are not obvious in the raw data.</w:t>
      </w:r>
    </w:p>
    <w:p w14:paraId="515DEA7D" w14:textId="77777777" w:rsidR="00FF4F67" w:rsidRPr="00602B98" w:rsidRDefault="00EA0C16" w:rsidP="002E511B">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The </w:t>
      </w:r>
      <w:r w:rsidR="002122A4" w:rsidRPr="00602B98">
        <w:rPr>
          <w:rFonts w:ascii="Calibri" w:eastAsiaTheme="majorEastAsia" w:hAnsi="Calibri" w:cs="Calibri"/>
          <w:spacing w:val="5"/>
          <w:kern w:val="28"/>
        </w:rPr>
        <w:t>mean</w:t>
      </w:r>
      <w:r w:rsidRPr="00602B98">
        <w:rPr>
          <w:rFonts w:ascii="Calibri" w:eastAsiaTheme="majorEastAsia" w:hAnsi="Calibri" w:cs="Calibri"/>
          <w:spacing w:val="5"/>
          <w:kern w:val="28"/>
        </w:rPr>
        <w:t xml:space="preserve"> objective of this analysis is to identify a small set of principal components that explain the majority of variance in the dataset and to interpret how these components relate to the nutritional characteristics of foods. </w:t>
      </w:r>
    </w:p>
    <w:p w14:paraId="25C0307D" w14:textId="7BAA5A7A" w:rsidR="00EA0C16" w:rsidRPr="00602B98" w:rsidRDefault="00EA4D56" w:rsidP="002E511B">
      <w:pPr>
        <w:spacing w:after="0"/>
        <w:rPr>
          <w:rFonts w:ascii="Calibri" w:eastAsiaTheme="majorEastAsia" w:hAnsi="Calibri" w:cs="Calibri"/>
          <w:spacing w:val="5"/>
          <w:kern w:val="28"/>
        </w:rPr>
      </w:pPr>
      <w:r w:rsidRPr="00602B98">
        <w:rPr>
          <w:rFonts w:ascii="Calibri" w:eastAsiaTheme="majorEastAsia" w:hAnsi="Calibri" w:cs="Calibri"/>
          <w:spacing w:val="5"/>
          <w:kern w:val="28"/>
        </w:rPr>
        <w:br/>
        <w:t>This report addresses the following key questions:</w:t>
      </w:r>
      <w:r w:rsidRPr="00602B98">
        <w:rPr>
          <w:rFonts w:ascii="Calibri" w:eastAsiaTheme="majorEastAsia" w:hAnsi="Calibri" w:cs="Calibri"/>
          <w:spacing w:val="5"/>
          <w:kern w:val="28"/>
        </w:rPr>
        <w:br/>
        <w:t>• Can PCA effectively reduce the complexity of nutrition data while preserving key information?</w:t>
      </w:r>
      <w:r w:rsidRPr="00602B98">
        <w:rPr>
          <w:rFonts w:ascii="Calibri" w:eastAsiaTheme="majorEastAsia" w:hAnsi="Calibri" w:cs="Calibri"/>
          <w:spacing w:val="5"/>
          <w:kern w:val="28"/>
        </w:rPr>
        <w:br/>
        <w:t>• What underlying nutritional patterns or groupings exist among food items?</w:t>
      </w:r>
      <w:r w:rsidRPr="00602B98">
        <w:rPr>
          <w:rFonts w:ascii="Calibri" w:eastAsiaTheme="majorEastAsia" w:hAnsi="Calibri" w:cs="Calibri"/>
          <w:spacing w:val="5"/>
          <w:kern w:val="28"/>
        </w:rPr>
        <w:br/>
        <w:t>• Which nutrients contribute most significantly to the identified components</w:t>
      </w:r>
    </w:p>
    <w:p w14:paraId="73B3895A" w14:textId="77777777" w:rsidR="00FF4F67" w:rsidRPr="00602B98" w:rsidRDefault="00FF4F67" w:rsidP="002E511B">
      <w:pPr>
        <w:spacing w:after="0"/>
        <w:rPr>
          <w:rFonts w:ascii="Calibri" w:eastAsiaTheme="majorEastAsia" w:hAnsi="Calibri" w:cs="Calibri"/>
          <w:spacing w:val="5"/>
          <w:kern w:val="28"/>
        </w:rPr>
      </w:pPr>
    </w:p>
    <w:p w14:paraId="414A1675" w14:textId="77777777" w:rsidR="00B121A1" w:rsidRPr="00602B98" w:rsidRDefault="00B121A1" w:rsidP="002E511B">
      <w:pPr>
        <w:spacing w:after="0"/>
        <w:rPr>
          <w:rFonts w:ascii="Calibri" w:eastAsiaTheme="majorEastAsia" w:hAnsi="Calibri" w:cs="Calibri"/>
          <w:spacing w:val="5"/>
          <w:kern w:val="28"/>
        </w:rPr>
      </w:pPr>
    </w:p>
    <w:p w14:paraId="591103C0" w14:textId="77777777" w:rsidR="00EA0C16" w:rsidRPr="00602B98" w:rsidRDefault="00EA0C16" w:rsidP="00B121A1">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Background</w:t>
      </w:r>
    </w:p>
    <w:p w14:paraId="7D5F9524" w14:textId="45B83BF3" w:rsidR="00FB769F" w:rsidRPr="00602B98" w:rsidRDefault="00895E01" w:rsidP="00B121A1">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Nutritional data is inherently multivariate and complex. Each food item typically includes values for calories, fats, carbohydrates, proteins, sugars, </w:t>
      </w:r>
      <w:r w:rsidR="005227D0" w:rsidRPr="00602B98">
        <w:rPr>
          <w:rFonts w:ascii="Calibri" w:eastAsiaTheme="majorEastAsia" w:hAnsi="Calibri" w:cs="Calibri"/>
          <w:spacing w:val="5"/>
          <w:kern w:val="28"/>
        </w:rPr>
        <w:t>fibre</w:t>
      </w:r>
      <w:r w:rsidRPr="00602B98">
        <w:rPr>
          <w:rFonts w:ascii="Calibri" w:eastAsiaTheme="majorEastAsia" w:hAnsi="Calibri" w:cs="Calibri"/>
          <w:spacing w:val="5"/>
          <w:kern w:val="28"/>
        </w:rPr>
        <w:t xml:space="preserve">, and a wide range of micronutrients. These variables are often intercorrelated for example, high-fat foods often contain higher </w:t>
      </w:r>
      <w:r w:rsidR="00F664DF" w:rsidRPr="00602B98">
        <w:rPr>
          <w:rFonts w:ascii="Calibri" w:eastAsiaTheme="majorEastAsia" w:hAnsi="Calibri" w:cs="Calibri"/>
          <w:spacing w:val="5"/>
          <w:kern w:val="28"/>
        </w:rPr>
        <w:t>calories which</w:t>
      </w:r>
      <w:r w:rsidRPr="00602B98">
        <w:rPr>
          <w:rFonts w:ascii="Calibri" w:eastAsiaTheme="majorEastAsia" w:hAnsi="Calibri" w:cs="Calibri"/>
          <w:spacing w:val="5"/>
          <w:kern w:val="28"/>
        </w:rPr>
        <w:t xml:space="preserve"> can make analysis challenging using traditional univariate or bivariate methods.</w:t>
      </w:r>
    </w:p>
    <w:p w14:paraId="0FC3271E" w14:textId="77777777" w:rsidR="00B121A1" w:rsidRPr="00602B98" w:rsidRDefault="00B121A1" w:rsidP="00B121A1">
      <w:pPr>
        <w:spacing w:after="0"/>
        <w:rPr>
          <w:rFonts w:ascii="Calibri" w:eastAsiaTheme="majorEastAsia" w:hAnsi="Calibri" w:cs="Calibri"/>
          <w:spacing w:val="5"/>
          <w:kern w:val="28"/>
        </w:rPr>
      </w:pPr>
    </w:p>
    <w:p w14:paraId="78460B48" w14:textId="5B947639" w:rsidR="00895E01" w:rsidRPr="00602B98" w:rsidRDefault="004045C3" w:rsidP="00EA0C16">
      <w:pPr>
        <w:rPr>
          <w:rFonts w:ascii="Calibri" w:eastAsiaTheme="majorEastAsia" w:hAnsi="Calibri" w:cs="Calibri"/>
          <w:spacing w:val="5"/>
          <w:kern w:val="28"/>
        </w:rPr>
      </w:pPr>
      <w:r w:rsidRPr="00602B98">
        <w:rPr>
          <w:rFonts w:ascii="Calibri" w:eastAsiaTheme="majorEastAsia" w:hAnsi="Calibri" w:cs="Calibri"/>
          <w:spacing w:val="5"/>
          <w:kern w:val="28"/>
          <w:lang w:val="en-US"/>
        </w:rPr>
        <w:t xml:space="preserve">Principal Component Analysis (PCA) offers a solution to this complexity by reducing the number of variables into a </w:t>
      </w:r>
      <w:r w:rsidR="007E3E20">
        <w:rPr>
          <w:rFonts w:ascii="Calibri" w:eastAsiaTheme="majorEastAsia" w:hAnsi="Calibri" w:cs="Calibri"/>
          <w:spacing w:val="5"/>
          <w:kern w:val="28"/>
          <w:lang w:val="en-US"/>
        </w:rPr>
        <w:t>lower</w:t>
      </w:r>
      <w:r w:rsidRPr="00602B98">
        <w:rPr>
          <w:rFonts w:ascii="Calibri" w:eastAsiaTheme="majorEastAsia" w:hAnsi="Calibri" w:cs="Calibri"/>
          <w:spacing w:val="5"/>
          <w:kern w:val="28"/>
          <w:lang w:val="en-US"/>
        </w:rPr>
        <w:t xml:space="preserve"> set of independent components that explain most of the variation in the dataset. PCA is widely used in fields such as genomics, image processing, and marketing analytics, and has proven useful in nutritional studies for identifying dietary patterns and clustering foods based on nutrient profiles</w:t>
      </w:r>
      <w:r w:rsidR="002E511B" w:rsidRPr="00602B98">
        <w:rPr>
          <w:rFonts w:ascii="Calibri" w:eastAsiaTheme="majorEastAsia" w:hAnsi="Calibri" w:cs="Calibri"/>
          <w:spacing w:val="5"/>
          <w:kern w:val="28"/>
        </w:rPr>
        <w:br/>
        <w:t xml:space="preserve">By applying PCA to this nutritional dataset, we can simplify the data structure, improve </w:t>
      </w:r>
      <w:r w:rsidR="002E511B" w:rsidRPr="00602B98">
        <w:rPr>
          <w:rFonts w:ascii="Calibri" w:eastAsiaTheme="majorEastAsia" w:hAnsi="Calibri" w:cs="Calibri"/>
          <w:spacing w:val="5"/>
          <w:kern w:val="28"/>
        </w:rPr>
        <w:lastRenderedPageBreak/>
        <w:t>interpretability, and uncover dominant nutritional dimensions that are not immediately obvious in the raw format.</w:t>
      </w:r>
      <w:r w:rsidR="00895E01" w:rsidRPr="00602B98">
        <w:rPr>
          <w:rFonts w:ascii="Calibri" w:eastAsiaTheme="majorEastAsia" w:hAnsi="Calibri" w:cs="Calibri"/>
          <w:spacing w:val="5"/>
          <w:kern w:val="28"/>
        </w:rPr>
        <w:br/>
      </w:r>
    </w:p>
    <w:p w14:paraId="0C8A5120" w14:textId="77777777" w:rsidR="00401A11" w:rsidRPr="00602B98" w:rsidRDefault="00401A11" w:rsidP="009F41F0">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Data Description</w:t>
      </w:r>
    </w:p>
    <w:p w14:paraId="0FC2400D" w14:textId="7D1CAF77" w:rsidR="002326E1" w:rsidRPr="00602B98" w:rsidRDefault="00401A11"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The dataset</w:t>
      </w:r>
      <w:r w:rsidR="00E2274B" w:rsidRPr="00602B98">
        <w:rPr>
          <w:rFonts w:ascii="Calibri" w:eastAsiaTheme="majorEastAsia" w:hAnsi="Calibri" w:cs="Calibri"/>
          <w:spacing w:val="5"/>
          <w:kern w:val="28"/>
        </w:rPr>
        <w:t xml:space="preserve"> I</w:t>
      </w:r>
      <w:r w:rsidRPr="00602B98">
        <w:rPr>
          <w:rFonts w:ascii="Calibri" w:eastAsiaTheme="majorEastAsia" w:hAnsi="Calibri" w:cs="Calibri"/>
          <w:spacing w:val="5"/>
          <w:kern w:val="28"/>
        </w:rPr>
        <w:t xml:space="preserve"> used for this analysis is based on the 2017–2018 USDA Food and Nutrient Database for Dietary Studies (FNDDS)</w:t>
      </w:r>
      <w:r w:rsidR="007E37BD" w:rsidRPr="00602B98">
        <w:rPr>
          <w:rFonts w:ascii="Calibri" w:eastAsiaTheme="majorEastAsia" w:hAnsi="Calibri" w:cs="Calibri"/>
          <w:spacing w:val="5"/>
          <w:kern w:val="28"/>
        </w:rPr>
        <w:t>, t</w:t>
      </w:r>
      <w:r w:rsidRPr="00602B98">
        <w:rPr>
          <w:rFonts w:ascii="Calibri" w:eastAsiaTheme="majorEastAsia" w:hAnsi="Calibri" w:cs="Calibri"/>
          <w:spacing w:val="5"/>
          <w:kern w:val="28"/>
        </w:rPr>
        <w:t>he original dataset contained extensive nutritional profiles for a wide range of food items</w:t>
      </w:r>
      <w:r w:rsidR="007E37BD" w:rsidRPr="00602B98">
        <w:rPr>
          <w:rFonts w:ascii="Calibri" w:eastAsiaTheme="majorEastAsia" w:hAnsi="Calibri" w:cs="Calibri"/>
          <w:spacing w:val="5"/>
          <w:kern w:val="28"/>
        </w:rPr>
        <w:t>.</w:t>
      </w:r>
      <w:r w:rsidR="006A604B" w:rsidRPr="00602B98">
        <w:rPr>
          <w:rFonts w:ascii="Calibri" w:eastAsiaTheme="majorEastAsia" w:hAnsi="Calibri" w:cs="Calibri"/>
          <w:spacing w:val="5"/>
          <w:kern w:val="28"/>
        </w:rPr>
        <w:t xml:space="preserve"> I used python</w:t>
      </w:r>
      <w:r w:rsidR="006569E2" w:rsidRPr="00602B98">
        <w:rPr>
          <w:rFonts w:ascii="Calibri" w:eastAsiaTheme="majorEastAsia" w:hAnsi="Calibri" w:cs="Calibri"/>
          <w:spacing w:val="5"/>
          <w:kern w:val="28"/>
        </w:rPr>
        <w:t xml:space="preserve"> to </w:t>
      </w:r>
      <w:r w:rsidR="001111B1" w:rsidRPr="00602B98">
        <w:rPr>
          <w:rFonts w:ascii="Calibri" w:eastAsiaTheme="majorEastAsia" w:hAnsi="Calibri" w:cs="Calibri"/>
          <w:spacing w:val="5"/>
          <w:kern w:val="28"/>
        </w:rPr>
        <w:t>prepare</w:t>
      </w:r>
      <w:r w:rsidR="00CD794A" w:rsidRPr="00602B98">
        <w:rPr>
          <w:rFonts w:ascii="Calibri" w:eastAsiaTheme="majorEastAsia" w:hAnsi="Calibri" w:cs="Calibri"/>
          <w:spacing w:val="5"/>
          <w:kern w:val="28"/>
        </w:rPr>
        <w:t xml:space="preserve"> and </w:t>
      </w:r>
      <w:r w:rsidR="001111B1" w:rsidRPr="00602B98">
        <w:rPr>
          <w:rFonts w:ascii="Calibri" w:eastAsiaTheme="majorEastAsia" w:hAnsi="Calibri" w:cs="Calibri"/>
          <w:spacing w:val="5"/>
          <w:kern w:val="28"/>
        </w:rPr>
        <w:t>clean</w:t>
      </w:r>
      <w:r w:rsidR="00CD794A" w:rsidRPr="00602B98">
        <w:rPr>
          <w:rFonts w:ascii="Calibri" w:eastAsiaTheme="majorEastAsia" w:hAnsi="Calibri" w:cs="Calibri"/>
          <w:spacing w:val="5"/>
          <w:kern w:val="28"/>
        </w:rPr>
        <w:t xml:space="preserve"> data</w:t>
      </w:r>
      <w:r w:rsidR="007E37BD" w:rsidRPr="00602B98">
        <w:rPr>
          <w:rFonts w:ascii="Calibri" w:eastAsiaTheme="majorEastAsia" w:hAnsi="Calibri" w:cs="Calibri"/>
          <w:spacing w:val="5"/>
          <w:kern w:val="28"/>
        </w:rPr>
        <w:t xml:space="preserve"> </w:t>
      </w:r>
      <w:r w:rsidR="006A604B" w:rsidRPr="00602B98">
        <w:rPr>
          <w:rFonts w:ascii="Calibri" w:eastAsiaTheme="majorEastAsia" w:hAnsi="Calibri" w:cs="Calibri"/>
          <w:spacing w:val="5"/>
          <w:kern w:val="28"/>
        </w:rPr>
        <w:t>f</w:t>
      </w:r>
      <w:r w:rsidRPr="00602B98">
        <w:rPr>
          <w:rFonts w:ascii="Calibri" w:eastAsiaTheme="majorEastAsia" w:hAnsi="Calibri" w:cs="Calibri"/>
          <w:spacing w:val="5"/>
          <w:kern w:val="28"/>
        </w:rPr>
        <w:t xml:space="preserve">or this </w:t>
      </w:r>
      <w:r w:rsidR="00DF7A0C" w:rsidRPr="00602B98">
        <w:rPr>
          <w:rFonts w:ascii="Calibri" w:eastAsiaTheme="majorEastAsia" w:hAnsi="Calibri" w:cs="Calibri"/>
          <w:spacing w:val="5"/>
          <w:kern w:val="28"/>
        </w:rPr>
        <w:t>analysis</w:t>
      </w:r>
      <w:r w:rsidR="006A604B" w:rsidRPr="00602B98">
        <w:rPr>
          <w:rFonts w:ascii="Calibri" w:eastAsiaTheme="majorEastAsia" w:hAnsi="Calibri" w:cs="Calibri"/>
          <w:spacing w:val="5"/>
          <w:kern w:val="28"/>
        </w:rPr>
        <w:t>,</w:t>
      </w:r>
      <w:r w:rsidR="00DC3EE2" w:rsidRPr="00602B98">
        <w:rPr>
          <w:rFonts w:ascii="Calibri" w:eastAsiaTheme="majorEastAsia" w:hAnsi="Calibri" w:cs="Calibri"/>
          <w:spacing w:val="5"/>
          <w:kern w:val="28"/>
        </w:rPr>
        <w:t xml:space="preserve"> </w:t>
      </w:r>
    </w:p>
    <w:p w14:paraId="3F52775C" w14:textId="77777777" w:rsidR="00915028" w:rsidRPr="00602B98" w:rsidRDefault="00DC3EE2" w:rsidP="002326E1">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in </w:t>
      </w:r>
      <w:r w:rsidR="00610398" w:rsidRPr="00602B98">
        <w:rPr>
          <w:rFonts w:ascii="Calibri" w:eastAsiaTheme="majorEastAsia" w:hAnsi="Calibri" w:cs="Calibri"/>
          <w:spacing w:val="5"/>
          <w:kern w:val="28"/>
        </w:rPr>
        <w:t>(</w:t>
      </w:r>
      <w:r w:rsidRPr="00602B98">
        <w:rPr>
          <w:rFonts w:ascii="Calibri" w:eastAsiaTheme="majorEastAsia" w:hAnsi="Calibri" w:cs="Calibri"/>
          <w:spacing w:val="5"/>
          <w:kern w:val="28"/>
        </w:rPr>
        <w:t>Figure</w:t>
      </w:r>
      <w:r w:rsidR="00610398" w:rsidRPr="00602B98">
        <w:rPr>
          <w:rFonts w:ascii="Calibri" w:eastAsiaTheme="majorEastAsia" w:hAnsi="Calibri" w:cs="Calibri"/>
          <w:spacing w:val="5"/>
          <w:kern w:val="28"/>
        </w:rPr>
        <w:t xml:space="preserve"> 1)</w:t>
      </w:r>
      <w:r w:rsidR="002326E1" w:rsidRPr="00602B98">
        <w:rPr>
          <w:rFonts w:ascii="Calibri" w:eastAsiaTheme="majorEastAsia" w:hAnsi="Calibri" w:cs="Calibri"/>
          <w:spacing w:val="5"/>
          <w:kern w:val="28"/>
        </w:rPr>
        <w:t xml:space="preserve">: </w:t>
      </w:r>
      <w:r w:rsidR="006A604B" w:rsidRPr="00602B98">
        <w:rPr>
          <w:rFonts w:ascii="Calibri" w:eastAsiaTheme="majorEastAsia" w:hAnsi="Calibri" w:cs="Calibri"/>
          <w:spacing w:val="5"/>
          <w:kern w:val="28"/>
        </w:rPr>
        <w:t xml:space="preserve"> </w:t>
      </w:r>
    </w:p>
    <w:p w14:paraId="7F10930E" w14:textId="3336A8B9" w:rsidR="002C3ABA" w:rsidRPr="00602B98" w:rsidRDefault="00610398" w:rsidP="00915028">
      <w:pPr>
        <w:pStyle w:val="ListParagraph"/>
        <w:numPr>
          <w:ilvl w:val="0"/>
          <w:numId w:val="4"/>
        </w:num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import </w:t>
      </w:r>
      <w:r w:rsidR="004565B1" w:rsidRPr="00602B98">
        <w:rPr>
          <w:rFonts w:ascii="Calibri" w:eastAsiaTheme="majorEastAsia" w:hAnsi="Calibri" w:cs="Calibri"/>
          <w:spacing w:val="5"/>
          <w:kern w:val="28"/>
        </w:rPr>
        <w:t xml:space="preserve">the necessary </w:t>
      </w:r>
      <w:r w:rsidRPr="00602B98">
        <w:rPr>
          <w:rFonts w:ascii="Calibri" w:eastAsiaTheme="majorEastAsia" w:hAnsi="Calibri" w:cs="Calibri"/>
          <w:spacing w:val="5"/>
          <w:kern w:val="28"/>
        </w:rPr>
        <w:t>l</w:t>
      </w:r>
      <w:r w:rsidR="004A6EC5" w:rsidRPr="00602B98">
        <w:rPr>
          <w:rFonts w:ascii="Calibri" w:eastAsiaTheme="majorEastAsia" w:hAnsi="Calibri" w:cs="Calibri"/>
          <w:spacing w:val="5"/>
          <w:kern w:val="28"/>
        </w:rPr>
        <w:t>ibr</w:t>
      </w:r>
      <w:r w:rsidR="00FF0D49" w:rsidRPr="00602B98">
        <w:rPr>
          <w:rFonts w:ascii="Calibri" w:eastAsiaTheme="majorEastAsia" w:hAnsi="Calibri" w:cs="Calibri"/>
          <w:spacing w:val="5"/>
          <w:kern w:val="28"/>
        </w:rPr>
        <w:t>aries and</w:t>
      </w:r>
      <w:r w:rsidR="006A604B" w:rsidRPr="00602B98">
        <w:rPr>
          <w:rFonts w:ascii="Calibri" w:eastAsiaTheme="majorEastAsia" w:hAnsi="Calibri" w:cs="Calibri"/>
          <w:spacing w:val="5"/>
          <w:kern w:val="28"/>
        </w:rPr>
        <w:t xml:space="preserve"> </w:t>
      </w:r>
      <w:r w:rsidR="00D00853" w:rsidRPr="00602B98">
        <w:rPr>
          <w:rFonts w:ascii="Calibri" w:eastAsiaTheme="majorEastAsia" w:hAnsi="Calibri" w:cs="Calibri"/>
          <w:spacing w:val="5"/>
          <w:kern w:val="28"/>
        </w:rPr>
        <w:t>load</w:t>
      </w:r>
      <w:r w:rsidR="00FF0D49" w:rsidRPr="00602B98">
        <w:rPr>
          <w:rFonts w:ascii="Calibri" w:eastAsiaTheme="majorEastAsia" w:hAnsi="Calibri" w:cs="Calibri"/>
          <w:spacing w:val="5"/>
          <w:kern w:val="28"/>
        </w:rPr>
        <w:t>ed</w:t>
      </w:r>
      <w:r w:rsidR="00D00853" w:rsidRPr="00602B98">
        <w:rPr>
          <w:rFonts w:ascii="Calibri" w:eastAsiaTheme="majorEastAsia" w:hAnsi="Calibri" w:cs="Calibri"/>
          <w:spacing w:val="5"/>
          <w:kern w:val="28"/>
        </w:rPr>
        <w:t xml:space="preserve"> csv </w:t>
      </w:r>
      <w:r w:rsidR="004565B1" w:rsidRPr="00602B98">
        <w:rPr>
          <w:rFonts w:ascii="Calibri" w:eastAsiaTheme="majorEastAsia" w:hAnsi="Calibri" w:cs="Calibri"/>
          <w:spacing w:val="5"/>
          <w:kern w:val="28"/>
        </w:rPr>
        <w:t>file.</w:t>
      </w:r>
    </w:p>
    <w:p w14:paraId="2A2427A9" w14:textId="24869DB6" w:rsidR="00915028" w:rsidRPr="00602B98" w:rsidRDefault="00915028" w:rsidP="00915028">
      <w:pPr>
        <w:pStyle w:val="ListParagraph"/>
        <w:numPr>
          <w:ilvl w:val="0"/>
          <w:numId w:val="4"/>
        </w:num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Fixed header and dropped </w:t>
      </w:r>
      <w:r w:rsidR="003349ED" w:rsidRPr="00602B98">
        <w:rPr>
          <w:rFonts w:ascii="Calibri" w:eastAsiaTheme="majorEastAsia" w:hAnsi="Calibri" w:cs="Calibri"/>
          <w:spacing w:val="5"/>
          <w:kern w:val="28"/>
        </w:rPr>
        <w:t>unnecessary rows</w:t>
      </w:r>
      <w:r w:rsidR="00407C63" w:rsidRPr="00602B98">
        <w:rPr>
          <w:rFonts w:ascii="Calibri" w:eastAsiaTheme="majorEastAsia" w:hAnsi="Calibri" w:cs="Calibri"/>
          <w:spacing w:val="5"/>
          <w:kern w:val="28"/>
        </w:rPr>
        <w:t>.</w:t>
      </w:r>
    </w:p>
    <w:p w14:paraId="4D578B34" w14:textId="4760CA43" w:rsidR="00077E6B" w:rsidRPr="00602B98" w:rsidRDefault="003349ED" w:rsidP="00077E6B">
      <w:pPr>
        <w:pStyle w:val="ListParagraph"/>
        <w:numPr>
          <w:ilvl w:val="0"/>
          <w:numId w:val="4"/>
        </w:num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cleaned and </w:t>
      </w:r>
      <w:r w:rsidR="000B3081" w:rsidRPr="00602B98">
        <w:rPr>
          <w:rFonts w:ascii="Calibri" w:eastAsiaTheme="majorEastAsia" w:hAnsi="Calibri" w:cs="Calibri"/>
          <w:spacing w:val="5"/>
          <w:kern w:val="28"/>
        </w:rPr>
        <w:t>shortened</w:t>
      </w:r>
      <w:r w:rsidRPr="00602B98">
        <w:rPr>
          <w:rFonts w:ascii="Calibri" w:eastAsiaTheme="majorEastAsia" w:hAnsi="Calibri" w:cs="Calibri"/>
          <w:spacing w:val="5"/>
          <w:kern w:val="28"/>
        </w:rPr>
        <w:t xml:space="preserve"> the columns name</w:t>
      </w:r>
      <w:r w:rsidR="000B3081" w:rsidRPr="00602B98">
        <w:rPr>
          <w:rFonts w:ascii="Calibri" w:eastAsiaTheme="majorEastAsia" w:hAnsi="Calibri" w:cs="Calibri"/>
          <w:spacing w:val="5"/>
          <w:kern w:val="28"/>
        </w:rPr>
        <w:t>s</w:t>
      </w:r>
      <w:r w:rsidR="00407C63" w:rsidRPr="00602B98">
        <w:rPr>
          <w:rFonts w:ascii="Calibri" w:eastAsiaTheme="majorEastAsia" w:hAnsi="Calibri" w:cs="Calibri"/>
          <w:spacing w:val="5"/>
          <w:kern w:val="28"/>
        </w:rPr>
        <w:t xml:space="preserve"> for clarity.</w:t>
      </w:r>
    </w:p>
    <w:p w14:paraId="3F7875F9" w14:textId="2193DD04" w:rsidR="00AA519D" w:rsidRPr="00602B98" w:rsidRDefault="00AA519D"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In</w:t>
      </w:r>
      <w:r w:rsidR="00EA5072" w:rsidRPr="00602B98">
        <w:rPr>
          <w:rFonts w:ascii="Calibri" w:eastAsiaTheme="majorEastAsia" w:hAnsi="Calibri" w:cs="Calibri"/>
          <w:spacing w:val="5"/>
          <w:kern w:val="28"/>
        </w:rPr>
        <w:t xml:space="preserve"> (Figure 2)</w:t>
      </w:r>
      <w:r w:rsidRPr="00602B98">
        <w:rPr>
          <w:rFonts w:ascii="Calibri" w:eastAsiaTheme="majorEastAsia" w:hAnsi="Calibri" w:cs="Calibri"/>
          <w:spacing w:val="5"/>
          <w:kern w:val="28"/>
        </w:rPr>
        <w:t xml:space="preserve">: </w:t>
      </w:r>
    </w:p>
    <w:p w14:paraId="5745E6D1" w14:textId="1F62A65C" w:rsidR="00AA519D" w:rsidRPr="00602B98" w:rsidRDefault="00234B0F" w:rsidP="00AA519D">
      <w:pPr>
        <w:pStyle w:val="ListParagraph"/>
        <w:numPr>
          <w:ilvl w:val="0"/>
          <w:numId w:val="5"/>
        </w:num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convert all </w:t>
      </w:r>
      <w:r w:rsidR="00316681" w:rsidRPr="00602B98">
        <w:rPr>
          <w:rFonts w:ascii="Calibri" w:eastAsiaTheme="majorEastAsia" w:hAnsi="Calibri" w:cs="Calibri"/>
          <w:spacing w:val="5"/>
          <w:kern w:val="28"/>
        </w:rPr>
        <w:t>nutrient columns to numeric</w:t>
      </w:r>
      <w:r w:rsidR="00052E91" w:rsidRPr="00602B98">
        <w:rPr>
          <w:rFonts w:ascii="Calibri" w:eastAsiaTheme="majorEastAsia" w:hAnsi="Calibri" w:cs="Calibri"/>
          <w:spacing w:val="5"/>
          <w:kern w:val="28"/>
        </w:rPr>
        <w:t xml:space="preserve"> format. </w:t>
      </w:r>
    </w:p>
    <w:p w14:paraId="479EF6F8" w14:textId="5F86F42A" w:rsidR="00316681" w:rsidRPr="00602B98" w:rsidRDefault="001A07EC" w:rsidP="00AA519D">
      <w:pPr>
        <w:pStyle w:val="ListParagraph"/>
        <w:numPr>
          <w:ilvl w:val="0"/>
          <w:numId w:val="5"/>
        </w:numPr>
        <w:spacing w:after="0"/>
        <w:rPr>
          <w:rFonts w:ascii="Calibri" w:eastAsiaTheme="majorEastAsia" w:hAnsi="Calibri" w:cs="Calibri"/>
          <w:spacing w:val="5"/>
          <w:kern w:val="28"/>
        </w:rPr>
      </w:pPr>
      <w:r w:rsidRPr="00602B98">
        <w:rPr>
          <w:rFonts w:ascii="Calibri" w:eastAsiaTheme="majorEastAsia" w:hAnsi="Calibri" w:cs="Calibri"/>
          <w:spacing w:val="5"/>
          <w:kern w:val="28"/>
        </w:rPr>
        <w:t>dropped rows with missing values</w:t>
      </w:r>
      <w:r w:rsidR="007F43AC" w:rsidRPr="00602B98">
        <w:rPr>
          <w:rFonts w:ascii="Calibri" w:eastAsiaTheme="majorEastAsia" w:hAnsi="Calibri" w:cs="Calibri"/>
          <w:spacing w:val="5"/>
          <w:kern w:val="28"/>
        </w:rPr>
        <w:t>.</w:t>
      </w:r>
    </w:p>
    <w:p w14:paraId="06983218" w14:textId="74BB0093" w:rsidR="001A07EC" w:rsidRPr="00602B98" w:rsidRDefault="001A07EC" w:rsidP="00AA519D">
      <w:pPr>
        <w:pStyle w:val="ListParagraph"/>
        <w:numPr>
          <w:ilvl w:val="0"/>
          <w:numId w:val="5"/>
        </w:numPr>
        <w:spacing w:after="0"/>
        <w:rPr>
          <w:rFonts w:ascii="Calibri" w:eastAsiaTheme="majorEastAsia" w:hAnsi="Calibri" w:cs="Calibri"/>
          <w:spacing w:val="5"/>
          <w:kern w:val="28"/>
        </w:rPr>
      </w:pPr>
      <w:r w:rsidRPr="00602B98">
        <w:rPr>
          <w:rFonts w:ascii="Calibri" w:eastAsiaTheme="majorEastAsia" w:hAnsi="Calibri" w:cs="Calibri"/>
          <w:spacing w:val="5"/>
          <w:kern w:val="28"/>
        </w:rPr>
        <w:t>standar</w:t>
      </w:r>
      <w:r w:rsidR="00E018FB" w:rsidRPr="00602B98">
        <w:rPr>
          <w:rFonts w:ascii="Calibri" w:eastAsiaTheme="majorEastAsia" w:hAnsi="Calibri" w:cs="Calibri"/>
          <w:spacing w:val="5"/>
          <w:kern w:val="28"/>
        </w:rPr>
        <w:t>dise the nutrient values</w:t>
      </w:r>
      <w:r w:rsidR="007F43AC" w:rsidRPr="00602B98">
        <w:rPr>
          <w:rFonts w:ascii="Calibri" w:eastAsiaTheme="majorEastAsia" w:hAnsi="Calibri" w:cs="Calibri"/>
          <w:spacing w:val="5"/>
          <w:kern w:val="28"/>
        </w:rPr>
        <w:t xml:space="preserve"> using z-score</w:t>
      </w:r>
      <w:r w:rsidR="005C1C17" w:rsidRPr="00602B98">
        <w:rPr>
          <w:rFonts w:ascii="Calibri" w:eastAsiaTheme="majorEastAsia" w:hAnsi="Calibri" w:cs="Calibri"/>
          <w:spacing w:val="5"/>
          <w:kern w:val="28"/>
        </w:rPr>
        <w:t>s.</w:t>
      </w:r>
    </w:p>
    <w:p w14:paraId="4CF3C0F9" w14:textId="37D13DE6" w:rsidR="004E5941" w:rsidRPr="00602B98" w:rsidRDefault="004E5941" w:rsidP="00AA519D">
      <w:pPr>
        <w:pStyle w:val="ListParagraph"/>
        <w:numPr>
          <w:ilvl w:val="0"/>
          <w:numId w:val="5"/>
        </w:num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create the final PCA ready </w:t>
      </w:r>
      <w:r w:rsidR="00C04055" w:rsidRPr="00602B98">
        <w:rPr>
          <w:rFonts w:ascii="Calibri" w:eastAsiaTheme="majorEastAsia" w:hAnsi="Calibri" w:cs="Calibri"/>
          <w:spacing w:val="5"/>
          <w:kern w:val="28"/>
        </w:rPr>
        <w:t>data</w:t>
      </w:r>
      <w:r w:rsidR="005C1C17" w:rsidRPr="00602B98">
        <w:rPr>
          <w:rFonts w:ascii="Calibri" w:eastAsiaTheme="majorEastAsia" w:hAnsi="Calibri" w:cs="Calibri"/>
          <w:spacing w:val="5"/>
          <w:kern w:val="28"/>
        </w:rPr>
        <w:t>F</w:t>
      </w:r>
      <w:r w:rsidR="00C04055" w:rsidRPr="00602B98">
        <w:rPr>
          <w:rFonts w:ascii="Calibri" w:eastAsiaTheme="majorEastAsia" w:hAnsi="Calibri" w:cs="Calibri"/>
          <w:spacing w:val="5"/>
          <w:kern w:val="28"/>
        </w:rPr>
        <w:t>rame</w:t>
      </w:r>
      <w:r w:rsidR="005C1C17" w:rsidRPr="00602B98">
        <w:rPr>
          <w:rFonts w:ascii="Calibri" w:eastAsiaTheme="majorEastAsia" w:hAnsi="Calibri" w:cs="Calibri"/>
          <w:spacing w:val="5"/>
          <w:kern w:val="28"/>
        </w:rPr>
        <w:t>.</w:t>
      </w:r>
    </w:p>
    <w:p w14:paraId="41DB4BC8" w14:textId="2C069A44" w:rsidR="00C04055" w:rsidRPr="00602B98" w:rsidRDefault="00C04055" w:rsidP="00AA519D">
      <w:pPr>
        <w:pStyle w:val="ListParagraph"/>
        <w:numPr>
          <w:ilvl w:val="0"/>
          <w:numId w:val="5"/>
        </w:numPr>
        <w:spacing w:after="0"/>
        <w:rPr>
          <w:rFonts w:ascii="Calibri" w:eastAsiaTheme="majorEastAsia" w:hAnsi="Calibri" w:cs="Calibri"/>
          <w:spacing w:val="5"/>
          <w:kern w:val="28"/>
        </w:rPr>
      </w:pPr>
      <w:r w:rsidRPr="00602B98">
        <w:rPr>
          <w:rFonts w:ascii="Calibri" w:eastAsiaTheme="majorEastAsia" w:hAnsi="Calibri" w:cs="Calibri"/>
          <w:spacing w:val="5"/>
          <w:kern w:val="28"/>
        </w:rPr>
        <w:t>saved</w:t>
      </w:r>
      <w:r w:rsidR="00706C43" w:rsidRPr="00602B98">
        <w:rPr>
          <w:rFonts w:ascii="Calibri" w:eastAsiaTheme="majorEastAsia" w:hAnsi="Calibri" w:cs="Calibri"/>
          <w:spacing w:val="5"/>
          <w:kern w:val="28"/>
        </w:rPr>
        <w:t xml:space="preserve"> the final dataset</w:t>
      </w:r>
      <w:r w:rsidR="005C1C17" w:rsidRPr="00602B98">
        <w:rPr>
          <w:rFonts w:ascii="Calibri" w:eastAsiaTheme="majorEastAsia" w:hAnsi="Calibri" w:cs="Calibri"/>
          <w:spacing w:val="5"/>
          <w:kern w:val="28"/>
        </w:rPr>
        <w:t xml:space="preserve"> to a new csv file.</w:t>
      </w:r>
    </w:p>
    <w:p w14:paraId="22F14CEC" w14:textId="7694A2E1" w:rsidR="005473E8" w:rsidRPr="00602B98" w:rsidRDefault="004112DA"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Afte</w:t>
      </w:r>
      <w:r w:rsidR="004758CA" w:rsidRPr="00602B98">
        <w:rPr>
          <w:rFonts w:ascii="Calibri" w:eastAsiaTheme="majorEastAsia" w:hAnsi="Calibri" w:cs="Calibri"/>
          <w:spacing w:val="5"/>
          <w:kern w:val="28"/>
        </w:rPr>
        <w:t>r</w:t>
      </w:r>
      <w:r w:rsidR="00A264E4" w:rsidRPr="00602B98">
        <w:rPr>
          <w:rFonts w:ascii="Calibri" w:eastAsiaTheme="majorEastAsia" w:hAnsi="Calibri" w:cs="Calibri"/>
          <w:spacing w:val="5"/>
          <w:kern w:val="28"/>
        </w:rPr>
        <w:t xml:space="preserve"> cleaning </w:t>
      </w:r>
      <w:r w:rsidR="00DF7A0C" w:rsidRPr="00602B98">
        <w:rPr>
          <w:rFonts w:ascii="Calibri" w:eastAsiaTheme="majorEastAsia" w:hAnsi="Calibri" w:cs="Calibri"/>
          <w:spacing w:val="5"/>
          <w:kern w:val="28"/>
        </w:rPr>
        <w:t>I selected</w:t>
      </w:r>
      <w:r w:rsidR="00401A11" w:rsidRPr="00602B98">
        <w:rPr>
          <w:rFonts w:ascii="Calibri" w:eastAsiaTheme="majorEastAsia" w:hAnsi="Calibri" w:cs="Calibri"/>
          <w:spacing w:val="5"/>
          <w:kern w:val="28"/>
        </w:rPr>
        <w:t xml:space="preserve"> a subset of 13 nutrient variables, including calories, protein, fat, carbohydrates, sugars, </w:t>
      </w:r>
      <w:r w:rsidR="00797B4A" w:rsidRPr="00602B98">
        <w:rPr>
          <w:rFonts w:ascii="Calibri" w:eastAsiaTheme="majorEastAsia" w:hAnsi="Calibri" w:cs="Calibri"/>
          <w:spacing w:val="5"/>
          <w:kern w:val="28"/>
        </w:rPr>
        <w:t>fibre</w:t>
      </w:r>
      <w:r w:rsidR="00401A11" w:rsidRPr="00602B98">
        <w:rPr>
          <w:rFonts w:ascii="Calibri" w:eastAsiaTheme="majorEastAsia" w:hAnsi="Calibri" w:cs="Calibri"/>
          <w:spacing w:val="5"/>
          <w:kern w:val="28"/>
        </w:rPr>
        <w:t>, saturated fat, cholesterol, sodium, calcium, iron, and water. These nutrients were chosen for their relevance to nutritional quality and public health interest.</w:t>
      </w:r>
      <w:r w:rsidR="00401A11" w:rsidRPr="00602B98">
        <w:rPr>
          <w:rFonts w:ascii="Calibri" w:eastAsiaTheme="majorEastAsia" w:hAnsi="Calibri" w:cs="Calibri"/>
          <w:spacing w:val="5"/>
          <w:kern w:val="28"/>
        </w:rPr>
        <w:br/>
      </w:r>
    </w:p>
    <w:p w14:paraId="693404AC" w14:textId="7E57CCA4" w:rsidR="005473E8" w:rsidRPr="00602B98" w:rsidRDefault="005473E8"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The final dataset used in this analysis '2017_2018_Food_Descriptions.csv' contains standardi</w:t>
      </w:r>
      <w:r w:rsidR="00415984" w:rsidRPr="00602B98">
        <w:rPr>
          <w:rFonts w:ascii="Calibri" w:eastAsiaTheme="majorEastAsia" w:hAnsi="Calibri" w:cs="Calibri"/>
          <w:spacing w:val="5"/>
          <w:kern w:val="28"/>
        </w:rPr>
        <w:t>s</w:t>
      </w:r>
      <w:r w:rsidRPr="00602B98">
        <w:rPr>
          <w:rFonts w:ascii="Calibri" w:eastAsiaTheme="majorEastAsia" w:hAnsi="Calibri" w:cs="Calibri"/>
          <w:spacing w:val="5"/>
          <w:kern w:val="28"/>
        </w:rPr>
        <w:t>ed values for each of these nutrients. The preparation process ensured that all variables were on the same scale to contribute equally to the Principal</w:t>
      </w:r>
      <w:r w:rsidRPr="00602B98">
        <w:rPr>
          <w:rFonts w:ascii="Calibri" w:eastAsiaTheme="majorEastAsia" w:hAnsi="Calibri" w:cs="Calibri"/>
          <w:b/>
          <w:bCs/>
          <w:spacing w:val="5"/>
          <w:kern w:val="28"/>
        </w:rPr>
        <w:t xml:space="preserve"> </w:t>
      </w:r>
      <w:r w:rsidRPr="00602B98">
        <w:rPr>
          <w:rFonts w:ascii="Calibri" w:eastAsiaTheme="majorEastAsia" w:hAnsi="Calibri" w:cs="Calibri"/>
          <w:spacing w:val="5"/>
          <w:kern w:val="28"/>
        </w:rPr>
        <w:t>Component Analysis regardless of their original units.</w:t>
      </w:r>
    </w:p>
    <w:p w14:paraId="607F05E1" w14:textId="77777777" w:rsidR="001C16C6" w:rsidRPr="00602B98" w:rsidRDefault="001C16C6" w:rsidP="009F41F0">
      <w:pPr>
        <w:spacing w:after="0"/>
        <w:rPr>
          <w:rFonts w:ascii="Calibri" w:eastAsiaTheme="majorEastAsia" w:hAnsi="Calibri" w:cs="Calibri"/>
          <w:spacing w:val="5"/>
          <w:kern w:val="28"/>
        </w:rPr>
      </w:pPr>
    </w:p>
    <w:p w14:paraId="2E5DC722" w14:textId="77777777" w:rsidR="001C16C6" w:rsidRPr="00602B98" w:rsidRDefault="001C16C6" w:rsidP="009F41F0">
      <w:pPr>
        <w:spacing w:after="0"/>
        <w:rPr>
          <w:rFonts w:ascii="Calibri" w:eastAsiaTheme="majorEastAsia" w:hAnsi="Calibri" w:cs="Calibri"/>
          <w:spacing w:val="5"/>
          <w:kern w:val="28"/>
        </w:rPr>
      </w:pPr>
    </w:p>
    <w:p w14:paraId="3156E522" w14:textId="170AA812" w:rsidR="00401A11" w:rsidRPr="00602B98" w:rsidRDefault="00401A11" w:rsidP="009F41F0">
      <w:pPr>
        <w:spacing w:after="0"/>
        <w:rPr>
          <w:rFonts w:ascii="Calibri" w:eastAsiaTheme="majorEastAsia" w:hAnsi="Calibri" w:cs="Calibri"/>
          <w:spacing w:val="5"/>
          <w:kern w:val="28"/>
        </w:rPr>
      </w:pPr>
    </w:p>
    <w:p w14:paraId="70913E0C" w14:textId="27657FD2" w:rsidR="00631041" w:rsidRPr="00602B98" w:rsidRDefault="00EF716B" w:rsidP="009F41F0">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drawing>
          <wp:inline distT="0" distB="0" distL="0" distR="0" wp14:anchorId="7BE5507C" wp14:editId="404A5F1F">
            <wp:extent cx="5492750" cy="2644140"/>
            <wp:effectExtent l="0" t="0" r="0" b="3810"/>
            <wp:docPr id="94824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45060"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2750" cy="2644140"/>
                    </a:xfrm>
                    <a:prstGeom prst="rect">
                      <a:avLst/>
                    </a:prstGeom>
                  </pic:spPr>
                </pic:pic>
              </a:graphicData>
            </a:graphic>
          </wp:inline>
        </w:drawing>
      </w:r>
    </w:p>
    <w:p w14:paraId="69DD2934" w14:textId="0A5F7E7E" w:rsidR="00EA5072" w:rsidRDefault="00EA5072"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Figure 1</w:t>
      </w:r>
      <w:r w:rsidR="00F71BC2" w:rsidRPr="00602B98">
        <w:rPr>
          <w:rFonts w:ascii="Calibri" w:eastAsiaTheme="majorEastAsia" w:hAnsi="Calibri" w:cs="Calibri"/>
          <w:spacing w:val="5"/>
          <w:kern w:val="28"/>
        </w:rPr>
        <w:t>: Initial Data Loading and Preprocessing</w:t>
      </w:r>
    </w:p>
    <w:p w14:paraId="3B5D4BD1" w14:textId="77777777" w:rsidR="000E14A0" w:rsidRPr="00602B98" w:rsidRDefault="000E14A0" w:rsidP="009F41F0">
      <w:pPr>
        <w:spacing w:after="0"/>
        <w:rPr>
          <w:rFonts w:ascii="Calibri" w:eastAsiaTheme="majorEastAsia" w:hAnsi="Calibri" w:cs="Calibri"/>
          <w:spacing w:val="5"/>
          <w:kern w:val="28"/>
        </w:rPr>
      </w:pPr>
    </w:p>
    <w:p w14:paraId="0EB6E5FC" w14:textId="53122164" w:rsidR="00EF716B" w:rsidRPr="00602B98" w:rsidRDefault="00D80D9A" w:rsidP="009F41F0">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drawing>
          <wp:inline distT="0" distB="0" distL="0" distR="0" wp14:anchorId="7997CFDE" wp14:editId="280F4FED">
            <wp:extent cx="5731510" cy="1948815"/>
            <wp:effectExtent l="0" t="0" r="2540" b="0"/>
            <wp:docPr id="17188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749"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48815"/>
                    </a:xfrm>
                    <a:prstGeom prst="rect">
                      <a:avLst/>
                    </a:prstGeom>
                  </pic:spPr>
                </pic:pic>
              </a:graphicData>
            </a:graphic>
          </wp:inline>
        </w:drawing>
      </w:r>
    </w:p>
    <w:p w14:paraId="74CFBC09" w14:textId="60D958FF" w:rsidR="00EF716B" w:rsidRPr="00602B98" w:rsidRDefault="003A44E8" w:rsidP="009F41F0">
      <w:pPr>
        <w:spacing w:after="0"/>
        <w:rPr>
          <w:rFonts w:ascii="Calibri" w:eastAsiaTheme="majorEastAsia" w:hAnsi="Calibri" w:cs="Calibri"/>
          <w:spacing w:val="5"/>
          <w:kern w:val="28"/>
        </w:rPr>
      </w:pPr>
      <w:r w:rsidRPr="00602B98">
        <w:rPr>
          <w:rFonts w:ascii="Calibri" w:eastAsiaTheme="majorEastAsia" w:hAnsi="Calibri" w:cs="Calibri"/>
          <w:spacing w:val="5"/>
          <w:kern w:val="28"/>
        </w:rPr>
        <w:t>F</w:t>
      </w:r>
      <w:r w:rsidR="00EA5072" w:rsidRPr="00602B98">
        <w:rPr>
          <w:rFonts w:ascii="Calibri" w:eastAsiaTheme="majorEastAsia" w:hAnsi="Calibri" w:cs="Calibri"/>
          <w:spacing w:val="5"/>
          <w:kern w:val="28"/>
        </w:rPr>
        <w:t>i</w:t>
      </w:r>
      <w:r w:rsidRPr="00602B98">
        <w:rPr>
          <w:rFonts w:ascii="Calibri" w:eastAsiaTheme="majorEastAsia" w:hAnsi="Calibri" w:cs="Calibri"/>
          <w:spacing w:val="5"/>
          <w:kern w:val="28"/>
        </w:rPr>
        <w:t>gure 2</w:t>
      </w:r>
      <w:r w:rsidR="00F71BC2" w:rsidRPr="00602B98">
        <w:rPr>
          <w:rFonts w:ascii="Calibri" w:eastAsiaTheme="majorEastAsia" w:hAnsi="Calibri" w:cs="Calibri"/>
          <w:spacing w:val="5"/>
          <w:kern w:val="28"/>
        </w:rPr>
        <w:t xml:space="preserve">: </w:t>
      </w:r>
      <w:r w:rsidR="00DB798E" w:rsidRPr="00602B98">
        <w:rPr>
          <w:rFonts w:ascii="Calibri" w:eastAsiaTheme="majorEastAsia" w:hAnsi="Calibri" w:cs="Calibri"/>
          <w:spacing w:val="5"/>
          <w:kern w:val="28"/>
        </w:rPr>
        <w:t>Data Cleaning, Standardi</w:t>
      </w:r>
      <w:r w:rsidR="007D2F6A" w:rsidRPr="00602B98">
        <w:rPr>
          <w:rFonts w:ascii="Calibri" w:eastAsiaTheme="majorEastAsia" w:hAnsi="Calibri" w:cs="Calibri"/>
          <w:spacing w:val="5"/>
          <w:kern w:val="28"/>
        </w:rPr>
        <w:t>s</w:t>
      </w:r>
      <w:r w:rsidR="00DB798E" w:rsidRPr="00602B98">
        <w:rPr>
          <w:rFonts w:ascii="Calibri" w:eastAsiaTheme="majorEastAsia" w:hAnsi="Calibri" w:cs="Calibri"/>
          <w:spacing w:val="5"/>
          <w:kern w:val="28"/>
        </w:rPr>
        <w:t>ation, and Export</w:t>
      </w:r>
    </w:p>
    <w:p w14:paraId="68E7EAE9" w14:textId="77777777" w:rsidR="00EF716B" w:rsidRPr="00602B98" w:rsidRDefault="00EF716B" w:rsidP="009F41F0">
      <w:pPr>
        <w:spacing w:after="0"/>
        <w:rPr>
          <w:rFonts w:ascii="Calibri" w:eastAsiaTheme="majorEastAsia" w:hAnsi="Calibri" w:cs="Calibri"/>
          <w:spacing w:val="5"/>
          <w:kern w:val="28"/>
        </w:rPr>
      </w:pPr>
    </w:p>
    <w:p w14:paraId="53DA3C57" w14:textId="77777777" w:rsidR="0017624C" w:rsidRPr="00602B98" w:rsidRDefault="0017624C" w:rsidP="00631041">
      <w:pPr>
        <w:spacing w:after="0"/>
        <w:rPr>
          <w:rFonts w:ascii="Calibri" w:eastAsiaTheme="majorEastAsia" w:hAnsi="Calibri" w:cs="Calibri"/>
          <w:b/>
          <w:bCs/>
          <w:color w:val="0F4761" w:themeColor="accent1" w:themeShade="BF"/>
          <w:spacing w:val="5"/>
          <w:kern w:val="28"/>
          <w:sz w:val="28"/>
          <w:szCs w:val="28"/>
        </w:rPr>
      </w:pPr>
    </w:p>
    <w:p w14:paraId="3B328E86" w14:textId="77777777" w:rsidR="0017624C" w:rsidRPr="00602B98" w:rsidRDefault="0017624C" w:rsidP="0017624C">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Results</w:t>
      </w:r>
    </w:p>
    <w:p w14:paraId="64411B47" w14:textId="7789465C" w:rsidR="007B0EFC" w:rsidRPr="00602B98" w:rsidRDefault="007B0EFC" w:rsidP="0017624C">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The figure 3 scree plot shows that the first three principal components capture the most variance in the dataset, with PC1 alone accounting for approximately 34.6% of the total variance. The cumulative variance reaches over 80% by the fifth component, indicating that a reduced set of components </w:t>
      </w:r>
      <w:r w:rsidR="00D576B7">
        <w:rPr>
          <w:rFonts w:ascii="Calibri" w:eastAsiaTheme="majorEastAsia" w:hAnsi="Calibri" w:cs="Calibri"/>
          <w:spacing w:val="5"/>
          <w:kern w:val="28"/>
        </w:rPr>
        <w:t xml:space="preserve">mostly </w:t>
      </w:r>
      <w:r w:rsidRPr="00602B98">
        <w:rPr>
          <w:rFonts w:ascii="Calibri" w:eastAsiaTheme="majorEastAsia" w:hAnsi="Calibri" w:cs="Calibri"/>
          <w:spacing w:val="5"/>
          <w:kern w:val="28"/>
        </w:rPr>
        <w:t>explain</w:t>
      </w:r>
      <w:r w:rsidR="00A266FC">
        <w:rPr>
          <w:rFonts w:ascii="Calibri" w:eastAsiaTheme="majorEastAsia" w:hAnsi="Calibri" w:cs="Calibri"/>
          <w:spacing w:val="5"/>
          <w:kern w:val="28"/>
        </w:rPr>
        <w:t xml:space="preserve">ed </w:t>
      </w:r>
      <w:r w:rsidRPr="00602B98">
        <w:rPr>
          <w:rFonts w:ascii="Calibri" w:eastAsiaTheme="majorEastAsia" w:hAnsi="Calibri" w:cs="Calibri"/>
          <w:spacing w:val="5"/>
          <w:kern w:val="28"/>
        </w:rPr>
        <w:t>the variability in the data without significant information loss.</w:t>
      </w:r>
    </w:p>
    <w:p w14:paraId="442CA6DB" w14:textId="77777777" w:rsidR="007B0EFC" w:rsidRPr="00602B98" w:rsidRDefault="007B0EFC" w:rsidP="0017624C">
      <w:pPr>
        <w:spacing w:after="0"/>
        <w:rPr>
          <w:rFonts w:ascii="Calibri" w:eastAsiaTheme="majorEastAsia" w:hAnsi="Calibri" w:cs="Calibri"/>
          <w:b/>
          <w:bCs/>
          <w:color w:val="0F4761" w:themeColor="accent1" w:themeShade="BF"/>
          <w:spacing w:val="5"/>
          <w:kern w:val="28"/>
          <w:sz w:val="28"/>
          <w:szCs w:val="28"/>
        </w:rPr>
      </w:pPr>
    </w:p>
    <w:p w14:paraId="6D2377D2" w14:textId="77777777" w:rsidR="007B0EFC" w:rsidRPr="00602B98" w:rsidRDefault="007B0EFC" w:rsidP="007B0EFC">
      <w:pPr>
        <w:spacing w:after="0"/>
        <w:rPr>
          <w:rFonts w:ascii="Calibri" w:eastAsiaTheme="majorEastAsia" w:hAnsi="Calibri" w:cs="Calibri"/>
          <w:spacing w:val="5"/>
          <w:kern w:val="28"/>
        </w:rPr>
      </w:pPr>
      <w:r w:rsidRPr="00602B98">
        <w:rPr>
          <w:rFonts w:ascii="Calibri" w:eastAsiaTheme="majorEastAsia" w:hAnsi="Calibri" w:cs="Calibri"/>
          <w:spacing w:val="5"/>
          <w:kern w:val="28"/>
        </w:rPr>
        <w:t>The figure 4 output confirms that the first five components cumulatively explain about 87% of the total variance. This aligns with the scree plot findings and supports selecting around 4–5 components for interpretation.</w:t>
      </w:r>
    </w:p>
    <w:p w14:paraId="4046B284" w14:textId="77777777" w:rsidR="001847A3" w:rsidRPr="00602B98" w:rsidRDefault="001847A3" w:rsidP="007B0EFC">
      <w:pPr>
        <w:spacing w:after="0"/>
        <w:rPr>
          <w:rFonts w:ascii="Calibri" w:eastAsiaTheme="majorEastAsia" w:hAnsi="Calibri" w:cs="Calibri"/>
          <w:spacing w:val="5"/>
          <w:kern w:val="28"/>
        </w:rPr>
      </w:pPr>
    </w:p>
    <w:p w14:paraId="677939E0" w14:textId="77777777" w:rsidR="001847A3" w:rsidRPr="00602B98" w:rsidRDefault="001847A3" w:rsidP="001847A3">
      <w:pPr>
        <w:spacing w:after="0"/>
        <w:rPr>
          <w:rFonts w:ascii="Calibri" w:eastAsiaTheme="majorEastAsia" w:hAnsi="Calibri" w:cs="Calibri"/>
          <w:spacing w:val="5"/>
          <w:kern w:val="28"/>
        </w:rPr>
      </w:pPr>
      <w:r w:rsidRPr="00602B98">
        <w:rPr>
          <w:rFonts w:ascii="Calibri" w:eastAsiaTheme="majorEastAsia" w:hAnsi="Calibri" w:cs="Calibri"/>
          <w:spacing w:val="5"/>
          <w:kern w:val="28"/>
        </w:rPr>
        <w:t>In figure 5 loading matrix shows how each nutrient contributes to the principal components. For example:</w:t>
      </w:r>
    </w:p>
    <w:p w14:paraId="30AE33B2" w14:textId="77777777" w:rsidR="001847A3" w:rsidRPr="00602B98" w:rsidRDefault="001847A3" w:rsidP="001847A3">
      <w:pPr>
        <w:pStyle w:val="ListParagraph"/>
        <w:numPr>
          <w:ilvl w:val="0"/>
          <w:numId w:val="7"/>
        </w:numPr>
        <w:spacing w:after="0"/>
        <w:rPr>
          <w:rFonts w:ascii="Calibri" w:eastAsiaTheme="majorEastAsia" w:hAnsi="Calibri" w:cs="Calibri"/>
          <w:spacing w:val="5"/>
          <w:kern w:val="28"/>
        </w:rPr>
      </w:pPr>
      <w:r w:rsidRPr="00602B98">
        <w:rPr>
          <w:rFonts w:ascii="Calibri" w:eastAsiaTheme="majorEastAsia" w:hAnsi="Calibri" w:cs="Calibri"/>
          <w:spacing w:val="5"/>
          <w:kern w:val="28"/>
        </w:rPr>
        <w:t>PC1 is heavily influenced by Calories, Fat, Carbs, and Water (negatively) suggesting it captures overall energy density.</w:t>
      </w:r>
    </w:p>
    <w:p w14:paraId="26020E08" w14:textId="77777777" w:rsidR="001847A3" w:rsidRPr="00602B98" w:rsidRDefault="001847A3" w:rsidP="001847A3">
      <w:pPr>
        <w:pStyle w:val="ListParagraph"/>
        <w:numPr>
          <w:ilvl w:val="0"/>
          <w:numId w:val="7"/>
        </w:numPr>
        <w:spacing w:after="0"/>
        <w:rPr>
          <w:rFonts w:ascii="Calibri" w:eastAsiaTheme="majorEastAsia" w:hAnsi="Calibri" w:cs="Calibri"/>
          <w:spacing w:val="5"/>
          <w:kern w:val="28"/>
        </w:rPr>
      </w:pPr>
      <w:r w:rsidRPr="00602B98">
        <w:rPr>
          <w:rFonts w:ascii="Calibri" w:eastAsiaTheme="majorEastAsia" w:hAnsi="Calibri" w:cs="Calibri"/>
          <w:spacing w:val="5"/>
          <w:kern w:val="28"/>
        </w:rPr>
        <w:t>PC2 is influenced by Protein, Cholesterol, and Fat, potentially representing high-protein food patterns.</w:t>
      </w:r>
    </w:p>
    <w:p w14:paraId="37E0FEA1" w14:textId="77777777" w:rsidR="001847A3" w:rsidRPr="00602B98" w:rsidRDefault="001847A3" w:rsidP="001847A3">
      <w:pPr>
        <w:pStyle w:val="ListParagraph"/>
        <w:numPr>
          <w:ilvl w:val="0"/>
          <w:numId w:val="7"/>
        </w:numPr>
        <w:spacing w:after="0"/>
        <w:rPr>
          <w:rFonts w:ascii="Calibri" w:eastAsiaTheme="majorEastAsia" w:hAnsi="Calibri" w:cs="Calibri"/>
          <w:spacing w:val="5"/>
          <w:kern w:val="28"/>
        </w:rPr>
      </w:pPr>
      <w:r w:rsidRPr="00602B98">
        <w:rPr>
          <w:rFonts w:ascii="Calibri" w:eastAsiaTheme="majorEastAsia" w:hAnsi="Calibri" w:cs="Calibri"/>
          <w:spacing w:val="5"/>
          <w:kern w:val="28"/>
        </w:rPr>
        <w:t>PC3 loads highly on Iron, Calcium, and Fiber, possibly related to nutrient-rich plant-based or fortified foods.</w:t>
      </w:r>
    </w:p>
    <w:p w14:paraId="43FD063F" w14:textId="21B89BC9" w:rsidR="001847A3" w:rsidRPr="00602B98" w:rsidRDefault="001847A3" w:rsidP="007B0EFC">
      <w:pPr>
        <w:spacing w:after="0"/>
        <w:rPr>
          <w:rFonts w:ascii="Calibri" w:eastAsiaTheme="majorEastAsia" w:hAnsi="Calibri" w:cs="Calibri"/>
          <w:spacing w:val="5"/>
          <w:kern w:val="28"/>
        </w:rPr>
      </w:pPr>
      <w:r w:rsidRPr="00602B98">
        <w:rPr>
          <w:rFonts w:ascii="Calibri" w:eastAsiaTheme="majorEastAsia" w:hAnsi="Calibri" w:cs="Calibri"/>
          <w:spacing w:val="5"/>
          <w:kern w:val="28"/>
        </w:rPr>
        <w:t>These loadings provide insight into the dominant nutritional patterns underlying the dataset.</w:t>
      </w:r>
    </w:p>
    <w:p w14:paraId="4114C586" w14:textId="77777777" w:rsidR="001847A3" w:rsidRPr="00602B98" w:rsidRDefault="001847A3" w:rsidP="007B0EFC">
      <w:pPr>
        <w:spacing w:after="0"/>
        <w:rPr>
          <w:rFonts w:ascii="Calibri" w:eastAsiaTheme="majorEastAsia" w:hAnsi="Calibri" w:cs="Calibri"/>
          <w:spacing w:val="5"/>
          <w:kern w:val="28"/>
        </w:rPr>
      </w:pPr>
    </w:p>
    <w:p w14:paraId="44767572" w14:textId="77777777" w:rsidR="00B434B2" w:rsidRPr="00602B98" w:rsidRDefault="00B434B2" w:rsidP="00B434B2">
      <w:pPr>
        <w:spacing w:after="0"/>
        <w:rPr>
          <w:rFonts w:ascii="Calibri" w:eastAsiaTheme="majorEastAsia" w:hAnsi="Calibri" w:cs="Calibri"/>
          <w:spacing w:val="5"/>
          <w:kern w:val="28"/>
        </w:rPr>
      </w:pPr>
      <w:r w:rsidRPr="00602B98">
        <w:rPr>
          <w:rFonts w:ascii="Calibri" w:eastAsiaTheme="majorEastAsia" w:hAnsi="Calibri" w:cs="Calibri"/>
          <w:spacing w:val="5"/>
          <w:kern w:val="28"/>
        </w:rPr>
        <w:t>The figure 6 scatter plot of PC1 vs PC2 shows clear variation among food items. Foods on the far right of PC1 may be high in calories and fat, while those with high PC2 scores may be higher in protein.</w:t>
      </w:r>
    </w:p>
    <w:p w14:paraId="679C2AD1" w14:textId="77777777" w:rsidR="007B0EFC" w:rsidRPr="00602B98" w:rsidRDefault="007B0EFC" w:rsidP="0017624C">
      <w:pPr>
        <w:spacing w:after="0"/>
        <w:rPr>
          <w:rFonts w:ascii="Calibri" w:eastAsiaTheme="majorEastAsia" w:hAnsi="Calibri" w:cs="Calibri"/>
          <w:b/>
          <w:bCs/>
          <w:color w:val="0F4761" w:themeColor="accent1" w:themeShade="BF"/>
          <w:spacing w:val="5"/>
          <w:kern w:val="28"/>
          <w:sz w:val="28"/>
          <w:szCs w:val="28"/>
        </w:rPr>
      </w:pPr>
    </w:p>
    <w:p w14:paraId="519983CA" w14:textId="3C93F425" w:rsidR="0017624C" w:rsidRPr="00602B98" w:rsidRDefault="00F53943" w:rsidP="0017624C">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lastRenderedPageBreak/>
        <w:drawing>
          <wp:inline distT="0" distB="0" distL="0" distR="0" wp14:anchorId="1309FC79" wp14:editId="73C8FC46">
            <wp:extent cx="6143625" cy="2740025"/>
            <wp:effectExtent l="0" t="0" r="9525" b="3175"/>
            <wp:docPr id="16105510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101" name="Picture 1" descr="A graph with a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3625" cy="2740025"/>
                    </a:xfrm>
                    <a:prstGeom prst="rect">
                      <a:avLst/>
                    </a:prstGeom>
                  </pic:spPr>
                </pic:pic>
              </a:graphicData>
            </a:graphic>
          </wp:inline>
        </w:drawing>
      </w:r>
    </w:p>
    <w:p w14:paraId="4455F0AB" w14:textId="6FB408CC" w:rsidR="006218D2" w:rsidRPr="00602B98" w:rsidRDefault="006218D2" w:rsidP="006218D2">
      <w:pPr>
        <w:spacing w:after="0"/>
        <w:rPr>
          <w:rFonts w:ascii="Calibri" w:eastAsiaTheme="majorEastAsia" w:hAnsi="Calibri" w:cs="Calibri"/>
          <w:spacing w:val="5"/>
          <w:kern w:val="28"/>
        </w:rPr>
      </w:pPr>
      <w:r w:rsidRPr="00602B98">
        <w:rPr>
          <w:rFonts w:ascii="Calibri" w:eastAsiaTheme="majorEastAsia" w:hAnsi="Calibri" w:cs="Calibri"/>
          <w:spacing w:val="5"/>
          <w:kern w:val="28"/>
        </w:rPr>
        <w:t>Figure 3: Scree plot show the proportion of variance explained by each principal component.</w:t>
      </w:r>
      <w:r w:rsidR="001A2C42">
        <w:rPr>
          <w:rFonts w:ascii="Calibri" w:eastAsiaTheme="majorEastAsia" w:hAnsi="Calibri" w:cs="Calibri"/>
          <w:spacing w:val="5"/>
          <w:kern w:val="28"/>
        </w:rPr>
        <w:t xml:space="preserve"> </w:t>
      </w:r>
    </w:p>
    <w:p w14:paraId="5F3325AC" w14:textId="77777777" w:rsidR="006D0090" w:rsidRPr="00602B98" w:rsidRDefault="006D0090" w:rsidP="006218D2">
      <w:pPr>
        <w:spacing w:after="0"/>
        <w:rPr>
          <w:rFonts w:ascii="Calibri" w:eastAsiaTheme="majorEastAsia" w:hAnsi="Calibri" w:cs="Calibri"/>
          <w:spacing w:val="5"/>
          <w:kern w:val="28"/>
        </w:rPr>
      </w:pPr>
    </w:p>
    <w:p w14:paraId="38A3F3B8" w14:textId="77777777" w:rsidR="006218D2" w:rsidRPr="00602B98" w:rsidRDefault="006218D2" w:rsidP="006218D2">
      <w:pPr>
        <w:spacing w:after="0"/>
        <w:rPr>
          <w:rFonts w:ascii="Calibri" w:eastAsiaTheme="majorEastAsia" w:hAnsi="Calibri" w:cs="Calibri"/>
          <w:spacing w:val="5"/>
          <w:kern w:val="28"/>
        </w:rPr>
      </w:pPr>
    </w:p>
    <w:p w14:paraId="46F9A986" w14:textId="46ED1E93" w:rsidR="006218D2" w:rsidRPr="00602B98" w:rsidRDefault="000C71C4" w:rsidP="006218D2">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drawing>
          <wp:inline distT="0" distB="0" distL="0" distR="0" wp14:anchorId="11BACF09" wp14:editId="735C23A7">
            <wp:extent cx="6312255" cy="1186248"/>
            <wp:effectExtent l="0" t="0" r="0" b="0"/>
            <wp:docPr id="12515379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7914"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7027" cy="1200300"/>
                    </a:xfrm>
                    <a:prstGeom prst="rect">
                      <a:avLst/>
                    </a:prstGeom>
                  </pic:spPr>
                </pic:pic>
              </a:graphicData>
            </a:graphic>
          </wp:inline>
        </w:drawing>
      </w:r>
    </w:p>
    <w:p w14:paraId="0BB67FC9" w14:textId="77777777" w:rsidR="00573128" w:rsidRPr="00602B98" w:rsidRDefault="00573128" w:rsidP="00573128">
      <w:pPr>
        <w:spacing w:after="0"/>
        <w:rPr>
          <w:rFonts w:ascii="Calibri" w:eastAsiaTheme="majorEastAsia" w:hAnsi="Calibri" w:cs="Calibri"/>
          <w:spacing w:val="5"/>
          <w:kern w:val="28"/>
        </w:rPr>
      </w:pPr>
      <w:r w:rsidRPr="00602B98">
        <w:rPr>
          <w:rFonts w:ascii="Calibri" w:eastAsiaTheme="majorEastAsia" w:hAnsi="Calibri" w:cs="Calibri"/>
          <w:spacing w:val="5"/>
          <w:kern w:val="28"/>
        </w:rPr>
        <w:t>Figure 4: Cumulative variance explained by principal components.</w:t>
      </w:r>
    </w:p>
    <w:p w14:paraId="3986362C" w14:textId="77777777" w:rsidR="00AC4B5E" w:rsidRPr="00602B98" w:rsidRDefault="00AC4B5E" w:rsidP="00573128">
      <w:pPr>
        <w:spacing w:after="0"/>
        <w:rPr>
          <w:rFonts w:ascii="Calibri" w:eastAsiaTheme="majorEastAsia" w:hAnsi="Calibri" w:cs="Calibri"/>
          <w:spacing w:val="5"/>
          <w:kern w:val="28"/>
        </w:rPr>
      </w:pPr>
    </w:p>
    <w:p w14:paraId="3183A47C" w14:textId="77777777" w:rsidR="00531FD5" w:rsidRPr="00602B98" w:rsidRDefault="00531FD5" w:rsidP="006218D2">
      <w:pPr>
        <w:spacing w:after="0"/>
        <w:rPr>
          <w:rFonts w:ascii="Calibri" w:eastAsiaTheme="majorEastAsia" w:hAnsi="Calibri" w:cs="Calibri"/>
          <w:spacing w:val="5"/>
          <w:kern w:val="28"/>
        </w:rPr>
      </w:pPr>
    </w:p>
    <w:p w14:paraId="5E268903" w14:textId="03653E8B" w:rsidR="00ED6A91" w:rsidRPr="00602B98" w:rsidRDefault="00ED6A91" w:rsidP="006218D2">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drawing>
          <wp:inline distT="0" distB="0" distL="0" distR="0" wp14:anchorId="5E1D0940" wp14:editId="30067994">
            <wp:extent cx="5731510" cy="2613025"/>
            <wp:effectExtent l="0" t="0" r="2540" b="0"/>
            <wp:docPr id="19889644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443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5F7177E4" w14:textId="77777777" w:rsidR="00FB1FB9" w:rsidRPr="00602B98" w:rsidRDefault="00FB1FB9" w:rsidP="006218D2">
      <w:pPr>
        <w:spacing w:after="0"/>
        <w:rPr>
          <w:rFonts w:ascii="Calibri" w:eastAsiaTheme="majorEastAsia" w:hAnsi="Calibri" w:cs="Calibri"/>
          <w:spacing w:val="5"/>
          <w:kern w:val="28"/>
        </w:rPr>
      </w:pPr>
    </w:p>
    <w:p w14:paraId="4AC31E30" w14:textId="77777777" w:rsidR="00004A29" w:rsidRPr="00602B98" w:rsidRDefault="00004A29" w:rsidP="00004A29">
      <w:pPr>
        <w:spacing w:after="0"/>
        <w:rPr>
          <w:rFonts w:ascii="Calibri" w:eastAsiaTheme="majorEastAsia" w:hAnsi="Calibri" w:cs="Calibri"/>
          <w:spacing w:val="5"/>
          <w:kern w:val="28"/>
        </w:rPr>
      </w:pPr>
      <w:r w:rsidRPr="00602B98">
        <w:rPr>
          <w:rFonts w:ascii="Calibri" w:eastAsiaTheme="majorEastAsia" w:hAnsi="Calibri" w:cs="Calibri"/>
          <w:spacing w:val="5"/>
          <w:kern w:val="28"/>
        </w:rPr>
        <w:t>Figure 5: Loadings of each nutrient on the first 12 principal components.</w:t>
      </w:r>
    </w:p>
    <w:p w14:paraId="16079902" w14:textId="77777777" w:rsidR="00004A29" w:rsidRPr="00602B98" w:rsidRDefault="00004A29" w:rsidP="00004A29">
      <w:pPr>
        <w:spacing w:after="0"/>
        <w:rPr>
          <w:rFonts w:ascii="Calibri" w:eastAsiaTheme="majorEastAsia" w:hAnsi="Calibri" w:cs="Calibri"/>
          <w:spacing w:val="5"/>
          <w:kern w:val="28"/>
        </w:rPr>
      </w:pPr>
    </w:p>
    <w:p w14:paraId="17BA2CB6" w14:textId="77777777" w:rsidR="0017624C" w:rsidRPr="00602B98" w:rsidRDefault="0017624C" w:rsidP="0017624C">
      <w:pPr>
        <w:spacing w:after="0"/>
        <w:rPr>
          <w:rFonts w:ascii="Calibri" w:eastAsiaTheme="majorEastAsia" w:hAnsi="Calibri" w:cs="Calibri"/>
          <w:spacing w:val="5"/>
          <w:kern w:val="28"/>
        </w:rPr>
      </w:pPr>
    </w:p>
    <w:p w14:paraId="0760319C" w14:textId="60A387EF" w:rsidR="0017624C" w:rsidRPr="00602B98" w:rsidRDefault="00586F62" w:rsidP="00631041">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noProof/>
          <w:color w:val="0F4761" w:themeColor="accent1" w:themeShade="BF"/>
          <w:spacing w:val="5"/>
          <w:kern w:val="28"/>
          <w:sz w:val="28"/>
          <w:szCs w:val="28"/>
          <w14:ligatures w14:val="standardContextual"/>
        </w:rPr>
        <w:lastRenderedPageBreak/>
        <w:drawing>
          <wp:inline distT="0" distB="0" distL="0" distR="0" wp14:anchorId="7CA2C073" wp14:editId="6A8B63A9">
            <wp:extent cx="5731510" cy="2828290"/>
            <wp:effectExtent l="0" t="0" r="2540" b="0"/>
            <wp:docPr id="2059586408" name="Picture 2" descr="A blue dot diagram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6408" name="Picture 2" descr="A blue dot diagram on a gri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4B104887" w14:textId="5C04D88E" w:rsidR="004A40B5" w:rsidRPr="00602B98" w:rsidRDefault="004A40B5" w:rsidP="004A40B5">
      <w:pPr>
        <w:spacing w:after="0"/>
        <w:rPr>
          <w:rFonts w:ascii="Calibri" w:eastAsiaTheme="majorEastAsia" w:hAnsi="Calibri" w:cs="Calibri"/>
          <w:spacing w:val="5"/>
          <w:kern w:val="28"/>
        </w:rPr>
      </w:pPr>
      <w:r w:rsidRPr="00602B98">
        <w:rPr>
          <w:rFonts w:ascii="Calibri" w:eastAsiaTheme="majorEastAsia" w:hAnsi="Calibri" w:cs="Calibri"/>
          <w:spacing w:val="5"/>
          <w:kern w:val="28"/>
        </w:rPr>
        <w:t>Figure 6: Distribution of food items in PCA space (PC1 vs PC2).</w:t>
      </w:r>
      <w:r w:rsidR="004A7447">
        <w:rPr>
          <w:rFonts w:ascii="Calibri" w:eastAsiaTheme="majorEastAsia" w:hAnsi="Calibri" w:cs="Calibri"/>
          <w:spacing w:val="5"/>
          <w:kern w:val="28"/>
        </w:rPr>
        <w:t xml:space="preserve"> (</w:t>
      </w:r>
      <w:r w:rsidR="004A7447" w:rsidRPr="00602B98">
        <w:rPr>
          <w:rFonts w:ascii="Calibri" w:eastAsiaTheme="majorEastAsia" w:hAnsi="Calibri" w:cs="Calibri"/>
          <w:spacing w:val="5"/>
          <w:kern w:val="28"/>
        </w:rPr>
        <w:t>scatter plot</w:t>
      </w:r>
      <w:r w:rsidR="004A7447">
        <w:rPr>
          <w:rFonts w:ascii="Calibri" w:eastAsiaTheme="majorEastAsia" w:hAnsi="Calibri" w:cs="Calibri"/>
          <w:spacing w:val="5"/>
          <w:kern w:val="28"/>
        </w:rPr>
        <w:t>)</w:t>
      </w:r>
    </w:p>
    <w:p w14:paraId="26C7FFEB" w14:textId="77777777" w:rsidR="0087443C" w:rsidRPr="00602B98" w:rsidRDefault="0087443C" w:rsidP="004A40B5">
      <w:pPr>
        <w:spacing w:after="0"/>
        <w:rPr>
          <w:rFonts w:ascii="Calibri" w:eastAsiaTheme="majorEastAsia" w:hAnsi="Calibri" w:cs="Calibri"/>
          <w:spacing w:val="5"/>
          <w:kern w:val="28"/>
        </w:rPr>
      </w:pPr>
    </w:p>
    <w:p w14:paraId="027283B4" w14:textId="288892EC" w:rsidR="000E6A8F" w:rsidRPr="00602B98" w:rsidRDefault="0087443C" w:rsidP="0087443C">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Discussion</w:t>
      </w:r>
      <w:r w:rsidR="00887B8E" w:rsidRPr="00602B98">
        <w:rPr>
          <w:rFonts w:ascii="Calibri" w:eastAsiaTheme="majorEastAsia" w:hAnsi="Calibri" w:cs="Calibri"/>
          <w:b/>
          <w:bCs/>
          <w:color w:val="0F4761" w:themeColor="accent1" w:themeShade="BF"/>
          <w:spacing w:val="5"/>
          <w:kern w:val="28"/>
          <w:sz w:val="28"/>
          <w:szCs w:val="28"/>
        </w:rPr>
        <w:t xml:space="preserve"> and Analysis of Results</w:t>
      </w:r>
    </w:p>
    <w:p w14:paraId="4D06E0A1" w14:textId="1B84D1D4" w:rsidR="000E6A8F" w:rsidRPr="00602B98" w:rsidRDefault="000E6A8F" w:rsidP="000E6A8F">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The results of the Principal Component Analysis (PCA) </w:t>
      </w:r>
      <w:r w:rsidR="005106DA" w:rsidRPr="00602B98">
        <w:rPr>
          <w:rFonts w:ascii="Calibri" w:eastAsiaTheme="majorEastAsia" w:hAnsi="Calibri" w:cs="Calibri"/>
          <w:spacing w:val="5"/>
          <w:kern w:val="28"/>
        </w:rPr>
        <w:t>show</w:t>
      </w:r>
      <w:r w:rsidRPr="00602B98">
        <w:rPr>
          <w:rFonts w:ascii="Calibri" w:eastAsiaTheme="majorEastAsia" w:hAnsi="Calibri" w:cs="Calibri"/>
          <w:spacing w:val="5"/>
          <w:kern w:val="28"/>
        </w:rPr>
        <w:t xml:space="preserve"> meaningful nutritional patterns that </w:t>
      </w:r>
      <w:r w:rsidR="005106DA" w:rsidRPr="00602B98">
        <w:rPr>
          <w:rFonts w:ascii="Calibri" w:eastAsiaTheme="majorEastAsia" w:hAnsi="Calibri" w:cs="Calibri"/>
          <w:spacing w:val="5"/>
          <w:kern w:val="28"/>
        </w:rPr>
        <w:t xml:space="preserve">help </w:t>
      </w:r>
      <w:r w:rsidRPr="00602B98">
        <w:rPr>
          <w:rFonts w:ascii="Calibri" w:eastAsiaTheme="majorEastAsia" w:hAnsi="Calibri" w:cs="Calibri"/>
          <w:spacing w:val="5"/>
          <w:kern w:val="28"/>
        </w:rPr>
        <w:t>simplify the complex structure of the dataset</w:t>
      </w:r>
      <w:r w:rsidR="00814971" w:rsidRPr="00602B98">
        <w:rPr>
          <w:rFonts w:ascii="Calibri" w:eastAsiaTheme="majorEastAsia" w:hAnsi="Calibri" w:cs="Calibri"/>
          <w:spacing w:val="5"/>
          <w:kern w:val="28"/>
        </w:rPr>
        <w:t>, t</w:t>
      </w:r>
      <w:r w:rsidRPr="00602B98">
        <w:rPr>
          <w:rFonts w:ascii="Calibri" w:eastAsiaTheme="majorEastAsia" w:hAnsi="Calibri" w:cs="Calibri"/>
          <w:spacing w:val="5"/>
          <w:kern w:val="28"/>
        </w:rPr>
        <w:t xml:space="preserve">he first three principal components alone </w:t>
      </w:r>
      <w:r w:rsidR="00552EFB" w:rsidRPr="00602B98">
        <w:rPr>
          <w:rFonts w:ascii="Calibri" w:eastAsiaTheme="majorEastAsia" w:hAnsi="Calibri" w:cs="Calibri"/>
          <w:spacing w:val="5"/>
          <w:kern w:val="28"/>
        </w:rPr>
        <w:t>explained a large</w:t>
      </w:r>
      <w:r w:rsidR="0081621B" w:rsidRPr="00602B98">
        <w:rPr>
          <w:rFonts w:ascii="Calibri" w:eastAsiaTheme="majorEastAsia" w:hAnsi="Calibri" w:cs="Calibri"/>
          <w:spacing w:val="5"/>
          <w:kern w:val="28"/>
        </w:rPr>
        <w:t xml:space="preserve"> share</w:t>
      </w:r>
      <w:r w:rsidRPr="00602B98">
        <w:rPr>
          <w:rFonts w:ascii="Calibri" w:eastAsiaTheme="majorEastAsia" w:hAnsi="Calibri" w:cs="Calibri"/>
          <w:spacing w:val="5"/>
          <w:kern w:val="28"/>
        </w:rPr>
        <w:t xml:space="preserve"> of the total variance, with PC1 capturing over 34%, and the first five components together explaining more than 80%. This confirms that a small number of derived dimensions can effectively represent the most important variation in food composition.</w:t>
      </w:r>
    </w:p>
    <w:p w14:paraId="553E13E4" w14:textId="77777777" w:rsidR="00FC26F4" w:rsidRPr="00602B98" w:rsidRDefault="00FC26F4" w:rsidP="000E6A8F">
      <w:pPr>
        <w:spacing w:after="0"/>
        <w:rPr>
          <w:rFonts w:ascii="Calibri" w:eastAsiaTheme="majorEastAsia" w:hAnsi="Calibri" w:cs="Calibri"/>
          <w:spacing w:val="5"/>
          <w:kern w:val="28"/>
        </w:rPr>
      </w:pPr>
    </w:p>
    <w:p w14:paraId="0CA5DAC1" w14:textId="6E7B439C" w:rsidR="00341FCC" w:rsidRPr="00602B98" w:rsidRDefault="000E6A8F" w:rsidP="000E6A8F">
      <w:pPr>
        <w:spacing w:after="0"/>
        <w:rPr>
          <w:rFonts w:ascii="Calibri" w:eastAsiaTheme="majorEastAsia" w:hAnsi="Calibri" w:cs="Calibri"/>
          <w:spacing w:val="5"/>
          <w:kern w:val="28"/>
        </w:rPr>
      </w:pPr>
      <w:r w:rsidRPr="00602B98">
        <w:rPr>
          <w:rFonts w:ascii="Calibri" w:eastAsiaTheme="majorEastAsia" w:hAnsi="Calibri" w:cs="Calibri"/>
          <w:spacing w:val="5"/>
          <w:kern w:val="28"/>
        </w:rPr>
        <w:t>The nutrient loadings offer further insight into these components</w:t>
      </w:r>
      <w:r w:rsidR="003B506E" w:rsidRPr="00602B98">
        <w:rPr>
          <w:rFonts w:ascii="Calibri" w:eastAsiaTheme="majorEastAsia" w:hAnsi="Calibri" w:cs="Calibri"/>
          <w:spacing w:val="5"/>
          <w:kern w:val="28"/>
        </w:rPr>
        <w:t>,</w:t>
      </w:r>
      <w:r w:rsidRPr="00602B98">
        <w:rPr>
          <w:rFonts w:ascii="Calibri" w:eastAsiaTheme="majorEastAsia" w:hAnsi="Calibri" w:cs="Calibri"/>
          <w:spacing w:val="5"/>
          <w:kern w:val="28"/>
        </w:rPr>
        <w:t xml:space="preserve"> PC1 represent</w:t>
      </w:r>
      <w:r w:rsidR="004A4954" w:rsidRPr="00602B98">
        <w:rPr>
          <w:rFonts w:ascii="Calibri" w:eastAsiaTheme="majorEastAsia" w:hAnsi="Calibri" w:cs="Calibri"/>
          <w:spacing w:val="5"/>
          <w:kern w:val="28"/>
        </w:rPr>
        <w:t>s</w:t>
      </w:r>
      <w:r w:rsidRPr="00602B98">
        <w:rPr>
          <w:rFonts w:ascii="Calibri" w:eastAsiaTheme="majorEastAsia" w:hAnsi="Calibri" w:cs="Calibri"/>
          <w:spacing w:val="5"/>
          <w:kern w:val="28"/>
        </w:rPr>
        <w:t xml:space="preserve"> energy density</w:t>
      </w:r>
      <w:r w:rsidR="003B506E" w:rsidRPr="00602B98">
        <w:rPr>
          <w:rFonts w:ascii="Calibri" w:eastAsiaTheme="majorEastAsia" w:hAnsi="Calibri" w:cs="Calibri"/>
          <w:spacing w:val="5"/>
          <w:kern w:val="28"/>
        </w:rPr>
        <w:t xml:space="preserve"> </w:t>
      </w:r>
      <w:r w:rsidRPr="00602B98">
        <w:rPr>
          <w:rFonts w:ascii="Calibri" w:eastAsiaTheme="majorEastAsia" w:hAnsi="Calibri" w:cs="Calibri"/>
          <w:spacing w:val="5"/>
          <w:kern w:val="28"/>
        </w:rPr>
        <w:t xml:space="preserve">as it is strongly associated with calories, fat, and carbohydrates, and inversely related to water content. This suggests that PC1 </w:t>
      </w:r>
      <w:r w:rsidR="00CD15D9" w:rsidRPr="00602B98">
        <w:rPr>
          <w:rFonts w:ascii="Calibri" w:eastAsiaTheme="majorEastAsia" w:hAnsi="Calibri" w:cs="Calibri"/>
          <w:spacing w:val="5"/>
          <w:kern w:val="28"/>
        </w:rPr>
        <w:t>id</w:t>
      </w:r>
      <w:r w:rsidR="00C5198A" w:rsidRPr="00602B98">
        <w:rPr>
          <w:rFonts w:ascii="Calibri" w:eastAsiaTheme="majorEastAsia" w:hAnsi="Calibri" w:cs="Calibri"/>
          <w:spacing w:val="5"/>
          <w:kern w:val="28"/>
        </w:rPr>
        <w:t>entifies differences</w:t>
      </w:r>
      <w:r w:rsidRPr="00602B98">
        <w:rPr>
          <w:rFonts w:ascii="Calibri" w:eastAsiaTheme="majorEastAsia" w:hAnsi="Calibri" w:cs="Calibri"/>
          <w:spacing w:val="5"/>
          <w:kern w:val="28"/>
        </w:rPr>
        <w:t xml:space="preserve"> between high-calorie, energy-dense foods and low-calorie, high-moisture foods. PC2 is driven primarily by protein and</w:t>
      </w:r>
      <w:r w:rsidRPr="00602B98">
        <w:rPr>
          <w:rFonts w:ascii="Calibri" w:eastAsiaTheme="majorEastAsia" w:hAnsi="Calibri" w:cs="Calibri"/>
          <w:b/>
          <w:bCs/>
          <w:spacing w:val="5"/>
          <w:kern w:val="28"/>
        </w:rPr>
        <w:t xml:space="preserve"> </w:t>
      </w:r>
      <w:r w:rsidRPr="00602B98">
        <w:rPr>
          <w:rFonts w:ascii="Calibri" w:eastAsiaTheme="majorEastAsia" w:hAnsi="Calibri" w:cs="Calibri"/>
          <w:spacing w:val="5"/>
          <w:kern w:val="28"/>
        </w:rPr>
        <w:t xml:space="preserve">cholesterol, likely </w:t>
      </w:r>
      <w:r w:rsidR="00E03AE0" w:rsidRPr="00602B98">
        <w:rPr>
          <w:rFonts w:ascii="Calibri" w:eastAsiaTheme="majorEastAsia" w:hAnsi="Calibri" w:cs="Calibri"/>
          <w:spacing w:val="5"/>
          <w:kern w:val="28"/>
        </w:rPr>
        <w:t>show</w:t>
      </w:r>
      <w:r w:rsidR="00FF58ED" w:rsidRPr="00602B98">
        <w:rPr>
          <w:rFonts w:ascii="Calibri" w:eastAsiaTheme="majorEastAsia" w:hAnsi="Calibri" w:cs="Calibri"/>
          <w:spacing w:val="5"/>
          <w:kern w:val="28"/>
        </w:rPr>
        <w:t xml:space="preserve">s </w:t>
      </w:r>
      <w:r w:rsidR="00F024BA" w:rsidRPr="00602B98">
        <w:rPr>
          <w:rFonts w:ascii="Calibri" w:eastAsiaTheme="majorEastAsia" w:hAnsi="Calibri" w:cs="Calibri"/>
          <w:spacing w:val="5"/>
          <w:kern w:val="28"/>
        </w:rPr>
        <w:t>a pattern</w:t>
      </w:r>
      <w:r w:rsidRPr="00602B98">
        <w:rPr>
          <w:rFonts w:ascii="Calibri" w:eastAsiaTheme="majorEastAsia" w:hAnsi="Calibri" w:cs="Calibri"/>
          <w:spacing w:val="5"/>
          <w:kern w:val="28"/>
        </w:rPr>
        <w:t xml:space="preserve"> related to </w:t>
      </w:r>
      <w:r w:rsidR="00FF58ED" w:rsidRPr="00602B98">
        <w:rPr>
          <w:rFonts w:ascii="Calibri" w:eastAsiaTheme="majorEastAsia" w:hAnsi="Calibri" w:cs="Calibri"/>
          <w:spacing w:val="5"/>
          <w:kern w:val="28"/>
        </w:rPr>
        <w:t>foods</w:t>
      </w:r>
      <w:r w:rsidR="00F024BA" w:rsidRPr="00602B98">
        <w:rPr>
          <w:rFonts w:ascii="Calibri" w:eastAsiaTheme="majorEastAsia" w:hAnsi="Calibri" w:cs="Calibri"/>
          <w:spacing w:val="5"/>
          <w:kern w:val="28"/>
        </w:rPr>
        <w:t xml:space="preserve"> high in </w:t>
      </w:r>
      <w:r w:rsidRPr="00602B98">
        <w:rPr>
          <w:rFonts w:ascii="Calibri" w:eastAsiaTheme="majorEastAsia" w:hAnsi="Calibri" w:cs="Calibri"/>
          <w:spacing w:val="5"/>
          <w:kern w:val="28"/>
        </w:rPr>
        <w:t xml:space="preserve">protein such as meat and dairy. </w:t>
      </w:r>
    </w:p>
    <w:p w14:paraId="1BE44E0B" w14:textId="6618C772" w:rsidR="000E6A8F" w:rsidRPr="00602B98" w:rsidRDefault="000E6A8F" w:rsidP="000E6A8F">
      <w:pPr>
        <w:spacing w:after="0"/>
        <w:rPr>
          <w:rFonts w:ascii="Calibri" w:eastAsiaTheme="majorEastAsia" w:hAnsi="Calibri" w:cs="Calibri"/>
          <w:spacing w:val="5"/>
          <w:kern w:val="28"/>
        </w:rPr>
      </w:pPr>
      <w:r w:rsidRPr="00602B98">
        <w:rPr>
          <w:rFonts w:ascii="Calibri" w:eastAsiaTheme="majorEastAsia" w:hAnsi="Calibri" w:cs="Calibri"/>
          <w:spacing w:val="5"/>
          <w:kern w:val="28"/>
        </w:rPr>
        <w:t>PC3 highlights</w:t>
      </w:r>
      <w:r w:rsidR="00384584" w:rsidRPr="00602B98">
        <w:rPr>
          <w:rFonts w:ascii="Calibri" w:eastAsiaTheme="majorEastAsia" w:hAnsi="Calibri" w:cs="Calibri"/>
          <w:spacing w:val="5"/>
          <w:kern w:val="28"/>
        </w:rPr>
        <w:t xml:space="preserve"> </w:t>
      </w:r>
      <w:r w:rsidR="003D618D" w:rsidRPr="00602B98">
        <w:rPr>
          <w:rFonts w:ascii="Calibri" w:eastAsiaTheme="majorEastAsia" w:hAnsi="Calibri" w:cs="Calibri"/>
          <w:spacing w:val="5"/>
          <w:kern w:val="28"/>
        </w:rPr>
        <w:t xml:space="preserve">a </w:t>
      </w:r>
      <w:r w:rsidR="002C4DD6" w:rsidRPr="00602B98">
        <w:rPr>
          <w:rFonts w:ascii="Calibri" w:eastAsiaTheme="majorEastAsia" w:hAnsi="Calibri" w:cs="Calibri"/>
          <w:spacing w:val="5"/>
          <w:kern w:val="28"/>
        </w:rPr>
        <w:t>strong contribution</w:t>
      </w:r>
      <w:r w:rsidRPr="00602B98">
        <w:rPr>
          <w:rFonts w:ascii="Calibri" w:eastAsiaTheme="majorEastAsia" w:hAnsi="Calibri" w:cs="Calibri"/>
          <w:spacing w:val="5"/>
          <w:kern w:val="28"/>
        </w:rPr>
        <w:t xml:space="preserve"> from iron, calcium, and fibre, potentially reflecting whole grains, legumes, or fortified products.</w:t>
      </w:r>
    </w:p>
    <w:p w14:paraId="57E41DC5" w14:textId="77777777" w:rsidR="009B397D" w:rsidRPr="00602B98" w:rsidRDefault="009B397D" w:rsidP="000E6A8F">
      <w:pPr>
        <w:spacing w:after="0"/>
        <w:rPr>
          <w:rFonts w:ascii="Calibri" w:eastAsiaTheme="majorEastAsia" w:hAnsi="Calibri" w:cs="Calibri"/>
          <w:spacing w:val="5"/>
          <w:kern w:val="28"/>
        </w:rPr>
      </w:pPr>
    </w:p>
    <w:p w14:paraId="2092AF66" w14:textId="62761FB0" w:rsidR="000E6A8F" w:rsidRPr="00602B98" w:rsidRDefault="000E6A8F" w:rsidP="000E6A8F">
      <w:pPr>
        <w:spacing w:after="0"/>
        <w:rPr>
          <w:rFonts w:ascii="Calibri" w:eastAsiaTheme="majorEastAsia" w:hAnsi="Calibri" w:cs="Calibri"/>
          <w:spacing w:val="5"/>
          <w:kern w:val="28"/>
        </w:rPr>
      </w:pPr>
      <w:r w:rsidRPr="00602B98">
        <w:rPr>
          <w:rFonts w:ascii="Calibri" w:eastAsiaTheme="majorEastAsia" w:hAnsi="Calibri" w:cs="Calibri"/>
          <w:spacing w:val="5"/>
          <w:kern w:val="28"/>
        </w:rPr>
        <w:t xml:space="preserve">The PCA scatter plot (PC1 vs PC2) shows </w:t>
      </w:r>
      <w:r w:rsidR="00505CD9" w:rsidRPr="00602B98">
        <w:rPr>
          <w:rFonts w:ascii="Calibri" w:eastAsiaTheme="majorEastAsia" w:hAnsi="Calibri" w:cs="Calibri"/>
          <w:spacing w:val="5"/>
          <w:kern w:val="28"/>
        </w:rPr>
        <w:t>diff</w:t>
      </w:r>
      <w:r w:rsidR="00DA79E9" w:rsidRPr="00602B98">
        <w:rPr>
          <w:rFonts w:ascii="Calibri" w:eastAsiaTheme="majorEastAsia" w:hAnsi="Calibri" w:cs="Calibri"/>
          <w:spacing w:val="5"/>
          <w:kern w:val="28"/>
        </w:rPr>
        <w:t>erences between</w:t>
      </w:r>
      <w:r w:rsidRPr="00602B98">
        <w:rPr>
          <w:rFonts w:ascii="Calibri" w:eastAsiaTheme="majorEastAsia" w:hAnsi="Calibri" w:cs="Calibri"/>
          <w:spacing w:val="5"/>
          <w:kern w:val="28"/>
        </w:rPr>
        <w:t xml:space="preserve"> food items, </w:t>
      </w:r>
      <w:r w:rsidR="00DA79E9" w:rsidRPr="00602B98">
        <w:rPr>
          <w:rFonts w:ascii="Calibri" w:eastAsiaTheme="majorEastAsia" w:hAnsi="Calibri" w:cs="Calibri"/>
          <w:spacing w:val="5"/>
          <w:kern w:val="28"/>
        </w:rPr>
        <w:t>suggesting</w:t>
      </w:r>
      <w:r w:rsidRPr="00602B98">
        <w:rPr>
          <w:rFonts w:ascii="Calibri" w:eastAsiaTheme="majorEastAsia" w:hAnsi="Calibri" w:cs="Calibri"/>
          <w:spacing w:val="5"/>
          <w:kern w:val="28"/>
        </w:rPr>
        <w:t xml:space="preserve"> t</w:t>
      </w:r>
      <w:r w:rsidR="002D0713" w:rsidRPr="00602B98">
        <w:rPr>
          <w:rFonts w:ascii="Calibri" w:eastAsiaTheme="majorEastAsia" w:hAnsi="Calibri" w:cs="Calibri"/>
          <w:spacing w:val="5"/>
          <w:kern w:val="28"/>
        </w:rPr>
        <w:t>hat there are</w:t>
      </w:r>
      <w:r w:rsidRPr="00602B98">
        <w:rPr>
          <w:rFonts w:ascii="Calibri" w:eastAsiaTheme="majorEastAsia" w:hAnsi="Calibri" w:cs="Calibri"/>
          <w:spacing w:val="5"/>
          <w:kern w:val="28"/>
        </w:rPr>
        <w:t xml:space="preserve"> natural </w:t>
      </w:r>
      <w:r w:rsidR="00D976F5" w:rsidRPr="00602B98">
        <w:rPr>
          <w:rFonts w:ascii="Calibri" w:eastAsiaTheme="majorEastAsia" w:hAnsi="Calibri" w:cs="Calibri"/>
          <w:spacing w:val="5"/>
          <w:kern w:val="28"/>
        </w:rPr>
        <w:t>groups or types based on nutri</w:t>
      </w:r>
      <w:r w:rsidR="006E3AA0" w:rsidRPr="00602B98">
        <w:rPr>
          <w:rFonts w:ascii="Calibri" w:eastAsiaTheme="majorEastAsia" w:hAnsi="Calibri" w:cs="Calibri"/>
          <w:spacing w:val="5"/>
          <w:kern w:val="28"/>
        </w:rPr>
        <w:t>tion</w:t>
      </w:r>
      <w:r w:rsidRPr="00602B98">
        <w:rPr>
          <w:rFonts w:ascii="Calibri" w:eastAsiaTheme="majorEastAsia" w:hAnsi="Calibri" w:cs="Calibri"/>
          <w:spacing w:val="5"/>
          <w:kern w:val="28"/>
        </w:rPr>
        <w:t>.</w:t>
      </w:r>
    </w:p>
    <w:p w14:paraId="365FA6C2" w14:textId="4D0BD22D" w:rsidR="000E6A8F" w:rsidRPr="00602B98" w:rsidRDefault="000E6A8F" w:rsidP="000E6A8F">
      <w:pPr>
        <w:spacing w:after="0"/>
        <w:rPr>
          <w:rFonts w:ascii="Calibri" w:eastAsiaTheme="majorEastAsia" w:hAnsi="Calibri" w:cs="Calibri"/>
          <w:spacing w:val="5"/>
          <w:kern w:val="28"/>
        </w:rPr>
      </w:pPr>
      <w:r w:rsidRPr="00602B98">
        <w:rPr>
          <w:rFonts w:ascii="Calibri" w:eastAsiaTheme="majorEastAsia" w:hAnsi="Calibri" w:cs="Calibri"/>
          <w:spacing w:val="5"/>
          <w:kern w:val="28"/>
        </w:rPr>
        <w:t>PCA has proven effective in this analysis</w:t>
      </w:r>
      <w:r w:rsidR="007D2525">
        <w:rPr>
          <w:rFonts w:ascii="Calibri" w:eastAsiaTheme="majorEastAsia" w:hAnsi="Calibri" w:cs="Calibri"/>
          <w:spacing w:val="5"/>
          <w:kern w:val="28"/>
        </w:rPr>
        <w:t xml:space="preserve">, </w:t>
      </w:r>
      <w:r w:rsidRPr="00602B98">
        <w:rPr>
          <w:rFonts w:ascii="Calibri" w:eastAsiaTheme="majorEastAsia" w:hAnsi="Calibri" w:cs="Calibri"/>
          <w:spacing w:val="5"/>
          <w:kern w:val="28"/>
        </w:rPr>
        <w:t xml:space="preserve">is a linear technique, which means it may not capture complex, non-linear relationships between nutrients. Additionally, PCA is unsupervised and does not consider any external outcome variables </w:t>
      </w:r>
      <w:r w:rsidR="00BB5B78" w:rsidRPr="00602B98">
        <w:rPr>
          <w:rFonts w:ascii="Calibri" w:eastAsiaTheme="majorEastAsia" w:hAnsi="Calibri" w:cs="Calibri"/>
          <w:spacing w:val="5"/>
          <w:kern w:val="28"/>
        </w:rPr>
        <w:t xml:space="preserve">example like </w:t>
      </w:r>
      <w:r w:rsidRPr="00602B98">
        <w:rPr>
          <w:rFonts w:ascii="Calibri" w:eastAsiaTheme="majorEastAsia" w:hAnsi="Calibri" w:cs="Calibri"/>
          <w:spacing w:val="5"/>
          <w:kern w:val="28"/>
        </w:rPr>
        <w:t>health outcomes, which limits its ability to assess nutritional quality directly. Despite these constraints, PCA remains a valuable exploratory tool for uncovering structure in large, multidimensional datasets like this one.</w:t>
      </w:r>
    </w:p>
    <w:p w14:paraId="4177B791" w14:textId="7E7D4CAC" w:rsidR="0087443C" w:rsidRPr="00602B98" w:rsidRDefault="0087443C" w:rsidP="0087443C">
      <w:pPr>
        <w:spacing w:after="0"/>
        <w:rPr>
          <w:rFonts w:ascii="Calibri" w:eastAsiaTheme="majorEastAsia" w:hAnsi="Calibri" w:cs="Calibri"/>
          <w:spacing w:val="5"/>
          <w:kern w:val="28"/>
        </w:rPr>
      </w:pPr>
    </w:p>
    <w:p w14:paraId="529DDCE4" w14:textId="77777777" w:rsidR="0087443C" w:rsidRPr="00602B98" w:rsidRDefault="0087443C" w:rsidP="0087443C">
      <w:pPr>
        <w:spacing w:after="0"/>
        <w:rPr>
          <w:rFonts w:ascii="Calibri" w:eastAsiaTheme="majorEastAsia" w:hAnsi="Calibri" w:cs="Calibri"/>
          <w:spacing w:val="5"/>
          <w:kern w:val="28"/>
        </w:rPr>
      </w:pPr>
    </w:p>
    <w:p w14:paraId="13AE121A" w14:textId="77777777" w:rsidR="0048090A" w:rsidRPr="00602B98" w:rsidRDefault="0048090A" w:rsidP="0048090A">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Conclusion</w:t>
      </w:r>
    </w:p>
    <w:p w14:paraId="17F928D8" w14:textId="7822B167" w:rsidR="0048090A" w:rsidRPr="00602B98" w:rsidRDefault="0048090A" w:rsidP="0048090A">
      <w:pPr>
        <w:spacing w:after="0"/>
        <w:rPr>
          <w:rFonts w:ascii="Calibri" w:eastAsiaTheme="majorEastAsia" w:hAnsi="Calibri" w:cs="Calibri"/>
          <w:spacing w:val="5"/>
          <w:kern w:val="28"/>
        </w:rPr>
      </w:pPr>
      <w:r w:rsidRPr="00602B98">
        <w:rPr>
          <w:rFonts w:ascii="Calibri" w:eastAsiaTheme="majorEastAsia" w:hAnsi="Calibri" w:cs="Calibri"/>
          <w:spacing w:val="5"/>
          <w:kern w:val="28"/>
        </w:rPr>
        <w:t>This report applied Principal Component Analysis (PCA) to a standardi</w:t>
      </w:r>
      <w:r w:rsidR="00677E32" w:rsidRPr="00602B98">
        <w:rPr>
          <w:rFonts w:ascii="Calibri" w:eastAsiaTheme="majorEastAsia" w:hAnsi="Calibri" w:cs="Calibri"/>
          <w:spacing w:val="5"/>
          <w:kern w:val="28"/>
        </w:rPr>
        <w:t>s</w:t>
      </w:r>
      <w:r w:rsidRPr="00602B98">
        <w:rPr>
          <w:rFonts w:ascii="Calibri" w:eastAsiaTheme="majorEastAsia" w:hAnsi="Calibri" w:cs="Calibri"/>
          <w:spacing w:val="5"/>
          <w:kern w:val="28"/>
        </w:rPr>
        <w:t>ed USDA nutritional dataset to reduce its complexity and identify dominant patterns</w:t>
      </w:r>
      <w:r w:rsidR="005130DA" w:rsidRPr="00602B98">
        <w:rPr>
          <w:rFonts w:ascii="Calibri" w:eastAsiaTheme="majorEastAsia" w:hAnsi="Calibri" w:cs="Calibri"/>
          <w:spacing w:val="5"/>
          <w:kern w:val="28"/>
        </w:rPr>
        <w:t>, t</w:t>
      </w:r>
      <w:r w:rsidRPr="00602B98">
        <w:rPr>
          <w:rFonts w:ascii="Calibri" w:eastAsiaTheme="majorEastAsia" w:hAnsi="Calibri" w:cs="Calibri"/>
          <w:spacing w:val="5"/>
          <w:kern w:val="28"/>
        </w:rPr>
        <w:t xml:space="preserve">he PCA effectively </w:t>
      </w:r>
      <w:r w:rsidRPr="00602B98">
        <w:rPr>
          <w:rFonts w:ascii="Calibri" w:eastAsiaTheme="majorEastAsia" w:hAnsi="Calibri" w:cs="Calibri"/>
          <w:spacing w:val="5"/>
          <w:kern w:val="28"/>
        </w:rPr>
        <w:lastRenderedPageBreak/>
        <w:t xml:space="preserve">transformed 13 interrelated nutrient variables into a smaller number of uncorrelated components that explain the </w:t>
      </w:r>
      <w:r w:rsidR="008B6A60" w:rsidRPr="00602B98">
        <w:rPr>
          <w:rFonts w:ascii="Calibri" w:eastAsiaTheme="majorEastAsia" w:hAnsi="Calibri" w:cs="Calibri"/>
          <w:spacing w:val="5"/>
          <w:kern w:val="28"/>
        </w:rPr>
        <w:t>large</w:t>
      </w:r>
      <w:r w:rsidR="00FD1E59" w:rsidRPr="00602B98">
        <w:rPr>
          <w:rFonts w:ascii="Calibri" w:eastAsiaTheme="majorEastAsia" w:hAnsi="Calibri" w:cs="Calibri"/>
          <w:spacing w:val="5"/>
          <w:kern w:val="28"/>
        </w:rPr>
        <w:t>r</w:t>
      </w:r>
      <w:r w:rsidR="008B6A60" w:rsidRPr="00602B98">
        <w:rPr>
          <w:rFonts w:ascii="Calibri" w:eastAsiaTheme="majorEastAsia" w:hAnsi="Calibri" w:cs="Calibri"/>
          <w:spacing w:val="5"/>
          <w:kern w:val="28"/>
        </w:rPr>
        <w:t xml:space="preserve"> part</w:t>
      </w:r>
      <w:r w:rsidRPr="00602B98">
        <w:rPr>
          <w:rFonts w:ascii="Calibri" w:eastAsiaTheme="majorEastAsia" w:hAnsi="Calibri" w:cs="Calibri"/>
          <w:spacing w:val="5"/>
          <w:kern w:val="28"/>
        </w:rPr>
        <w:t xml:space="preserve"> of variance in the data.</w:t>
      </w:r>
      <w:r w:rsidRPr="00602B98">
        <w:rPr>
          <w:rFonts w:ascii="Calibri" w:eastAsiaTheme="majorEastAsia" w:hAnsi="Calibri" w:cs="Calibri"/>
          <w:spacing w:val="5"/>
          <w:kern w:val="28"/>
        </w:rPr>
        <w:br/>
        <w:t xml:space="preserve">Key findings include the identification of components represent energy density, protein content, and micronutrient richness. These components </w:t>
      </w:r>
      <w:r w:rsidR="00220CD3" w:rsidRPr="00602B98">
        <w:rPr>
          <w:rFonts w:ascii="Calibri" w:eastAsiaTheme="majorEastAsia" w:hAnsi="Calibri" w:cs="Calibri"/>
          <w:spacing w:val="5"/>
          <w:kern w:val="28"/>
        </w:rPr>
        <w:t>allo</w:t>
      </w:r>
      <w:r w:rsidR="009568E5" w:rsidRPr="00602B98">
        <w:rPr>
          <w:rFonts w:ascii="Calibri" w:eastAsiaTheme="majorEastAsia" w:hAnsi="Calibri" w:cs="Calibri"/>
          <w:spacing w:val="5"/>
          <w:kern w:val="28"/>
        </w:rPr>
        <w:t>wed</w:t>
      </w:r>
      <w:r w:rsidRPr="00602B98">
        <w:rPr>
          <w:rFonts w:ascii="Calibri" w:eastAsiaTheme="majorEastAsia" w:hAnsi="Calibri" w:cs="Calibri"/>
          <w:spacing w:val="5"/>
          <w:kern w:val="28"/>
        </w:rPr>
        <w:t xml:space="preserve"> the visuali</w:t>
      </w:r>
      <w:r w:rsidR="000B1B92" w:rsidRPr="00602B98">
        <w:rPr>
          <w:rFonts w:ascii="Calibri" w:eastAsiaTheme="majorEastAsia" w:hAnsi="Calibri" w:cs="Calibri"/>
          <w:spacing w:val="5"/>
          <w:kern w:val="28"/>
        </w:rPr>
        <w:t>s</w:t>
      </w:r>
      <w:r w:rsidRPr="00602B98">
        <w:rPr>
          <w:rFonts w:ascii="Calibri" w:eastAsiaTheme="majorEastAsia" w:hAnsi="Calibri" w:cs="Calibri"/>
          <w:spacing w:val="5"/>
          <w:kern w:val="28"/>
        </w:rPr>
        <w:t>ation of food items in a reduced</w:t>
      </w:r>
      <w:r w:rsidR="00C04410" w:rsidRPr="00602B98">
        <w:rPr>
          <w:rFonts w:ascii="Calibri" w:eastAsiaTheme="majorEastAsia" w:hAnsi="Calibri" w:cs="Calibri"/>
          <w:spacing w:val="5"/>
          <w:kern w:val="28"/>
        </w:rPr>
        <w:t xml:space="preserve"> </w:t>
      </w:r>
      <w:r w:rsidRPr="00602B98">
        <w:rPr>
          <w:rFonts w:ascii="Calibri" w:eastAsiaTheme="majorEastAsia" w:hAnsi="Calibri" w:cs="Calibri"/>
          <w:spacing w:val="5"/>
          <w:kern w:val="28"/>
        </w:rPr>
        <w:t>dimensional space revealing clear differences in nutritional composition across the dataset.</w:t>
      </w:r>
      <w:r w:rsidR="009568E5" w:rsidRPr="00602B98">
        <w:rPr>
          <w:rFonts w:ascii="Calibri" w:eastAsiaTheme="majorEastAsia" w:hAnsi="Calibri" w:cs="Calibri"/>
          <w:spacing w:val="5"/>
          <w:kern w:val="28"/>
        </w:rPr>
        <w:t xml:space="preserve"> </w:t>
      </w:r>
      <w:r w:rsidRPr="00602B98">
        <w:rPr>
          <w:rFonts w:ascii="Calibri" w:eastAsiaTheme="majorEastAsia" w:hAnsi="Calibri" w:cs="Calibri"/>
          <w:spacing w:val="5"/>
          <w:kern w:val="28"/>
        </w:rPr>
        <w:t xml:space="preserve">The results support the use of PCA as a method for </w:t>
      </w:r>
      <w:r w:rsidR="00B1520C" w:rsidRPr="00602B98">
        <w:rPr>
          <w:rFonts w:ascii="Calibri" w:eastAsiaTheme="majorEastAsia" w:hAnsi="Calibri" w:cs="Calibri"/>
          <w:spacing w:val="5"/>
          <w:kern w:val="28"/>
        </w:rPr>
        <w:t>analysing</w:t>
      </w:r>
      <w:r w:rsidRPr="00602B98">
        <w:rPr>
          <w:rFonts w:ascii="Calibri" w:eastAsiaTheme="majorEastAsia" w:hAnsi="Calibri" w:cs="Calibri"/>
          <w:spacing w:val="5"/>
          <w:kern w:val="28"/>
        </w:rPr>
        <w:t xml:space="preserve"> complex nutrition data and for guiding decisions in dietary research, food </w:t>
      </w:r>
      <w:r w:rsidR="00B1520C" w:rsidRPr="00602B98">
        <w:rPr>
          <w:rFonts w:ascii="Calibri" w:eastAsiaTheme="majorEastAsia" w:hAnsi="Calibri" w:cs="Calibri"/>
          <w:spacing w:val="5"/>
          <w:kern w:val="28"/>
        </w:rPr>
        <w:t>labelling</w:t>
      </w:r>
      <w:r w:rsidRPr="00602B98">
        <w:rPr>
          <w:rFonts w:ascii="Calibri" w:eastAsiaTheme="majorEastAsia" w:hAnsi="Calibri" w:cs="Calibri"/>
          <w:spacing w:val="5"/>
          <w:kern w:val="28"/>
        </w:rPr>
        <w:t>, or public health planning</w:t>
      </w:r>
      <w:r w:rsidR="00F41D74" w:rsidRPr="00602B98">
        <w:rPr>
          <w:rFonts w:ascii="Calibri" w:eastAsiaTheme="majorEastAsia" w:hAnsi="Calibri" w:cs="Calibri"/>
          <w:spacing w:val="5"/>
          <w:kern w:val="28"/>
        </w:rPr>
        <w:t>.</w:t>
      </w:r>
    </w:p>
    <w:p w14:paraId="05DD9CCA" w14:textId="77777777" w:rsidR="00BC07B1" w:rsidRDefault="00BC07B1">
      <w:pPr>
        <w:rPr>
          <w:rFonts w:ascii="Calibri" w:hAnsi="Calibri" w:cs="Calibri"/>
          <w:b/>
          <w:bCs/>
          <w:color w:val="0A2F41" w:themeColor="accent1" w:themeShade="80"/>
          <w:sz w:val="52"/>
          <w:szCs w:val="52"/>
        </w:rPr>
      </w:pPr>
    </w:p>
    <w:p w14:paraId="43078B24" w14:textId="2405997A" w:rsidR="008118D9" w:rsidRPr="00BC07B1" w:rsidRDefault="00BC07B1">
      <w:pPr>
        <w:rPr>
          <w:rFonts w:ascii="Calibri" w:hAnsi="Calibri" w:cs="Calibri"/>
          <w:b/>
          <w:bCs/>
          <w:color w:val="0A2F41" w:themeColor="accent1" w:themeShade="80"/>
          <w:sz w:val="52"/>
          <w:szCs w:val="52"/>
        </w:rPr>
      </w:pPr>
      <w:r w:rsidRPr="00BC07B1">
        <w:rPr>
          <w:rFonts w:ascii="Calibri" w:hAnsi="Calibri" w:cs="Calibri"/>
          <w:b/>
          <w:bCs/>
          <w:color w:val="0A2F41" w:themeColor="accent1" w:themeShade="80"/>
          <w:sz w:val="52"/>
          <w:szCs w:val="52"/>
        </w:rPr>
        <w:t>PART 2</w:t>
      </w:r>
    </w:p>
    <w:p w14:paraId="0B9E686B" w14:textId="10BAE843" w:rsidR="008118D9" w:rsidRPr="00602B98" w:rsidRDefault="00730A6F">
      <w:pPr>
        <w:rPr>
          <w:rFonts w:ascii="Calibri" w:hAnsi="Calibri" w:cs="Calibri"/>
          <w:sz w:val="36"/>
          <w:szCs w:val="36"/>
        </w:rPr>
      </w:pPr>
      <w:r w:rsidRPr="00602B98">
        <w:rPr>
          <w:rFonts w:ascii="Calibri" w:hAnsi="Calibri" w:cs="Calibri"/>
          <w:sz w:val="36"/>
          <w:szCs w:val="36"/>
        </w:rPr>
        <w:t xml:space="preserve">Two-way ANOVA </w:t>
      </w:r>
      <w:r w:rsidR="00174AEF" w:rsidRPr="00602B98">
        <w:rPr>
          <w:rFonts w:ascii="Calibri" w:hAnsi="Calibri" w:cs="Calibri"/>
          <w:sz w:val="36"/>
          <w:szCs w:val="36"/>
        </w:rPr>
        <w:t>For t</w:t>
      </w:r>
      <w:r w:rsidR="00BD2C80" w:rsidRPr="00602B98">
        <w:rPr>
          <w:rFonts w:ascii="Calibri" w:hAnsi="Calibri" w:cs="Calibri"/>
          <w:sz w:val="36"/>
          <w:szCs w:val="36"/>
        </w:rPr>
        <w:t xml:space="preserve">he Effect of Cooking Method and Sauce Type on </w:t>
      </w:r>
      <w:r w:rsidR="00990281" w:rsidRPr="00602B98">
        <w:rPr>
          <w:rFonts w:ascii="Calibri" w:hAnsi="Calibri" w:cs="Calibri"/>
          <w:sz w:val="36"/>
          <w:szCs w:val="36"/>
        </w:rPr>
        <w:t>Flavour</w:t>
      </w:r>
      <w:r w:rsidR="00BD2C80" w:rsidRPr="00602B98">
        <w:rPr>
          <w:rFonts w:ascii="Calibri" w:hAnsi="Calibri" w:cs="Calibri"/>
          <w:sz w:val="36"/>
          <w:szCs w:val="36"/>
        </w:rPr>
        <w:t xml:space="preserve"> Intensity</w:t>
      </w:r>
      <w:r w:rsidR="00534403" w:rsidRPr="00602B98">
        <w:rPr>
          <w:rFonts w:ascii="Calibri" w:hAnsi="Calibri" w:cs="Calibri"/>
          <w:sz w:val="36"/>
          <w:szCs w:val="36"/>
        </w:rPr>
        <w:t>,</w:t>
      </w:r>
      <w:r w:rsidR="00BD2C80" w:rsidRPr="00602B98">
        <w:rPr>
          <w:rFonts w:ascii="Calibri" w:hAnsi="Calibri" w:cs="Calibri"/>
          <w:sz w:val="36"/>
          <w:szCs w:val="36"/>
        </w:rPr>
        <w:t xml:space="preserve"> </w:t>
      </w:r>
      <w:r w:rsidR="00174AEF" w:rsidRPr="00602B98">
        <w:rPr>
          <w:rFonts w:ascii="Calibri" w:hAnsi="Calibri" w:cs="Calibri"/>
          <w:sz w:val="36"/>
          <w:szCs w:val="36"/>
        </w:rPr>
        <w:t>Part 2</w:t>
      </w:r>
      <w:r w:rsidR="003F4AF4" w:rsidRPr="00602B98">
        <w:rPr>
          <w:rFonts w:ascii="Calibri" w:hAnsi="Calibri" w:cs="Calibri"/>
          <w:sz w:val="36"/>
          <w:szCs w:val="36"/>
        </w:rPr>
        <w:t xml:space="preserve"> </w:t>
      </w:r>
    </w:p>
    <w:p w14:paraId="4B00CB4C" w14:textId="71CB810B" w:rsidR="00376A42" w:rsidRPr="00602B98" w:rsidRDefault="00D02091" w:rsidP="00D02091">
      <w:pPr>
        <w:spacing w:after="0"/>
        <w:rPr>
          <w:rFonts w:ascii="Calibri" w:hAnsi="Calibri" w:cs="Calibri"/>
          <w:b/>
          <w:bCs/>
          <w:sz w:val="28"/>
          <w:szCs w:val="28"/>
        </w:rPr>
      </w:pPr>
      <w:r w:rsidRPr="00602B98">
        <w:rPr>
          <w:rFonts w:ascii="Calibri" w:hAnsi="Calibri" w:cs="Calibri"/>
          <w:b/>
          <w:bCs/>
          <w:color w:val="0F4761" w:themeColor="accent1" w:themeShade="BF"/>
          <w:sz w:val="28"/>
          <w:szCs w:val="28"/>
        </w:rPr>
        <w:t xml:space="preserve">Introduction </w:t>
      </w:r>
    </w:p>
    <w:p w14:paraId="5ACA6413" w14:textId="056DB579" w:rsidR="00376A42" w:rsidRPr="00602B98" w:rsidRDefault="00376A42" w:rsidP="00D02091">
      <w:pPr>
        <w:spacing w:after="0"/>
        <w:rPr>
          <w:rFonts w:ascii="Calibri" w:hAnsi="Calibri" w:cs="Calibri"/>
        </w:rPr>
      </w:pPr>
      <w:r w:rsidRPr="00602B98">
        <w:rPr>
          <w:rFonts w:ascii="Calibri" w:hAnsi="Calibri" w:cs="Calibri"/>
        </w:rPr>
        <w:t>In this report</w:t>
      </w:r>
      <w:r w:rsidR="00290866">
        <w:rPr>
          <w:rFonts w:ascii="Calibri" w:hAnsi="Calibri" w:cs="Calibri"/>
        </w:rPr>
        <w:t xml:space="preserve"> it’s based </w:t>
      </w:r>
      <w:r w:rsidR="00FB718E">
        <w:rPr>
          <w:rFonts w:ascii="Calibri" w:hAnsi="Calibri" w:cs="Calibri"/>
        </w:rPr>
        <w:t>on theme of</w:t>
      </w:r>
      <w:r w:rsidR="00290866">
        <w:rPr>
          <w:rFonts w:ascii="Calibri" w:hAnsi="Calibri" w:cs="Calibri"/>
        </w:rPr>
        <w:t xml:space="preserve"> food</w:t>
      </w:r>
      <w:r w:rsidRPr="00602B98">
        <w:rPr>
          <w:rFonts w:ascii="Calibri" w:hAnsi="Calibri" w:cs="Calibri"/>
        </w:rPr>
        <w:t xml:space="preserve">, I test the effects of cooking methods and sauce types on the perceived </w:t>
      </w:r>
      <w:r w:rsidR="00150371" w:rsidRPr="00602B98">
        <w:rPr>
          <w:rFonts w:ascii="Calibri" w:hAnsi="Calibri" w:cs="Calibri"/>
        </w:rPr>
        <w:t>flavour</w:t>
      </w:r>
      <w:r w:rsidRPr="00602B98">
        <w:rPr>
          <w:rFonts w:ascii="Calibri" w:hAnsi="Calibri" w:cs="Calibri"/>
        </w:rPr>
        <w:t xml:space="preserve"> intensity of food, </w:t>
      </w:r>
      <w:r w:rsidR="00150371" w:rsidRPr="00602B98">
        <w:rPr>
          <w:rFonts w:ascii="Calibri" w:hAnsi="Calibri" w:cs="Calibri"/>
        </w:rPr>
        <w:t>flavour</w:t>
      </w:r>
      <w:r w:rsidRPr="00602B98">
        <w:rPr>
          <w:rFonts w:ascii="Calibri" w:hAnsi="Calibri" w:cs="Calibri"/>
        </w:rPr>
        <w:t xml:space="preserve"> is a multidimensional sensory experience influenced by preparation techniques, ingredients, and seasoning. In cookery and food science background, understanding how different factors interact to shape </w:t>
      </w:r>
      <w:r w:rsidR="00150371" w:rsidRPr="00602B98">
        <w:rPr>
          <w:rFonts w:ascii="Calibri" w:hAnsi="Calibri" w:cs="Calibri"/>
        </w:rPr>
        <w:t>flavour</w:t>
      </w:r>
      <w:r w:rsidRPr="00602B98">
        <w:rPr>
          <w:rFonts w:ascii="Calibri" w:hAnsi="Calibri" w:cs="Calibri"/>
        </w:rPr>
        <w:t xml:space="preserve"> perception is critical for improving recipe development, product design, and consumer satisfaction. This analysis uses a recipe dataset sourced from Food.com, where key variables cooking method like grilled, fried, boiled, steamed, baked and sauce type like spicy, sweet, savory, sour were extracted from unstructured recipe texts, a Two-Way ANOVA is applied to explore how these two factors, individually and in combination, influence a simulated dependent variable: </w:t>
      </w:r>
      <w:r w:rsidR="00150371" w:rsidRPr="00602B98">
        <w:rPr>
          <w:rFonts w:ascii="Calibri" w:hAnsi="Calibri" w:cs="Calibri"/>
        </w:rPr>
        <w:t>flavour</w:t>
      </w:r>
      <w:r w:rsidRPr="00602B98">
        <w:rPr>
          <w:rFonts w:ascii="Calibri" w:hAnsi="Calibri" w:cs="Calibri"/>
        </w:rPr>
        <w:t xml:space="preserve"> intensity score on a 1-10 scale .</w:t>
      </w:r>
      <w:r w:rsidRPr="00602B98">
        <w:rPr>
          <w:rFonts w:ascii="Calibri" w:hAnsi="Calibri" w:cs="Calibri"/>
        </w:rPr>
        <w:br/>
      </w:r>
      <w:r w:rsidRPr="00602B98">
        <w:rPr>
          <w:rFonts w:ascii="Calibri" w:hAnsi="Calibri" w:cs="Calibri"/>
        </w:rPr>
        <w:br/>
      </w:r>
      <w:r w:rsidRPr="00602B98">
        <w:rPr>
          <w:rFonts w:ascii="Calibri" w:eastAsiaTheme="majorEastAsia" w:hAnsi="Calibri" w:cs="Calibri"/>
          <w:spacing w:val="5"/>
          <w:kern w:val="28"/>
        </w:rPr>
        <w:t>This report addresses the following key question</w:t>
      </w:r>
      <w:r w:rsidRPr="00602B98">
        <w:rPr>
          <w:rFonts w:ascii="Calibri" w:hAnsi="Calibri" w:cs="Calibri"/>
        </w:rPr>
        <w:t>:</w:t>
      </w:r>
      <w:r w:rsidRPr="00602B98">
        <w:rPr>
          <w:rFonts w:ascii="Calibri" w:hAnsi="Calibri" w:cs="Calibri"/>
        </w:rPr>
        <w:br/>
        <w:t xml:space="preserve">Does cooking method and sauce type significantly affect </w:t>
      </w:r>
      <w:r w:rsidR="00150371" w:rsidRPr="00602B98">
        <w:rPr>
          <w:rFonts w:ascii="Calibri" w:hAnsi="Calibri" w:cs="Calibri"/>
        </w:rPr>
        <w:t>flavour</w:t>
      </w:r>
      <w:r w:rsidRPr="00602B98">
        <w:rPr>
          <w:rFonts w:ascii="Calibri" w:hAnsi="Calibri" w:cs="Calibri"/>
        </w:rPr>
        <w:t xml:space="preserve"> intensity, and is there an interaction between these two factors?</w:t>
      </w:r>
    </w:p>
    <w:p w14:paraId="6D2FA01B" w14:textId="77777777" w:rsidR="00D02091" w:rsidRPr="00602B98" w:rsidRDefault="00D02091" w:rsidP="00D02091">
      <w:pPr>
        <w:spacing w:after="0"/>
        <w:rPr>
          <w:rFonts w:ascii="Calibri" w:hAnsi="Calibri" w:cs="Calibri"/>
        </w:rPr>
      </w:pPr>
    </w:p>
    <w:p w14:paraId="389FE276" w14:textId="7FFB16FB" w:rsidR="00D02091" w:rsidRPr="00602B98" w:rsidRDefault="00F01C7D" w:rsidP="00D02091">
      <w:pPr>
        <w:spacing w:after="0"/>
        <w:rPr>
          <w:rFonts w:ascii="Calibri" w:hAnsi="Calibri" w:cs="Calibri"/>
          <w:b/>
          <w:bCs/>
          <w:color w:val="0F4761" w:themeColor="accent1" w:themeShade="BF"/>
          <w:sz w:val="28"/>
          <w:szCs w:val="28"/>
        </w:rPr>
      </w:pPr>
      <w:r w:rsidRPr="00602B98">
        <w:rPr>
          <w:rFonts w:ascii="Calibri" w:hAnsi="Calibri" w:cs="Calibri"/>
          <w:b/>
          <w:bCs/>
          <w:color w:val="0F4761" w:themeColor="accent1" w:themeShade="BF"/>
          <w:sz w:val="28"/>
          <w:szCs w:val="28"/>
        </w:rPr>
        <w:t>B</w:t>
      </w:r>
      <w:r w:rsidR="00F56A6B" w:rsidRPr="00602B98">
        <w:rPr>
          <w:rFonts w:ascii="Calibri" w:hAnsi="Calibri" w:cs="Calibri"/>
          <w:b/>
          <w:bCs/>
          <w:color w:val="0F4761" w:themeColor="accent1" w:themeShade="BF"/>
          <w:sz w:val="28"/>
          <w:szCs w:val="28"/>
        </w:rPr>
        <w:t>ackground</w:t>
      </w:r>
    </w:p>
    <w:p w14:paraId="5EAD9A69" w14:textId="4A06C10B" w:rsidR="00F01C7D" w:rsidRPr="00602B98" w:rsidRDefault="00F01C7D" w:rsidP="00F01C7D">
      <w:pPr>
        <w:rPr>
          <w:rFonts w:ascii="Calibri" w:hAnsi="Calibri" w:cs="Calibri"/>
        </w:rPr>
      </w:pPr>
      <w:r w:rsidRPr="00602B98">
        <w:rPr>
          <w:rFonts w:ascii="Calibri" w:hAnsi="Calibri" w:cs="Calibri"/>
        </w:rPr>
        <w:t xml:space="preserve">Two-Way ANOVA (Analysis of Variance) is used to </w:t>
      </w:r>
      <w:r w:rsidR="00AE069F">
        <w:rPr>
          <w:rFonts w:ascii="Calibri" w:hAnsi="Calibri" w:cs="Calibri"/>
        </w:rPr>
        <w:t>analyse</w:t>
      </w:r>
      <w:r w:rsidRPr="00602B98">
        <w:rPr>
          <w:rFonts w:ascii="Calibri" w:hAnsi="Calibri" w:cs="Calibri"/>
        </w:rPr>
        <w:t xml:space="preserve"> the effects of two independent categorical variables on a continuous outcome variable, it assesses both the main effects of each factor and their interaction effect, given a deeper understanding of how the two factors influence the response variable individually and together. This method is hugely used in behavioural science, agriculture, marketing, and increasingly, food studies, where sensory evaluation is influenced by multiple factors. In this report, I apply Two-Way ANOVA to food preparation data the dataset, sourced from Food.com Recipes and Interactions dataset on Kaggle, includes over 180,000 user-contributed recipes. From this, a subset was processed by identifying cooking methods through recipe instructions for example grill, boil and sauce types from ingredients and tags for example sweet, spicy. Although actual consumer taste ratings were unavailable, a simulated </w:t>
      </w:r>
      <w:r w:rsidR="00150371" w:rsidRPr="00602B98">
        <w:rPr>
          <w:rFonts w:ascii="Calibri" w:hAnsi="Calibri" w:cs="Calibri"/>
        </w:rPr>
        <w:t>flavour</w:t>
      </w:r>
      <w:r w:rsidRPr="00602B98">
        <w:rPr>
          <w:rFonts w:ascii="Calibri" w:hAnsi="Calibri" w:cs="Calibri"/>
        </w:rPr>
        <w:t xml:space="preserve"> intensity score was used for demonstration.</w:t>
      </w:r>
    </w:p>
    <w:p w14:paraId="45099878" w14:textId="61D05165" w:rsidR="00F01C7D" w:rsidRPr="00602B98" w:rsidRDefault="00F01C7D" w:rsidP="00F01C7D">
      <w:pPr>
        <w:rPr>
          <w:rFonts w:ascii="Calibri" w:hAnsi="Calibri" w:cs="Calibri"/>
        </w:rPr>
      </w:pPr>
      <w:r w:rsidRPr="00602B98">
        <w:rPr>
          <w:rFonts w:ascii="Calibri" w:hAnsi="Calibri" w:cs="Calibri"/>
        </w:rPr>
        <w:lastRenderedPageBreak/>
        <w:t xml:space="preserve">The use of ANOVA in food science is widely recognized, particularly for its effectiveness in sensory evaluation. It is instrumental in detecting statistically significant differences among food products prepared under different conditions. For example, Ares et al. (2014) highlighted the application of ANOVA alongside methods like CATA (Check-All-That-Apply) to analyses consumer preferences in food studies. By applying these statistical techniques, researchers can uncover key factors influencing sensory perceptions. This report uses a Two-Way ANOVA to investigate how cooking methods and sauce type interact to affect perceived </w:t>
      </w:r>
      <w:r w:rsidR="00150371" w:rsidRPr="00602B98">
        <w:rPr>
          <w:rFonts w:ascii="Calibri" w:hAnsi="Calibri" w:cs="Calibri"/>
        </w:rPr>
        <w:t>flavour</w:t>
      </w:r>
      <w:r w:rsidRPr="00602B98">
        <w:rPr>
          <w:rFonts w:ascii="Calibri" w:hAnsi="Calibri" w:cs="Calibri"/>
        </w:rPr>
        <w:t xml:space="preserve"> intensity. These methods support the goal of this report to statistically test the influence of cooking technique and sauce style on </w:t>
      </w:r>
      <w:r w:rsidR="00150371" w:rsidRPr="00602B98">
        <w:rPr>
          <w:rFonts w:ascii="Calibri" w:hAnsi="Calibri" w:cs="Calibri"/>
        </w:rPr>
        <w:t>flavour</w:t>
      </w:r>
      <w:r w:rsidRPr="00602B98">
        <w:rPr>
          <w:rFonts w:ascii="Calibri" w:hAnsi="Calibri" w:cs="Calibri"/>
        </w:rPr>
        <w:t xml:space="preserve"> intensity in a factorial design framework.</w:t>
      </w:r>
    </w:p>
    <w:p w14:paraId="1C2B03C5" w14:textId="77777777" w:rsidR="00F01C7D" w:rsidRPr="00602B98" w:rsidRDefault="00F01C7D" w:rsidP="00F01C7D">
      <w:pPr>
        <w:rPr>
          <w:rFonts w:ascii="Calibri" w:hAnsi="Calibri" w:cs="Calibri"/>
        </w:rPr>
      </w:pPr>
      <w:r w:rsidRPr="00602B98">
        <w:rPr>
          <w:rFonts w:ascii="Calibri" w:hAnsi="Calibri" w:cs="Calibri"/>
        </w:rPr>
        <w:t>Before running the Two-Way ANOVA, it was important to consider a few key assumptions that make this type of analysis valid:</w:t>
      </w:r>
    </w:p>
    <w:p w14:paraId="393C5DAE" w14:textId="3159E862" w:rsidR="00F01C7D" w:rsidRPr="00602B98" w:rsidRDefault="00F01C7D" w:rsidP="00F01C7D">
      <w:pPr>
        <w:numPr>
          <w:ilvl w:val="0"/>
          <w:numId w:val="8"/>
        </w:numPr>
        <w:rPr>
          <w:rFonts w:ascii="Calibri" w:hAnsi="Calibri" w:cs="Calibri"/>
        </w:rPr>
      </w:pPr>
      <w:r w:rsidRPr="00602B98">
        <w:rPr>
          <w:rFonts w:ascii="Calibri" w:hAnsi="Calibri" w:cs="Calibri"/>
          <w:b/>
          <w:bCs/>
        </w:rPr>
        <w:t>Independence,</w:t>
      </w:r>
      <w:r w:rsidRPr="00602B98">
        <w:rPr>
          <w:rFonts w:ascii="Calibri" w:hAnsi="Calibri" w:cs="Calibri"/>
        </w:rPr>
        <w:t xml:space="preserve"> </w:t>
      </w:r>
      <w:r w:rsidR="00863A8A" w:rsidRPr="00602B98">
        <w:rPr>
          <w:rFonts w:ascii="Calibri" w:hAnsi="Calibri" w:cs="Calibri"/>
        </w:rPr>
        <w:t>each</w:t>
      </w:r>
      <w:r w:rsidRPr="00602B98">
        <w:rPr>
          <w:rFonts w:ascii="Calibri" w:hAnsi="Calibri" w:cs="Calibri"/>
        </w:rPr>
        <w:t xml:space="preserve"> observation is assumed to be collected independently of the others.</w:t>
      </w:r>
    </w:p>
    <w:p w14:paraId="5BE2B021" w14:textId="77777777" w:rsidR="00F01C7D" w:rsidRPr="00602B98" w:rsidRDefault="00F01C7D" w:rsidP="00F01C7D">
      <w:pPr>
        <w:numPr>
          <w:ilvl w:val="0"/>
          <w:numId w:val="8"/>
        </w:numPr>
        <w:rPr>
          <w:rFonts w:ascii="Calibri" w:hAnsi="Calibri" w:cs="Calibri"/>
        </w:rPr>
      </w:pPr>
      <w:r w:rsidRPr="00602B98">
        <w:rPr>
          <w:rFonts w:ascii="Calibri" w:hAnsi="Calibri" w:cs="Calibri"/>
          <w:b/>
          <w:bCs/>
        </w:rPr>
        <w:t xml:space="preserve">Normality, </w:t>
      </w:r>
      <w:r w:rsidRPr="00602B98">
        <w:rPr>
          <w:rFonts w:ascii="Calibri" w:hAnsi="Calibri" w:cs="Calibri"/>
        </w:rPr>
        <w:t xml:space="preserve">ANOVA </w:t>
      </w:r>
      <w:r w:rsidRPr="00602B98">
        <w:rPr>
          <w:rFonts w:ascii="Calibri" w:hAnsi="Calibri" w:cs="Calibri"/>
          <w:lang w:val="en-US"/>
        </w:rPr>
        <w:t>assumes that the residuals, which represent the deviation between observed and model-predicted values, follow a normal distribution</w:t>
      </w:r>
      <w:r w:rsidRPr="00602B98">
        <w:rPr>
          <w:rFonts w:ascii="Calibri" w:hAnsi="Calibri" w:cs="Calibri"/>
        </w:rPr>
        <w:t>, while the dependent variable in this project was simulated using a uniform scale from 1 to 10, the balanced design and moderate sample size to make this assumption reasonably and acceptable.</w:t>
      </w:r>
    </w:p>
    <w:p w14:paraId="228BCC9D" w14:textId="77777777" w:rsidR="00F01C7D" w:rsidRPr="00602B98" w:rsidRDefault="00F01C7D" w:rsidP="00F01C7D">
      <w:pPr>
        <w:numPr>
          <w:ilvl w:val="0"/>
          <w:numId w:val="8"/>
        </w:numPr>
        <w:rPr>
          <w:rFonts w:ascii="Calibri" w:hAnsi="Calibri" w:cs="Calibri"/>
        </w:rPr>
      </w:pPr>
      <w:r w:rsidRPr="00602B98">
        <w:rPr>
          <w:rFonts w:ascii="Calibri" w:hAnsi="Calibri" w:cs="Calibri"/>
          <w:b/>
          <w:bCs/>
        </w:rPr>
        <w:t xml:space="preserve">Equal Variance, </w:t>
      </w:r>
      <w:r w:rsidRPr="00602B98">
        <w:rPr>
          <w:rFonts w:ascii="Calibri" w:hAnsi="Calibri" w:cs="Calibri"/>
        </w:rPr>
        <w:t>the spread of scores (variance) across all groups is assumed to be exactly the same.</w:t>
      </w:r>
    </w:p>
    <w:p w14:paraId="683568B7" w14:textId="77777777" w:rsidR="00F01C7D" w:rsidRPr="00602B98" w:rsidRDefault="00F01C7D" w:rsidP="00F01C7D">
      <w:pPr>
        <w:numPr>
          <w:ilvl w:val="0"/>
          <w:numId w:val="8"/>
        </w:numPr>
        <w:rPr>
          <w:rFonts w:ascii="Calibri" w:hAnsi="Calibri" w:cs="Calibri"/>
        </w:rPr>
      </w:pPr>
      <w:r w:rsidRPr="00602B98">
        <w:rPr>
          <w:rFonts w:ascii="Calibri" w:hAnsi="Calibri" w:cs="Calibri"/>
          <w:b/>
          <w:bCs/>
        </w:rPr>
        <w:t>Measurement Scale,</w:t>
      </w:r>
      <w:r w:rsidRPr="00602B98">
        <w:rPr>
          <w:rFonts w:ascii="Calibri" w:hAnsi="Calibri" w:cs="Calibri"/>
        </w:rPr>
        <w:t xml:space="preserve"> the outcome being measured (Flavour Intensity Score) should be continuous and measured on an interval scale. Although the scores are integers, the 1-10 range is enough for analysis.</w:t>
      </w:r>
    </w:p>
    <w:p w14:paraId="63FF31D5" w14:textId="77777777" w:rsidR="00F01C7D" w:rsidRPr="00602B98" w:rsidRDefault="00F01C7D" w:rsidP="00F01C7D">
      <w:pPr>
        <w:rPr>
          <w:rFonts w:ascii="Calibri" w:hAnsi="Calibri" w:cs="Calibri"/>
        </w:rPr>
      </w:pPr>
      <w:r w:rsidRPr="00602B98">
        <w:rPr>
          <w:rFonts w:ascii="Calibri" w:hAnsi="Calibri" w:cs="Calibri"/>
        </w:rPr>
        <w:t>Based on this setup, the following hypotheses were tested in the analysis:</w:t>
      </w:r>
    </w:p>
    <w:p w14:paraId="5027B429" w14:textId="77777777" w:rsidR="00F01C7D" w:rsidRPr="00602B98" w:rsidRDefault="00F01C7D" w:rsidP="00F01C7D">
      <w:pPr>
        <w:rPr>
          <w:rFonts w:ascii="Calibri" w:hAnsi="Calibri" w:cs="Calibri"/>
        </w:rPr>
      </w:pPr>
      <w:r w:rsidRPr="00602B98">
        <w:rPr>
          <w:rFonts w:ascii="Calibri" w:hAnsi="Calibri" w:cs="Calibri"/>
          <w:b/>
          <w:bCs/>
        </w:rPr>
        <w:t>Main Effect – Cooking Method</w:t>
      </w:r>
    </w:p>
    <w:p w14:paraId="1E37656F" w14:textId="77777777" w:rsidR="00F01C7D" w:rsidRPr="00602B98" w:rsidRDefault="00F01C7D" w:rsidP="00F01C7D">
      <w:pPr>
        <w:numPr>
          <w:ilvl w:val="0"/>
          <w:numId w:val="9"/>
        </w:numPr>
        <w:rPr>
          <w:rFonts w:ascii="Calibri" w:hAnsi="Calibri" w:cs="Calibri"/>
        </w:rPr>
      </w:pPr>
      <w:r w:rsidRPr="00602B98">
        <w:rPr>
          <w:rFonts w:ascii="Calibri" w:hAnsi="Calibri" w:cs="Calibri"/>
          <w:b/>
          <w:bCs/>
        </w:rPr>
        <w:t>Null hypothesis (H₀)</w:t>
      </w:r>
      <w:r w:rsidRPr="00602B98">
        <w:rPr>
          <w:rFonts w:ascii="Calibri" w:hAnsi="Calibri" w:cs="Calibri"/>
        </w:rPr>
        <w:t>: All cooking methods result in similar average flavour intensity scores.</w:t>
      </w:r>
    </w:p>
    <w:p w14:paraId="4E3B1350" w14:textId="77777777" w:rsidR="00F01C7D" w:rsidRPr="00602B98" w:rsidRDefault="00F01C7D" w:rsidP="00F01C7D">
      <w:pPr>
        <w:numPr>
          <w:ilvl w:val="0"/>
          <w:numId w:val="9"/>
        </w:numPr>
        <w:rPr>
          <w:rFonts w:ascii="Calibri" w:hAnsi="Calibri" w:cs="Calibri"/>
        </w:rPr>
      </w:pPr>
      <w:r w:rsidRPr="00602B98">
        <w:rPr>
          <w:rFonts w:ascii="Calibri" w:hAnsi="Calibri" w:cs="Calibri"/>
          <w:b/>
          <w:bCs/>
        </w:rPr>
        <w:t>Alternative hypothesis (H₁)</w:t>
      </w:r>
      <w:r w:rsidRPr="00602B98">
        <w:rPr>
          <w:rFonts w:ascii="Calibri" w:hAnsi="Calibri" w:cs="Calibri"/>
        </w:rPr>
        <w:t>: At least one cooking method made a significantly different flavour intensity score.</w:t>
      </w:r>
    </w:p>
    <w:p w14:paraId="4B60C28C" w14:textId="77777777" w:rsidR="00F01C7D" w:rsidRPr="00602B98" w:rsidRDefault="00F01C7D" w:rsidP="00F01C7D">
      <w:pPr>
        <w:rPr>
          <w:rFonts w:ascii="Calibri" w:hAnsi="Calibri" w:cs="Calibri"/>
        </w:rPr>
      </w:pPr>
      <w:r w:rsidRPr="00602B98">
        <w:rPr>
          <w:rFonts w:ascii="Calibri" w:hAnsi="Calibri" w:cs="Calibri"/>
          <w:b/>
          <w:bCs/>
        </w:rPr>
        <w:t>Main Effect – Sauce Type</w:t>
      </w:r>
    </w:p>
    <w:p w14:paraId="5A145092" w14:textId="77777777" w:rsidR="00F01C7D" w:rsidRPr="00602B98" w:rsidRDefault="00F01C7D" w:rsidP="00F01C7D">
      <w:pPr>
        <w:numPr>
          <w:ilvl w:val="0"/>
          <w:numId w:val="10"/>
        </w:numPr>
        <w:rPr>
          <w:rFonts w:ascii="Calibri" w:hAnsi="Calibri" w:cs="Calibri"/>
        </w:rPr>
      </w:pPr>
      <w:r w:rsidRPr="00602B98">
        <w:rPr>
          <w:rFonts w:ascii="Calibri" w:hAnsi="Calibri" w:cs="Calibri"/>
          <w:b/>
          <w:bCs/>
        </w:rPr>
        <w:t>H₀</w:t>
      </w:r>
      <w:r w:rsidRPr="00602B98">
        <w:rPr>
          <w:rFonts w:ascii="Calibri" w:hAnsi="Calibri" w:cs="Calibri"/>
        </w:rPr>
        <w:t>: There is no difference in average flavour intensity between sauce types.</w:t>
      </w:r>
    </w:p>
    <w:p w14:paraId="5863D777" w14:textId="77777777" w:rsidR="00F01C7D" w:rsidRPr="00602B98" w:rsidRDefault="00F01C7D" w:rsidP="00F01C7D">
      <w:pPr>
        <w:numPr>
          <w:ilvl w:val="0"/>
          <w:numId w:val="10"/>
        </w:numPr>
        <w:rPr>
          <w:rFonts w:ascii="Calibri" w:hAnsi="Calibri" w:cs="Calibri"/>
        </w:rPr>
      </w:pPr>
      <w:r w:rsidRPr="00602B98">
        <w:rPr>
          <w:rFonts w:ascii="Calibri" w:hAnsi="Calibri" w:cs="Calibri"/>
          <w:b/>
          <w:bCs/>
        </w:rPr>
        <w:t>H₁</w:t>
      </w:r>
      <w:r w:rsidRPr="00602B98">
        <w:rPr>
          <w:rFonts w:ascii="Calibri" w:hAnsi="Calibri" w:cs="Calibri"/>
        </w:rPr>
        <w:t>: At least one sauce type leads to a different flavour intensity score.</w:t>
      </w:r>
    </w:p>
    <w:p w14:paraId="094DD5B0" w14:textId="77777777" w:rsidR="00F01C7D" w:rsidRPr="00602B98" w:rsidRDefault="00F01C7D" w:rsidP="00F01C7D">
      <w:pPr>
        <w:rPr>
          <w:rFonts w:ascii="Calibri" w:hAnsi="Calibri" w:cs="Calibri"/>
        </w:rPr>
      </w:pPr>
      <w:r w:rsidRPr="00602B98">
        <w:rPr>
          <w:rFonts w:ascii="Calibri" w:hAnsi="Calibri" w:cs="Calibri"/>
          <w:b/>
          <w:bCs/>
        </w:rPr>
        <w:t>Interaction Effect – Cooking Method × Sauce Type</w:t>
      </w:r>
    </w:p>
    <w:p w14:paraId="0A0B722B" w14:textId="77777777" w:rsidR="00F01C7D" w:rsidRPr="00602B98" w:rsidRDefault="00F01C7D" w:rsidP="00F01C7D">
      <w:pPr>
        <w:numPr>
          <w:ilvl w:val="0"/>
          <w:numId w:val="11"/>
        </w:numPr>
        <w:rPr>
          <w:rFonts w:ascii="Calibri" w:hAnsi="Calibri" w:cs="Calibri"/>
        </w:rPr>
      </w:pPr>
      <w:r w:rsidRPr="00602B98">
        <w:rPr>
          <w:rFonts w:ascii="Calibri" w:hAnsi="Calibri" w:cs="Calibri"/>
          <w:b/>
          <w:bCs/>
        </w:rPr>
        <w:t>H₀</w:t>
      </w:r>
      <w:r w:rsidRPr="00602B98">
        <w:rPr>
          <w:rFonts w:ascii="Calibri" w:hAnsi="Calibri" w:cs="Calibri"/>
        </w:rPr>
        <w:t>: There is no interaction the effect of sauce type does not depend on the cooking method.</w:t>
      </w:r>
    </w:p>
    <w:p w14:paraId="3E03DF62" w14:textId="7B9435BB" w:rsidR="00863A8A" w:rsidRPr="00602B98" w:rsidRDefault="00F01C7D" w:rsidP="00863A8A">
      <w:pPr>
        <w:numPr>
          <w:ilvl w:val="0"/>
          <w:numId w:val="11"/>
        </w:numPr>
        <w:rPr>
          <w:rFonts w:ascii="Calibri" w:hAnsi="Calibri" w:cs="Calibri"/>
        </w:rPr>
      </w:pPr>
      <w:r w:rsidRPr="00602B98">
        <w:rPr>
          <w:rFonts w:ascii="Calibri" w:hAnsi="Calibri" w:cs="Calibri"/>
          <w:b/>
          <w:bCs/>
        </w:rPr>
        <w:t>H₁</w:t>
      </w:r>
      <w:r w:rsidRPr="00602B98">
        <w:rPr>
          <w:rFonts w:ascii="Calibri" w:hAnsi="Calibri" w:cs="Calibri"/>
        </w:rPr>
        <w:t>: There is an interaction the effect of one factor changes depending on the level of the other.</w:t>
      </w:r>
    </w:p>
    <w:p w14:paraId="0A36FFAD" w14:textId="77777777" w:rsidR="00863A8A" w:rsidRPr="00602B98" w:rsidRDefault="00863A8A" w:rsidP="00863A8A">
      <w:pPr>
        <w:rPr>
          <w:rFonts w:ascii="Calibri" w:hAnsi="Calibri" w:cs="Calibri"/>
          <w:b/>
          <w:bCs/>
          <w:color w:val="0F4761" w:themeColor="accent1" w:themeShade="BF"/>
          <w:sz w:val="28"/>
          <w:szCs w:val="28"/>
        </w:rPr>
      </w:pPr>
    </w:p>
    <w:p w14:paraId="4D11E8A2" w14:textId="43E11ADC" w:rsidR="00B4334E" w:rsidRPr="00602B98" w:rsidRDefault="00AE32DA" w:rsidP="00CC6355">
      <w:pPr>
        <w:spacing w:after="0"/>
        <w:rPr>
          <w:rFonts w:ascii="Calibri" w:hAnsi="Calibri" w:cs="Calibri"/>
          <w:b/>
          <w:bCs/>
          <w:color w:val="0F4761" w:themeColor="accent1" w:themeShade="BF"/>
          <w:sz w:val="28"/>
          <w:szCs w:val="28"/>
        </w:rPr>
      </w:pPr>
      <w:r w:rsidRPr="00602B98">
        <w:rPr>
          <w:rFonts w:ascii="Calibri" w:hAnsi="Calibri" w:cs="Calibri"/>
          <w:b/>
          <w:bCs/>
          <w:color w:val="0F4761" w:themeColor="accent1" w:themeShade="BF"/>
          <w:sz w:val="28"/>
          <w:szCs w:val="28"/>
        </w:rPr>
        <w:lastRenderedPageBreak/>
        <w:t xml:space="preserve">Data description </w:t>
      </w:r>
    </w:p>
    <w:p w14:paraId="67EAD192" w14:textId="77777777" w:rsidR="00AE32DA" w:rsidRPr="00602B98" w:rsidRDefault="00AE32DA" w:rsidP="00CC6355">
      <w:pPr>
        <w:spacing w:after="0"/>
        <w:rPr>
          <w:rFonts w:ascii="Calibri" w:hAnsi="Calibri" w:cs="Calibri"/>
        </w:rPr>
      </w:pPr>
      <w:r w:rsidRPr="00602B98">
        <w:rPr>
          <w:rFonts w:ascii="Calibri" w:hAnsi="Calibri" w:cs="Calibri"/>
        </w:rPr>
        <w:t>The dataset I used in this analysis is retrieved from the RAW_recipes.csv file, which contains thousands of user-submitted recipes to prepare this data for a Two-Way ANOVA, the following steps were performed using Python:</w:t>
      </w:r>
      <w:r w:rsidRPr="00602B98">
        <w:rPr>
          <w:rFonts w:ascii="Calibri" w:hAnsi="Calibri" w:cs="Calibri"/>
        </w:rPr>
        <w:br/>
      </w:r>
      <w:r w:rsidRPr="00602B98">
        <w:rPr>
          <w:rFonts w:ascii="Calibri" w:hAnsi="Calibri" w:cs="Calibri"/>
        </w:rPr>
        <w:br/>
      </w:r>
      <w:r w:rsidRPr="00602B98">
        <w:rPr>
          <w:rFonts w:ascii="Calibri" w:hAnsi="Calibri" w:cs="Calibri"/>
          <w:b/>
          <w:bCs/>
        </w:rPr>
        <w:t>Figure 1: Loading the Dataset</w:t>
      </w:r>
      <w:r w:rsidRPr="00602B98">
        <w:rPr>
          <w:rFonts w:ascii="Calibri" w:hAnsi="Calibri" w:cs="Calibri"/>
        </w:rPr>
        <w:br/>
        <w:t>The dataset was loaded using the panda’s library it contains text based fields such as recipe steps, tags, and ingredients extracted from the RAW_recipes.csv file.</w:t>
      </w:r>
    </w:p>
    <w:p w14:paraId="3676CADF" w14:textId="77777777" w:rsidR="00AE32DA" w:rsidRPr="00602B98" w:rsidRDefault="00AE32DA" w:rsidP="00AE32DA">
      <w:pPr>
        <w:rPr>
          <w:rFonts w:ascii="Calibri" w:hAnsi="Calibri" w:cs="Calibri"/>
        </w:rPr>
      </w:pPr>
      <w:r w:rsidRPr="00602B98">
        <w:rPr>
          <w:rFonts w:ascii="Calibri" w:hAnsi="Calibri" w:cs="Calibri"/>
          <w:b/>
          <w:bCs/>
        </w:rPr>
        <w:t>Figures 1 and 2: Feature Extraction</w:t>
      </w:r>
    </w:p>
    <w:p w14:paraId="06519805" w14:textId="77777777" w:rsidR="00AE32DA" w:rsidRPr="00602B98" w:rsidRDefault="00AE32DA" w:rsidP="00AE32DA">
      <w:pPr>
        <w:numPr>
          <w:ilvl w:val="0"/>
          <w:numId w:val="12"/>
        </w:numPr>
        <w:rPr>
          <w:rFonts w:ascii="Calibri" w:hAnsi="Calibri" w:cs="Calibri"/>
        </w:rPr>
      </w:pPr>
      <w:r w:rsidRPr="00602B98">
        <w:rPr>
          <w:rFonts w:ascii="Calibri" w:hAnsi="Calibri" w:cs="Calibri"/>
          <w:b/>
          <w:bCs/>
        </w:rPr>
        <w:t>Cooking Method</w:t>
      </w:r>
      <w:r w:rsidRPr="00602B98">
        <w:rPr>
          <w:rFonts w:ascii="Calibri" w:hAnsi="Calibri" w:cs="Calibri"/>
        </w:rPr>
        <w:t>: A custom Python function parsed the 'steps' column to identify keywords such as grill, fry, bake, boil, and steam based on these, each recipe was used to assign cooking method.</w:t>
      </w:r>
    </w:p>
    <w:p w14:paraId="0341A47A" w14:textId="77777777" w:rsidR="00AE32DA" w:rsidRPr="00602B98" w:rsidRDefault="00AE32DA" w:rsidP="00AE32DA">
      <w:pPr>
        <w:numPr>
          <w:ilvl w:val="0"/>
          <w:numId w:val="12"/>
        </w:numPr>
        <w:rPr>
          <w:rFonts w:ascii="Calibri" w:hAnsi="Calibri" w:cs="Calibri"/>
        </w:rPr>
      </w:pPr>
      <w:r w:rsidRPr="00602B98">
        <w:rPr>
          <w:rFonts w:ascii="Calibri" w:hAnsi="Calibri" w:cs="Calibri"/>
          <w:b/>
          <w:bCs/>
        </w:rPr>
        <w:t>Sauce Type</w:t>
      </w:r>
      <w:r w:rsidRPr="00602B98">
        <w:rPr>
          <w:rFonts w:ascii="Calibri" w:hAnsi="Calibri" w:cs="Calibri"/>
        </w:rPr>
        <w:t>: A second function analysed the tags and ingredients columns to classify recipes by sauce or flavour profile keywords such as sweet, spicy, savory, and sour were used to assign a sauce type.</w:t>
      </w:r>
    </w:p>
    <w:p w14:paraId="084F99B1" w14:textId="77777777" w:rsidR="00AE32DA" w:rsidRPr="00602B98" w:rsidRDefault="00AE32DA" w:rsidP="00AE32DA">
      <w:pPr>
        <w:rPr>
          <w:rFonts w:ascii="Calibri" w:hAnsi="Calibri" w:cs="Calibri"/>
        </w:rPr>
      </w:pPr>
      <w:r w:rsidRPr="00602B98">
        <w:rPr>
          <w:rFonts w:ascii="Calibri" w:hAnsi="Calibri" w:cs="Calibri"/>
          <w:b/>
          <w:bCs/>
        </w:rPr>
        <w:t>Figure 3: Data Cleaning and Variable Creation</w:t>
      </w:r>
      <w:r w:rsidRPr="00602B98">
        <w:rPr>
          <w:rFonts w:ascii="Calibri" w:hAnsi="Calibri" w:cs="Calibri"/>
        </w:rPr>
        <w:br/>
        <w:t>To make sure that dataset was suitable for Two-Way ANOVA, all rows missing values for either factor were removed using dropna function.</w:t>
      </w:r>
      <w:r w:rsidRPr="00602B98">
        <w:rPr>
          <w:rFonts w:ascii="Calibri" w:hAnsi="Calibri" w:cs="Calibri"/>
        </w:rPr>
        <w:br/>
        <w:t>A new column, Flavour Intensity Score, was then created using np.random.randint function to assign random scores between 1 and 10, simulating sensory evaluation data.</w:t>
      </w:r>
    </w:p>
    <w:p w14:paraId="70C7C5B6" w14:textId="77777777" w:rsidR="00AE32DA" w:rsidRPr="00602B98" w:rsidRDefault="00AE32DA" w:rsidP="00AE32DA">
      <w:pPr>
        <w:rPr>
          <w:rFonts w:ascii="Calibri" w:hAnsi="Calibri" w:cs="Calibri"/>
        </w:rPr>
      </w:pPr>
      <w:r w:rsidRPr="00602B98">
        <w:rPr>
          <w:rFonts w:ascii="Calibri" w:hAnsi="Calibri" w:cs="Calibri"/>
          <w:b/>
          <w:bCs/>
        </w:rPr>
        <w:t>Figure 4: Balancing the Design</w:t>
      </w:r>
      <w:r w:rsidRPr="00602B98">
        <w:rPr>
          <w:rFonts w:ascii="Calibri" w:hAnsi="Calibri" w:cs="Calibri"/>
        </w:rPr>
        <w:br/>
        <w:t>The cleaned data was grouped by Cooking Method and Sauce Type, and exactly 3 observations were randomly sampled from each of the 20 unique combinations this resulted in a 5×4 factorial</w:t>
      </w:r>
      <w:r w:rsidRPr="00602B98">
        <w:rPr>
          <w:rFonts w:ascii="Calibri" w:hAnsi="Calibri" w:cs="Calibri"/>
          <w:b/>
          <w:bCs/>
        </w:rPr>
        <w:t xml:space="preserve"> </w:t>
      </w:r>
      <w:r w:rsidRPr="00602B98">
        <w:rPr>
          <w:rFonts w:ascii="Calibri" w:hAnsi="Calibri" w:cs="Calibri"/>
        </w:rPr>
        <w:t>design with 3 replications per cell, totalling 60 rows.</w:t>
      </w:r>
    </w:p>
    <w:p w14:paraId="3AF8C09C" w14:textId="77777777" w:rsidR="00AE32DA" w:rsidRPr="00602B98" w:rsidRDefault="00AE32DA" w:rsidP="00AE32DA">
      <w:pPr>
        <w:rPr>
          <w:rFonts w:ascii="Calibri" w:hAnsi="Calibri" w:cs="Calibri"/>
        </w:rPr>
      </w:pPr>
      <w:r w:rsidRPr="00602B98">
        <w:rPr>
          <w:rFonts w:ascii="Calibri" w:hAnsi="Calibri" w:cs="Calibri"/>
        </w:rPr>
        <w:t>The final dataset includes the following columns:</w:t>
      </w:r>
    </w:p>
    <w:p w14:paraId="7401E1C8" w14:textId="77777777" w:rsidR="00AE32DA" w:rsidRPr="00602B98" w:rsidRDefault="00AE32DA" w:rsidP="00AE32DA">
      <w:pPr>
        <w:numPr>
          <w:ilvl w:val="0"/>
          <w:numId w:val="13"/>
        </w:numPr>
        <w:rPr>
          <w:rFonts w:ascii="Calibri" w:hAnsi="Calibri" w:cs="Calibri"/>
        </w:rPr>
      </w:pPr>
      <w:r w:rsidRPr="00602B98">
        <w:rPr>
          <w:rFonts w:ascii="Calibri" w:hAnsi="Calibri" w:cs="Calibri"/>
        </w:rPr>
        <w:t>Cooking Method (Factor 1: Grilled, Fried, Baked, Boiled, Steamed)</w:t>
      </w:r>
    </w:p>
    <w:p w14:paraId="073FAFF1" w14:textId="77777777" w:rsidR="00AE32DA" w:rsidRPr="00602B98" w:rsidRDefault="00AE32DA" w:rsidP="00AE32DA">
      <w:pPr>
        <w:numPr>
          <w:ilvl w:val="0"/>
          <w:numId w:val="13"/>
        </w:numPr>
        <w:rPr>
          <w:rFonts w:ascii="Calibri" w:hAnsi="Calibri" w:cs="Calibri"/>
        </w:rPr>
      </w:pPr>
      <w:r w:rsidRPr="00602B98">
        <w:rPr>
          <w:rFonts w:ascii="Calibri" w:hAnsi="Calibri" w:cs="Calibri"/>
        </w:rPr>
        <w:t>Sauce Type (Factor 2: Sweet, Spicy, Savory, Sour)</w:t>
      </w:r>
    </w:p>
    <w:p w14:paraId="314D74D0" w14:textId="77777777" w:rsidR="00AE32DA" w:rsidRPr="00602B98" w:rsidRDefault="00AE32DA" w:rsidP="00AE32DA">
      <w:pPr>
        <w:numPr>
          <w:ilvl w:val="0"/>
          <w:numId w:val="13"/>
        </w:numPr>
        <w:rPr>
          <w:rFonts w:ascii="Calibri" w:hAnsi="Calibri" w:cs="Calibri"/>
        </w:rPr>
      </w:pPr>
      <w:r w:rsidRPr="00602B98">
        <w:rPr>
          <w:rFonts w:ascii="Calibri" w:hAnsi="Calibri" w:cs="Calibri"/>
        </w:rPr>
        <w:t>Flavour Intensity Score (Dependent variable: 1–10 scale)</w:t>
      </w:r>
    </w:p>
    <w:p w14:paraId="03871540" w14:textId="77777777" w:rsidR="00AE32DA" w:rsidRPr="00602B98" w:rsidRDefault="00AE32DA" w:rsidP="00AE32DA">
      <w:pPr>
        <w:rPr>
          <w:rFonts w:ascii="Calibri" w:hAnsi="Calibri" w:cs="Calibri"/>
        </w:rPr>
      </w:pPr>
      <w:r w:rsidRPr="00602B98">
        <w:rPr>
          <w:rFonts w:ascii="Calibri" w:hAnsi="Calibri" w:cs="Calibri"/>
        </w:rPr>
        <w:t>This cleaned dataset was saved as FlavorIntensity_ANOVA_Dataset.csv and used for the subsequent Two-Way ANOVA analysis.</w:t>
      </w:r>
    </w:p>
    <w:p w14:paraId="74451E20" w14:textId="28C74504" w:rsidR="00616928" w:rsidRPr="00602B98" w:rsidRDefault="00155944" w:rsidP="00AE32DA">
      <w:pPr>
        <w:rPr>
          <w:rFonts w:ascii="Calibri" w:hAnsi="Calibri" w:cs="Calibri"/>
        </w:rPr>
      </w:pPr>
      <w:r w:rsidRPr="00602B98">
        <w:rPr>
          <w:rFonts w:ascii="Calibri" w:hAnsi="Calibri" w:cs="Calibri"/>
          <w:noProof/>
          <w14:ligatures w14:val="standardContextual"/>
        </w:rPr>
        <w:lastRenderedPageBreak/>
        <w:drawing>
          <wp:inline distT="0" distB="0" distL="0" distR="0" wp14:anchorId="7FAF7873" wp14:editId="0F5FC5DA">
            <wp:extent cx="5731510" cy="2444750"/>
            <wp:effectExtent l="0" t="0" r="2540" b="0"/>
            <wp:docPr id="86820391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3919"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754666DB" w14:textId="39A89A1D" w:rsidR="002F3C14" w:rsidRPr="00602B98" w:rsidRDefault="002F3C14" w:rsidP="002F3C14">
      <w:pPr>
        <w:rPr>
          <w:rFonts w:ascii="Calibri" w:hAnsi="Calibri" w:cs="Calibri"/>
        </w:rPr>
      </w:pPr>
      <w:r w:rsidRPr="00602B98">
        <w:rPr>
          <w:rFonts w:ascii="Calibri" w:hAnsi="Calibri" w:cs="Calibri"/>
        </w:rPr>
        <w:t xml:space="preserve">Figure 1: Loading the Dataset and </w:t>
      </w:r>
      <w:r w:rsidR="00B552E1" w:rsidRPr="00602B98">
        <w:rPr>
          <w:rFonts w:ascii="Calibri" w:hAnsi="Calibri" w:cs="Calibri"/>
        </w:rPr>
        <w:t>Extracting Cooking Method from Recipe Steps</w:t>
      </w:r>
    </w:p>
    <w:p w14:paraId="7BF5AD6E" w14:textId="77777777" w:rsidR="00AF69B8" w:rsidRPr="00602B98" w:rsidRDefault="00AF69B8" w:rsidP="002F3C14">
      <w:pPr>
        <w:rPr>
          <w:rFonts w:ascii="Calibri" w:hAnsi="Calibri" w:cs="Calibri"/>
        </w:rPr>
      </w:pPr>
    </w:p>
    <w:p w14:paraId="0AE0E338" w14:textId="04F5629C" w:rsidR="00155944" w:rsidRPr="00602B98" w:rsidRDefault="00155944" w:rsidP="002F3C14">
      <w:pPr>
        <w:rPr>
          <w:rFonts w:ascii="Calibri" w:hAnsi="Calibri" w:cs="Calibri"/>
        </w:rPr>
      </w:pPr>
      <w:r w:rsidRPr="00602B98">
        <w:rPr>
          <w:rFonts w:ascii="Calibri" w:hAnsi="Calibri" w:cs="Calibri"/>
          <w:noProof/>
          <w14:ligatures w14:val="standardContextual"/>
        </w:rPr>
        <w:drawing>
          <wp:inline distT="0" distB="0" distL="0" distR="0" wp14:anchorId="54D49F03" wp14:editId="56CCF1A9">
            <wp:extent cx="5731510" cy="2463165"/>
            <wp:effectExtent l="0" t="0" r="2540" b="0"/>
            <wp:docPr id="60174898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48985"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14:paraId="21817FC0" w14:textId="28485FDD" w:rsidR="00810C79" w:rsidRPr="00602B98" w:rsidRDefault="00810C79" w:rsidP="00810C79">
      <w:pPr>
        <w:rPr>
          <w:rFonts w:ascii="Calibri" w:hAnsi="Calibri" w:cs="Calibri"/>
        </w:rPr>
      </w:pPr>
      <w:r w:rsidRPr="00602B98">
        <w:rPr>
          <w:rFonts w:ascii="Calibri" w:hAnsi="Calibri" w:cs="Calibri"/>
        </w:rPr>
        <w:t>Figure 2: Extracti</w:t>
      </w:r>
      <w:r w:rsidR="00812D38" w:rsidRPr="00602B98">
        <w:rPr>
          <w:rFonts w:ascii="Calibri" w:hAnsi="Calibri" w:cs="Calibri"/>
        </w:rPr>
        <w:t>ng</w:t>
      </w:r>
      <w:r w:rsidR="00341D19" w:rsidRPr="00602B98">
        <w:rPr>
          <w:rFonts w:ascii="Calibri" w:hAnsi="Calibri" w:cs="Calibri"/>
        </w:rPr>
        <w:t xml:space="preserve"> Sauce Type from Tags and Ingredients</w:t>
      </w:r>
    </w:p>
    <w:p w14:paraId="1CCEFE02" w14:textId="77777777" w:rsidR="00AF69B8" w:rsidRPr="00602B98" w:rsidRDefault="00AF69B8" w:rsidP="00810C79">
      <w:pPr>
        <w:rPr>
          <w:rFonts w:ascii="Calibri" w:hAnsi="Calibri" w:cs="Calibri"/>
        </w:rPr>
      </w:pPr>
    </w:p>
    <w:p w14:paraId="4C398C6C" w14:textId="12F708EC" w:rsidR="00155944" w:rsidRPr="00602B98" w:rsidRDefault="00746C6F" w:rsidP="00810C79">
      <w:pPr>
        <w:rPr>
          <w:rFonts w:ascii="Calibri" w:hAnsi="Calibri" w:cs="Calibri"/>
        </w:rPr>
      </w:pPr>
      <w:r w:rsidRPr="00602B98">
        <w:rPr>
          <w:rFonts w:ascii="Calibri" w:hAnsi="Calibri" w:cs="Calibri"/>
          <w:noProof/>
          <w14:ligatures w14:val="standardContextual"/>
        </w:rPr>
        <w:drawing>
          <wp:inline distT="0" distB="0" distL="0" distR="0" wp14:anchorId="2A1DFC6F" wp14:editId="18C27D09">
            <wp:extent cx="5731510" cy="848995"/>
            <wp:effectExtent l="0" t="0" r="2540" b="8255"/>
            <wp:docPr id="61139420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4201"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31C4A384" w14:textId="5D7E4E39" w:rsidR="00C52A0F" w:rsidRPr="00602B98" w:rsidRDefault="00C52A0F" w:rsidP="00C52A0F">
      <w:pPr>
        <w:rPr>
          <w:rFonts w:ascii="Calibri" w:hAnsi="Calibri" w:cs="Calibri"/>
        </w:rPr>
      </w:pPr>
      <w:r w:rsidRPr="00602B98">
        <w:rPr>
          <w:rFonts w:ascii="Calibri" w:hAnsi="Calibri" w:cs="Calibri"/>
        </w:rPr>
        <w:t xml:space="preserve">Figure 3: </w:t>
      </w:r>
      <w:r w:rsidR="00793D12" w:rsidRPr="00602B98">
        <w:rPr>
          <w:rFonts w:ascii="Calibri" w:hAnsi="Calibri" w:cs="Calibri"/>
        </w:rPr>
        <w:t xml:space="preserve">Cleaning the Data and Generating Simulated </w:t>
      </w:r>
      <w:r w:rsidR="00367F24" w:rsidRPr="00602B98">
        <w:rPr>
          <w:rFonts w:ascii="Calibri" w:hAnsi="Calibri" w:cs="Calibri"/>
        </w:rPr>
        <w:t>Flavour</w:t>
      </w:r>
      <w:r w:rsidR="00793D12" w:rsidRPr="00602B98">
        <w:rPr>
          <w:rFonts w:ascii="Calibri" w:hAnsi="Calibri" w:cs="Calibri"/>
        </w:rPr>
        <w:t xml:space="preserve"> Scores</w:t>
      </w:r>
      <w:r w:rsidR="00893B12" w:rsidRPr="00602B98">
        <w:rPr>
          <w:rFonts w:ascii="Calibri" w:hAnsi="Calibri" w:cs="Calibri"/>
        </w:rPr>
        <w:t xml:space="preserve"> (1-10)</w:t>
      </w:r>
    </w:p>
    <w:p w14:paraId="6C25E1B1" w14:textId="1188F3AC" w:rsidR="00746C6F" w:rsidRPr="00602B98" w:rsidRDefault="00746C6F" w:rsidP="00C52A0F">
      <w:pPr>
        <w:rPr>
          <w:rFonts w:ascii="Calibri" w:hAnsi="Calibri" w:cs="Calibri"/>
        </w:rPr>
      </w:pPr>
      <w:r w:rsidRPr="00602B98">
        <w:rPr>
          <w:rFonts w:ascii="Calibri" w:hAnsi="Calibri" w:cs="Calibri"/>
          <w:noProof/>
          <w14:ligatures w14:val="standardContextual"/>
        </w:rPr>
        <w:lastRenderedPageBreak/>
        <w:drawing>
          <wp:inline distT="0" distB="0" distL="0" distR="0" wp14:anchorId="4DF8C3BB" wp14:editId="707D7A1C">
            <wp:extent cx="5731510" cy="2501900"/>
            <wp:effectExtent l="0" t="0" r="2540" b="0"/>
            <wp:docPr id="15254282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822"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1F4D4E40" w14:textId="77777777" w:rsidR="007D3B40" w:rsidRPr="00602B98" w:rsidRDefault="00155944" w:rsidP="007D3B40">
      <w:pPr>
        <w:spacing w:after="0"/>
        <w:rPr>
          <w:rFonts w:ascii="Calibri" w:eastAsiaTheme="majorEastAsia" w:hAnsi="Calibri" w:cs="Calibri"/>
          <w:spacing w:val="5"/>
          <w:kern w:val="28"/>
        </w:rPr>
      </w:pPr>
      <w:r w:rsidRPr="00602B98">
        <w:rPr>
          <w:rFonts w:ascii="Calibri" w:hAnsi="Calibri" w:cs="Calibri"/>
        </w:rPr>
        <w:t xml:space="preserve">Figure 4: </w:t>
      </w:r>
      <w:r w:rsidR="007D3B40" w:rsidRPr="00602B98">
        <w:rPr>
          <w:rFonts w:ascii="Calibri" w:hAnsi="Calibri" w:cs="Calibri"/>
        </w:rPr>
        <w:t xml:space="preserve">Sampling for a Balanced 5×4 Factorial Design </w:t>
      </w:r>
      <w:r w:rsidR="007D3B40" w:rsidRPr="00602B98">
        <w:rPr>
          <w:rFonts w:ascii="Calibri" w:eastAsiaTheme="majorEastAsia" w:hAnsi="Calibri" w:cs="Calibri"/>
          <w:spacing w:val="5"/>
          <w:kern w:val="28"/>
        </w:rPr>
        <w:t>and Export</w:t>
      </w:r>
    </w:p>
    <w:p w14:paraId="1E1A8C00" w14:textId="77777777" w:rsidR="00F72779" w:rsidRPr="00602B98" w:rsidRDefault="00F72779" w:rsidP="007D3B40">
      <w:pPr>
        <w:spacing w:after="0"/>
        <w:rPr>
          <w:rFonts w:ascii="Calibri" w:eastAsiaTheme="majorEastAsia" w:hAnsi="Calibri" w:cs="Calibri"/>
          <w:spacing w:val="5"/>
          <w:kern w:val="28"/>
        </w:rPr>
      </w:pPr>
    </w:p>
    <w:p w14:paraId="0187CCBD" w14:textId="7156CA44" w:rsidR="00F72779" w:rsidRPr="00602B98" w:rsidRDefault="005470EF" w:rsidP="007D3B40">
      <w:pPr>
        <w:spacing w:after="0"/>
        <w:rPr>
          <w:rFonts w:ascii="Calibri" w:eastAsiaTheme="majorEastAsia" w:hAnsi="Calibri" w:cs="Calibri"/>
          <w:b/>
          <w:bCs/>
          <w:color w:val="0F4761" w:themeColor="accent1" w:themeShade="BF"/>
          <w:spacing w:val="5"/>
          <w:kern w:val="28"/>
          <w:sz w:val="28"/>
          <w:szCs w:val="28"/>
        </w:rPr>
      </w:pPr>
      <w:r w:rsidRPr="00602B98">
        <w:rPr>
          <w:rFonts w:ascii="Calibri" w:eastAsiaTheme="majorEastAsia" w:hAnsi="Calibri" w:cs="Calibri"/>
          <w:b/>
          <w:bCs/>
          <w:color w:val="0F4761" w:themeColor="accent1" w:themeShade="BF"/>
          <w:spacing w:val="5"/>
          <w:kern w:val="28"/>
          <w:sz w:val="28"/>
          <w:szCs w:val="28"/>
        </w:rPr>
        <w:t>Results</w:t>
      </w:r>
    </w:p>
    <w:p w14:paraId="299A7B4E" w14:textId="4F95C133" w:rsidR="005470EF" w:rsidRPr="00602B98" w:rsidRDefault="005470EF" w:rsidP="005470EF">
      <w:pPr>
        <w:spacing w:after="0"/>
        <w:rPr>
          <w:rFonts w:ascii="Calibri" w:hAnsi="Calibri" w:cs="Calibri"/>
        </w:rPr>
      </w:pPr>
      <w:r w:rsidRPr="00602B98">
        <w:rPr>
          <w:rFonts w:ascii="Calibri" w:hAnsi="Calibri" w:cs="Calibri"/>
        </w:rPr>
        <w:t xml:space="preserve">The figure 5 shows the results from the Two-Way ANOVA revealed the following effects on </w:t>
      </w:r>
      <w:r w:rsidR="00367F24" w:rsidRPr="00602B98">
        <w:rPr>
          <w:rFonts w:ascii="Calibri" w:hAnsi="Calibri" w:cs="Calibri"/>
        </w:rPr>
        <w:t>Flavour</w:t>
      </w:r>
      <w:r w:rsidRPr="00602B98">
        <w:rPr>
          <w:rFonts w:ascii="Calibri" w:hAnsi="Calibri" w:cs="Calibri"/>
        </w:rPr>
        <w:t xml:space="preserve"> Intensity Score:</w:t>
      </w:r>
    </w:p>
    <w:p w14:paraId="267928B1" w14:textId="5997CDE7" w:rsidR="005470EF" w:rsidRPr="00602B98" w:rsidRDefault="005470EF" w:rsidP="005470EF">
      <w:pPr>
        <w:pStyle w:val="ListParagraph"/>
        <w:numPr>
          <w:ilvl w:val="0"/>
          <w:numId w:val="14"/>
        </w:numPr>
        <w:rPr>
          <w:rFonts w:ascii="Calibri" w:hAnsi="Calibri" w:cs="Calibri"/>
        </w:rPr>
      </w:pPr>
      <w:r w:rsidRPr="00602B98">
        <w:rPr>
          <w:rFonts w:ascii="Calibri" w:hAnsi="Calibri" w:cs="Calibri"/>
        </w:rPr>
        <w:t xml:space="preserve">The main effect of Cooking Method was statistically significant p = 0.047. Therefore, we reject the null hypothesis, indicating that different cooking methods result in significantly different </w:t>
      </w:r>
      <w:r w:rsidR="00367F24" w:rsidRPr="00602B98">
        <w:rPr>
          <w:rFonts w:ascii="Calibri" w:hAnsi="Calibri" w:cs="Calibri"/>
        </w:rPr>
        <w:t>flavour</w:t>
      </w:r>
      <w:r w:rsidRPr="00602B98">
        <w:rPr>
          <w:rFonts w:ascii="Calibri" w:hAnsi="Calibri" w:cs="Calibri"/>
        </w:rPr>
        <w:t xml:space="preserve"> intensity ratings.</w:t>
      </w:r>
    </w:p>
    <w:p w14:paraId="111AE179" w14:textId="3B96237A" w:rsidR="005470EF" w:rsidRPr="00602B98" w:rsidRDefault="005470EF" w:rsidP="005470EF">
      <w:pPr>
        <w:pStyle w:val="ListParagraph"/>
        <w:numPr>
          <w:ilvl w:val="0"/>
          <w:numId w:val="14"/>
        </w:numPr>
        <w:rPr>
          <w:rFonts w:ascii="Calibri" w:hAnsi="Calibri" w:cs="Calibri"/>
        </w:rPr>
      </w:pPr>
      <w:r w:rsidRPr="00602B98">
        <w:rPr>
          <w:rFonts w:ascii="Calibri" w:hAnsi="Calibri" w:cs="Calibri"/>
        </w:rPr>
        <w:t xml:space="preserve">The main effect of Sauce Type was not significant p = 0.55. Therefore, we fail to reject the null hypothesis. </w:t>
      </w:r>
      <w:r w:rsidR="00807C71">
        <w:rPr>
          <w:rFonts w:ascii="Calibri" w:hAnsi="Calibri" w:cs="Calibri"/>
        </w:rPr>
        <w:t xml:space="preserve">Show </w:t>
      </w:r>
      <w:r w:rsidRPr="00602B98">
        <w:rPr>
          <w:rFonts w:ascii="Calibri" w:hAnsi="Calibri" w:cs="Calibri"/>
        </w:rPr>
        <w:t xml:space="preserve">no significant differences in </w:t>
      </w:r>
      <w:r w:rsidR="00150371" w:rsidRPr="00602B98">
        <w:rPr>
          <w:rFonts w:ascii="Calibri" w:hAnsi="Calibri" w:cs="Calibri"/>
        </w:rPr>
        <w:t>flavour</w:t>
      </w:r>
      <w:r w:rsidRPr="00602B98">
        <w:rPr>
          <w:rFonts w:ascii="Calibri" w:hAnsi="Calibri" w:cs="Calibri"/>
        </w:rPr>
        <w:t xml:space="preserve"> intensity across different sauce types.</w:t>
      </w:r>
    </w:p>
    <w:p w14:paraId="4F48AA42" w14:textId="0014718A" w:rsidR="005470EF" w:rsidRPr="00602B98" w:rsidRDefault="005470EF" w:rsidP="005470EF">
      <w:pPr>
        <w:pStyle w:val="ListParagraph"/>
        <w:numPr>
          <w:ilvl w:val="0"/>
          <w:numId w:val="14"/>
        </w:numPr>
        <w:rPr>
          <w:rFonts w:ascii="Calibri" w:hAnsi="Calibri" w:cs="Calibri"/>
        </w:rPr>
      </w:pPr>
      <w:r w:rsidRPr="00602B98">
        <w:rPr>
          <w:rFonts w:ascii="Calibri" w:hAnsi="Calibri" w:cs="Calibri"/>
        </w:rPr>
        <w:t xml:space="preserve">The interaction between Cooking Method and Sauce Type was also not statistically significant p = 0.18. Therefore, we fail to reject the null hypothesis. </w:t>
      </w:r>
      <w:r w:rsidR="00A3054C">
        <w:rPr>
          <w:rFonts w:ascii="Calibri" w:hAnsi="Calibri" w:cs="Calibri"/>
        </w:rPr>
        <w:t>Show</w:t>
      </w:r>
      <w:r w:rsidRPr="00602B98">
        <w:rPr>
          <w:rFonts w:ascii="Calibri" w:hAnsi="Calibri" w:cs="Calibri"/>
        </w:rPr>
        <w:t xml:space="preserve"> that the combined effect of these two factors does not significantly influence </w:t>
      </w:r>
      <w:r w:rsidR="00150371" w:rsidRPr="00602B98">
        <w:rPr>
          <w:rFonts w:ascii="Calibri" w:hAnsi="Calibri" w:cs="Calibri"/>
        </w:rPr>
        <w:t>flavour</w:t>
      </w:r>
      <w:r w:rsidRPr="00602B98">
        <w:rPr>
          <w:rFonts w:ascii="Calibri" w:hAnsi="Calibri" w:cs="Calibri"/>
        </w:rPr>
        <w:t xml:space="preserve"> intensity. </w:t>
      </w:r>
    </w:p>
    <w:p w14:paraId="31B894DF" w14:textId="038C5DF0" w:rsidR="005470EF" w:rsidRPr="00602B98" w:rsidRDefault="005470EF" w:rsidP="005470EF">
      <w:pPr>
        <w:spacing w:after="0"/>
        <w:rPr>
          <w:rFonts w:ascii="Calibri" w:hAnsi="Calibri" w:cs="Calibri"/>
        </w:rPr>
      </w:pPr>
      <w:r w:rsidRPr="00602B98">
        <w:rPr>
          <w:rFonts w:ascii="Calibri" w:hAnsi="Calibri" w:cs="Calibri"/>
        </w:rPr>
        <w:t xml:space="preserve">The figure 6 Shows the bar plot representing the mean </w:t>
      </w:r>
      <w:r w:rsidR="00150371" w:rsidRPr="00602B98">
        <w:rPr>
          <w:rFonts w:ascii="Calibri" w:hAnsi="Calibri" w:cs="Calibri"/>
        </w:rPr>
        <w:t>flavour</w:t>
      </w:r>
      <w:r w:rsidRPr="00602B98">
        <w:rPr>
          <w:rFonts w:ascii="Calibri" w:hAnsi="Calibri" w:cs="Calibri"/>
        </w:rPr>
        <w:t xml:space="preserve"> intensity scores for each cooking method. Figure 7 shows the interaction plot illustrating how sauce types interact with cooking methods.</w:t>
      </w:r>
    </w:p>
    <w:p w14:paraId="6F3884EC" w14:textId="77777777" w:rsidR="005470EF" w:rsidRPr="00602B98" w:rsidRDefault="005470EF" w:rsidP="005470EF">
      <w:pPr>
        <w:spacing w:after="0"/>
        <w:rPr>
          <w:rFonts w:ascii="Calibri" w:hAnsi="Calibri" w:cs="Calibri"/>
        </w:rPr>
      </w:pPr>
    </w:p>
    <w:p w14:paraId="49258A19" w14:textId="0014B914" w:rsidR="00D5069E" w:rsidRPr="00602B98" w:rsidRDefault="00D5069E" w:rsidP="005470EF">
      <w:pPr>
        <w:spacing w:after="0"/>
        <w:rPr>
          <w:rFonts w:ascii="Calibri" w:hAnsi="Calibri" w:cs="Calibri"/>
        </w:rPr>
      </w:pPr>
      <w:r w:rsidRPr="00602B98">
        <w:rPr>
          <w:rFonts w:ascii="Calibri" w:hAnsi="Calibri" w:cs="Calibri"/>
          <w:noProof/>
          <w14:ligatures w14:val="standardContextual"/>
        </w:rPr>
        <w:drawing>
          <wp:inline distT="0" distB="0" distL="0" distR="0" wp14:anchorId="360CDA2E" wp14:editId="0A591821">
            <wp:extent cx="5731510" cy="2055495"/>
            <wp:effectExtent l="0" t="0" r="2540" b="1905"/>
            <wp:docPr id="18558361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6121"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4B141C00" w14:textId="5770977D" w:rsidR="00636EA2" w:rsidRPr="00602B98" w:rsidRDefault="0062637A" w:rsidP="005470EF">
      <w:pPr>
        <w:spacing w:after="0"/>
        <w:rPr>
          <w:rFonts w:ascii="Calibri" w:hAnsi="Calibri" w:cs="Calibri"/>
        </w:rPr>
      </w:pPr>
      <w:r w:rsidRPr="00602B98">
        <w:rPr>
          <w:rFonts w:ascii="Calibri" w:hAnsi="Calibri" w:cs="Calibri"/>
        </w:rPr>
        <w:t xml:space="preserve">Figure 5: Importing </w:t>
      </w:r>
      <w:r w:rsidR="001232CC" w:rsidRPr="00602B98">
        <w:rPr>
          <w:rFonts w:ascii="Calibri" w:hAnsi="Calibri" w:cs="Calibri"/>
        </w:rPr>
        <w:t>Libraries</w:t>
      </w:r>
      <w:r w:rsidRPr="00602B98">
        <w:rPr>
          <w:rFonts w:ascii="Calibri" w:hAnsi="Calibri" w:cs="Calibri"/>
        </w:rPr>
        <w:t xml:space="preserve"> and Two-Way ANOVA Output Table</w:t>
      </w:r>
      <w:r w:rsidR="006B56AF" w:rsidRPr="00602B98">
        <w:rPr>
          <w:rFonts w:ascii="Calibri" w:hAnsi="Calibri" w:cs="Calibri"/>
        </w:rPr>
        <w:t xml:space="preserve"> with Sum of Squares, Degrees of Freedom, F-Values, and p-values</w:t>
      </w:r>
    </w:p>
    <w:p w14:paraId="7DAECB72" w14:textId="77777777" w:rsidR="001232CC" w:rsidRPr="00602B98" w:rsidRDefault="001232CC" w:rsidP="005470EF">
      <w:pPr>
        <w:spacing w:after="0"/>
        <w:rPr>
          <w:rFonts w:ascii="Calibri" w:hAnsi="Calibri" w:cs="Calibri"/>
        </w:rPr>
      </w:pPr>
    </w:p>
    <w:p w14:paraId="5B1D42B9" w14:textId="630B579A" w:rsidR="00D5069E" w:rsidRPr="00602B98" w:rsidRDefault="00D5069E" w:rsidP="005470EF">
      <w:pPr>
        <w:spacing w:after="0"/>
        <w:rPr>
          <w:rFonts w:ascii="Calibri" w:hAnsi="Calibri" w:cs="Calibri"/>
        </w:rPr>
      </w:pPr>
      <w:r w:rsidRPr="00602B98">
        <w:rPr>
          <w:rFonts w:ascii="Calibri" w:hAnsi="Calibri" w:cs="Calibri"/>
          <w:noProof/>
          <w14:ligatures w14:val="standardContextual"/>
        </w:rPr>
        <w:drawing>
          <wp:inline distT="0" distB="0" distL="0" distR="0" wp14:anchorId="452CAABA" wp14:editId="45F2B00F">
            <wp:extent cx="5731510" cy="2608580"/>
            <wp:effectExtent l="0" t="0" r="2540" b="1270"/>
            <wp:docPr id="1051231012" name="Picture 8"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1012" name="Picture 8" descr="A graph of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p>
    <w:p w14:paraId="5034445D" w14:textId="6490A788" w:rsidR="009725B2" w:rsidRPr="00602B98" w:rsidRDefault="009725B2" w:rsidP="009725B2">
      <w:pPr>
        <w:spacing w:after="0"/>
        <w:rPr>
          <w:rFonts w:ascii="Calibri" w:hAnsi="Calibri" w:cs="Calibri"/>
        </w:rPr>
      </w:pPr>
      <w:r w:rsidRPr="00602B98">
        <w:rPr>
          <w:rFonts w:ascii="Calibri" w:hAnsi="Calibri" w:cs="Calibri"/>
        </w:rPr>
        <w:t xml:space="preserve">Figure 6: Main Effect of Cooking Method on </w:t>
      </w:r>
      <w:r w:rsidR="00150371" w:rsidRPr="00602B98">
        <w:rPr>
          <w:rFonts w:ascii="Calibri" w:hAnsi="Calibri" w:cs="Calibri"/>
        </w:rPr>
        <w:t>Flavour</w:t>
      </w:r>
      <w:r w:rsidRPr="00602B98">
        <w:rPr>
          <w:rFonts w:ascii="Calibri" w:hAnsi="Calibri" w:cs="Calibri"/>
        </w:rPr>
        <w:t xml:space="preserve"> Intensity. (Bar plot)</w:t>
      </w:r>
    </w:p>
    <w:p w14:paraId="19A0367E" w14:textId="77777777" w:rsidR="001232CC" w:rsidRPr="00602B98" w:rsidRDefault="001232CC" w:rsidP="005470EF">
      <w:pPr>
        <w:spacing w:after="0"/>
        <w:rPr>
          <w:rFonts w:ascii="Calibri" w:hAnsi="Calibri" w:cs="Calibri"/>
        </w:rPr>
      </w:pPr>
    </w:p>
    <w:p w14:paraId="623ED446" w14:textId="26F8A17B" w:rsidR="00636EA2" w:rsidRPr="00602B98" w:rsidRDefault="00636EA2" w:rsidP="007D3B40">
      <w:pPr>
        <w:spacing w:after="0"/>
        <w:rPr>
          <w:rFonts w:ascii="Calibri" w:eastAsiaTheme="majorEastAsia" w:hAnsi="Calibri" w:cs="Calibri"/>
          <w:spacing w:val="5"/>
          <w:kern w:val="28"/>
        </w:rPr>
      </w:pPr>
      <w:r w:rsidRPr="00602B98">
        <w:rPr>
          <w:rFonts w:ascii="Calibri" w:eastAsiaTheme="majorEastAsia" w:hAnsi="Calibri" w:cs="Calibri"/>
          <w:noProof/>
          <w:spacing w:val="5"/>
          <w:kern w:val="28"/>
          <w14:ligatures w14:val="standardContextual"/>
        </w:rPr>
        <w:drawing>
          <wp:inline distT="0" distB="0" distL="0" distR="0" wp14:anchorId="2B57AE72" wp14:editId="5D82FE0C">
            <wp:extent cx="5731510" cy="2644775"/>
            <wp:effectExtent l="0" t="0" r="2540" b="3175"/>
            <wp:docPr id="56685718" name="Picture 9"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718" name="Picture 9" descr="A diagram of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6AAA0AA4" w14:textId="13872FC7" w:rsidR="00413B94" w:rsidRPr="00602B98" w:rsidRDefault="00150371" w:rsidP="007D3B40">
      <w:pPr>
        <w:spacing w:after="0"/>
        <w:rPr>
          <w:rFonts w:ascii="Calibri" w:hAnsi="Calibri" w:cs="Calibri"/>
        </w:rPr>
      </w:pPr>
      <w:r w:rsidRPr="00602B98">
        <w:rPr>
          <w:rFonts w:ascii="Calibri" w:hAnsi="Calibri" w:cs="Calibri"/>
        </w:rPr>
        <w:t xml:space="preserve">Figure 7: </w:t>
      </w:r>
      <w:r w:rsidR="00291C8A" w:rsidRPr="00602B98">
        <w:rPr>
          <w:rFonts w:ascii="Calibri" w:hAnsi="Calibri" w:cs="Calibri"/>
        </w:rPr>
        <w:t>Interaction Plot of Cooking Method × Sauce Type on Flavour Intensity</w:t>
      </w:r>
      <w:r w:rsidRPr="00602B98">
        <w:rPr>
          <w:rFonts w:ascii="Calibri" w:hAnsi="Calibri" w:cs="Calibri"/>
        </w:rPr>
        <w:t>. (pointplot)</w:t>
      </w:r>
    </w:p>
    <w:p w14:paraId="1B6E605D" w14:textId="77777777" w:rsidR="00150371" w:rsidRPr="00602B98" w:rsidRDefault="00150371" w:rsidP="007D3B40">
      <w:pPr>
        <w:spacing w:after="0"/>
        <w:rPr>
          <w:rFonts w:ascii="Calibri" w:hAnsi="Calibri" w:cs="Calibri"/>
        </w:rPr>
      </w:pPr>
    </w:p>
    <w:p w14:paraId="2A11B990" w14:textId="77777777" w:rsidR="005558EB" w:rsidRPr="00602B98" w:rsidRDefault="005558EB" w:rsidP="005558EB">
      <w:pPr>
        <w:spacing w:after="0"/>
        <w:rPr>
          <w:rFonts w:ascii="Calibri" w:hAnsi="Calibri" w:cs="Calibri"/>
          <w:b/>
          <w:bCs/>
          <w:color w:val="0F4761" w:themeColor="accent1" w:themeShade="BF"/>
          <w:sz w:val="28"/>
          <w:szCs w:val="28"/>
        </w:rPr>
      </w:pPr>
      <w:r w:rsidRPr="00602B98">
        <w:rPr>
          <w:rFonts w:ascii="Calibri" w:hAnsi="Calibri" w:cs="Calibri"/>
          <w:b/>
          <w:bCs/>
          <w:color w:val="0F4761" w:themeColor="accent1" w:themeShade="BF"/>
          <w:sz w:val="28"/>
          <w:szCs w:val="28"/>
        </w:rPr>
        <w:t>Discussion and Analysis of Results – Main Effects</w:t>
      </w:r>
    </w:p>
    <w:p w14:paraId="0508863C" w14:textId="674A1E56" w:rsidR="005558EB" w:rsidRPr="00602B98" w:rsidRDefault="005558EB" w:rsidP="005558EB">
      <w:pPr>
        <w:spacing w:after="0"/>
        <w:rPr>
          <w:rFonts w:ascii="Calibri" w:hAnsi="Calibri" w:cs="Calibri"/>
        </w:rPr>
      </w:pPr>
      <w:r w:rsidRPr="00602B98">
        <w:rPr>
          <w:rFonts w:ascii="Calibri" w:hAnsi="Calibri" w:cs="Calibri"/>
        </w:rPr>
        <w:t xml:space="preserve">The main effect of Cooking Method was statistically significant (p = 0.047), indicating that </w:t>
      </w:r>
      <w:r w:rsidR="00116D45" w:rsidRPr="00602B98">
        <w:rPr>
          <w:rFonts w:ascii="Calibri" w:hAnsi="Calibri" w:cs="Calibri"/>
        </w:rPr>
        <w:t>flavour</w:t>
      </w:r>
      <w:r w:rsidRPr="00602B98">
        <w:rPr>
          <w:rFonts w:ascii="Calibri" w:hAnsi="Calibri" w:cs="Calibri"/>
        </w:rPr>
        <w:t xml:space="preserve"> intensity ratings varied depending on how the food was prepared, we reject the null hypothesis for cooking method. Among the methods, fried dishes received the highest mean </w:t>
      </w:r>
      <w:r w:rsidR="00116D45" w:rsidRPr="00602B98">
        <w:rPr>
          <w:rFonts w:ascii="Calibri" w:hAnsi="Calibri" w:cs="Calibri"/>
        </w:rPr>
        <w:t>flavour</w:t>
      </w:r>
      <w:r w:rsidRPr="00602B98">
        <w:rPr>
          <w:rFonts w:ascii="Calibri" w:hAnsi="Calibri" w:cs="Calibri"/>
        </w:rPr>
        <w:t xml:space="preserve"> scores, followed by grilled and baked items. In other hands, steamed foods received the lowest ratings, suggesting that certain cooking techniques enhance perceived </w:t>
      </w:r>
      <w:r w:rsidR="00116D45" w:rsidRPr="00602B98">
        <w:rPr>
          <w:rFonts w:ascii="Calibri" w:hAnsi="Calibri" w:cs="Calibri"/>
        </w:rPr>
        <w:t>flavour</w:t>
      </w:r>
      <w:r w:rsidRPr="00602B98">
        <w:rPr>
          <w:rFonts w:ascii="Calibri" w:hAnsi="Calibri" w:cs="Calibri"/>
        </w:rPr>
        <w:t xml:space="preserve"> intensity more than others.</w:t>
      </w:r>
      <w:r w:rsidRPr="00602B98">
        <w:rPr>
          <w:rFonts w:ascii="Calibri" w:hAnsi="Calibri" w:cs="Calibri"/>
        </w:rPr>
        <w:br/>
        <w:t xml:space="preserve">For the main effect of Sauce Type, the result was not statistically significant (p = 0.55), and therefore, we fail to reject the null hypothesis, this implies that was no strong evidence to </w:t>
      </w:r>
      <w:r w:rsidR="00A75CA6">
        <w:rPr>
          <w:rFonts w:ascii="Calibri" w:hAnsi="Calibri" w:cs="Calibri"/>
        </w:rPr>
        <w:t>decide</w:t>
      </w:r>
      <w:r w:rsidR="00B35750">
        <w:rPr>
          <w:rFonts w:ascii="Calibri" w:hAnsi="Calibri" w:cs="Calibri"/>
        </w:rPr>
        <w:t xml:space="preserve"> </w:t>
      </w:r>
      <w:r w:rsidRPr="00602B98">
        <w:rPr>
          <w:rFonts w:ascii="Calibri" w:hAnsi="Calibri" w:cs="Calibri"/>
        </w:rPr>
        <w:t xml:space="preserve">that the type of sauce (sweet, spicy, savory, or sour) significantly impacted the overall </w:t>
      </w:r>
      <w:r w:rsidR="00D57BE3" w:rsidRPr="00602B98">
        <w:rPr>
          <w:rFonts w:ascii="Calibri" w:hAnsi="Calibri" w:cs="Calibri"/>
        </w:rPr>
        <w:t>flavour</w:t>
      </w:r>
      <w:r w:rsidRPr="00602B98">
        <w:rPr>
          <w:rFonts w:ascii="Calibri" w:hAnsi="Calibri" w:cs="Calibri"/>
        </w:rPr>
        <w:t xml:space="preserve"> intensity score when averaged across cooking methods.</w:t>
      </w:r>
    </w:p>
    <w:p w14:paraId="331252C3" w14:textId="77777777" w:rsidR="005558EB" w:rsidRPr="00602B98" w:rsidRDefault="005558EB" w:rsidP="005558EB">
      <w:pPr>
        <w:spacing w:after="0"/>
        <w:rPr>
          <w:rFonts w:ascii="Calibri" w:hAnsi="Calibri" w:cs="Calibri"/>
        </w:rPr>
      </w:pPr>
    </w:p>
    <w:p w14:paraId="60FDC7B2" w14:textId="77777777" w:rsidR="005558EB" w:rsidRPr="00602B98" w:rsidRDefault="005558EB" w:rsidP="003F6834">
      <w:pPr>
        <w:spacing w:after="0"/>
        <w:rPr>
          <w:rFonts w:ascii="Calibri" w:hAnsi="Calibri" w:cs="Calibri"/>
          <w:b/>
          <w:bCs/>
          <w:color w:val="0F4761" w:themeColor="accent1" w:themeShade="BF"/>
          <w:sz w:val="28"/>
          <w:szCs w:val="28"/>
        </w:rPr>
      </w:pPr>
      <w:r w:rsidRPr="00602B98">
        <w:rPr>
          <w:rFonts w:ascii="Calibri" w:hAnsi="Calibri" w:cs="Calibri"/>
          <w:b/>
          <w:bCs/>
          <w:color w:val="0F4761" w:themeColor="accent1" w:themeShade="BF"/>
          <w:sz w:val="28"/>
          <w:szCs w:val="28"/>
        </w:rPr>
        <w:t>Discussion and Analysis of Results – Interaction Effect</w:t>
      </w:r>
    </w:p>
    <w:p w14:paraId="2C09FA67" w14:textId="726798D5" w:rsidR="003F6834" w:rsidRPr="00602B98" w:rsidRDefault="005558EB" w:rsidP="003F6834">
      <w:pPr>
        <w:spacing w:after="0"/>
        <w:rPr>
          <w:rFonts w:ascii="Calibri" w:hAnsi="Calibri" w:cs="Calibri"/>
        </w:rPr>
      </w:pPr>
      <w:r w:rsidRPr="00602B98">
        <w:rPr>
          <w:rFonts w:ascii="Calibri" w:hAnsi="Calibri" w:cs="Calibri"/>
        </w:rPr>
        <w:lastRenderedPageBreak/>
        <w:t>The interaction between Cooking Method and Sauce Type was not statistically significant. However, visual examination of the interaction plot reveals some non-parallel lines, indicating potential practical (though not statistically confirmed) interactions between certain combinations. For example, sweet sauces paired with fried dishes scored higher than when paired with steamed items. These insights may be useful for culinary product development.</w:t>
      </w:r>
    </w:p>
    <w:p w14:paraId="5D0CEFA1" w14:textId="77777777" w:rsidR="003F6834" w:rsidRDefault="005558EB" w:rsidP="005558EB">
      <w:pPr>
        <w:rPr>
          <w:rFonts w:ascii="Calibri" w:hAnsi="Calibri" w:cs="Calibri"/>
        </w:rPr>
      </w:pPr>
      <w:r w:rsidRPr="00602B98">
        <w:rPr>
          <w:rFonts w:ascii="Calibri" w:hAnsi="Calibri" w:cs="Calibri"/>
        </w:rPr>
        <w:t xml:space="preserve">The interaction between Cooking Method and Sauce Type was also not statistically significant (p = 0.18), so we fail to reject the null hypothesis for the interaction effect. This suggests that the effect of one factor cooking method on </w:t>
      </w:r>
      <w:r w:rsidR="00C61FAC" w:rsidRPr="00602B98">
        <w:rPr>
          <w:rFonts w:ascii="Calibri" w:hAnsi="Calibri" w:cs="Calibri"/>
        </w:rPr>
        <w:t>flavour</w:t>
      </w:r>
      <w:r w:rsidRPr="00602B98">
        <w:rPr>
          <w:rFonts w:ascii="Calibri" w:hAnsi="Calibri" w:cs="Calibri"/>
        </w:rPr>
        <w:t xml:space="preserve"> intensity does not significantly depend on the level of the other factor sauce type.</w:t>
      </w:r>
    </w:p>
    <w:p w14:paraId="57E1761B" w14:textId="0B5F2B4D" w:rsidR="005558EB" w:rsidRPr="00602B98" w:rsidRDefault="005558EB" w:rsidP="005558EB">
      <w:pPr>
        <w:rPr>
          <w:rFonts w:ascii="Calibri" w:hAnsi="Calibri" w:cs="Calibri"/>
        </w:rPr>
      </w:pPr>
      <w:r w:rsidRPr="00602B98">
        <w:rPr>
          <w:rFonts w:ascii="Calibri" w:hAnsi="Calibri" w:cs="Calibri"/>
        </w:rPr>
        <w:br/>
        <w:t xml:space="preserve">However, visual inspection of the interaction plot (Figure 7) reveals some non-parallel lines and crossing trends, which may suggest practical interactions even if they are not statistically significant. For instance, sweet sauces paired with fried foods appeared to produce higher </w:t>
      </w:r>
      <w:r w:rsidR="00C61FAC" w:rsidRPr="00602B98">
        <w:rPr>
          <w:rFonts w:ascii="Calibri" w:hAnsi="Calibri" w:cs="Calibri"/>
        </w:rPr>
        <w:t>flavour</w:t>
      </w:r>
      <w:r w:rsidRPr="00602B98">
        <w:rPr>
          <w:rFonts w:ascii="Calibri" w:hAnsi="Calibri" w:cs="Calibri"/>
        </w:rPr>
        <w:t xml:space="preserve"> intensity scores than when the same sauces were used with steamed items. While these differences weren’t strong enough to be statistically confirmed, they may provide useful insights for future product development and culinary testing.</w:t>
      </w:r>
    </w:p>
    <w:p w14:paraId="7F7CC239" w14:textId="77777777" w:rsidR="005558EB" w:rsidRPr="00602B98" w:rsidRDefault="005558EB" w:rsidP="005558EB">
      <w:pPr>
        <w:rPr>
          <w:rFonts w:ascii="Calibri" w:hAnsi="Calibri" w:cs="Calibri"/>
        </w:rPr>
      </w:pPr>
    </w:p>
    <w:p w14:paraId="7034026F" w14:textId="77777777" w:rsidR="005558EB" w:rsidRPr="00602B98" w:rsidRDefault="005558EB" w:rsidP="0014100E">
      <w:pPr>
        <w:spacing w:after="0"/>
        <w:rPr>
          <w:rFonts w:ascii="Calibri" w:hAnsi="Calibri" w:cs="Calibri"/>
          <w:b/>
          <w:bCs/>
          <w:color w:val="0F4761" w:themeColor="accent1" w:themeShade="BF"/>
          <w:sz w:val="28"/>
          <w:szCs w:val="28"/>
        </w:rPr>
      </w:pPr>
      <w:r w:rsidRPr="00602B98">
        <w:rPr>
          <w:rFonts w:ascii="Calibri" w:hAnsi="Calibri" w:cs="Calibri"/>
          <w:b/>
          <w:bCs/>
          <w:color w:val="0F4761" w:themeColor="accent1" w:themeShade="BF"/>
          <w:sz w:val="28"/>
          <w:szCs w:val="28"/>
        </w:rPr>
        <w:t>Conclusion</w:t>
      </w:r>
    </w:p>
    <w:p w14:paraId="72F13627" w14:textId="0894DD3C" w:rsidR="00462E41" w:rsidRPr="00602B98" w:rsidRDefault="005558EB" w:rsidP="005558EB">
      <w:pPr>
        <w:rPr>
          <w:rFonts w:ascii="Calibri" w:hAnsi="Calibri" w:cs="Calibri"/>
        </w:rPr>
      </w:pPr>
      <w:r w:rsidRPr="00602B98">
        <w:rPr>
          <w:rFonts w:ascii="Calibri" w:hAnsi="Calibri" w:cs="Calibri"/>
        </w:rPr>
        <w:t xml:space="preserve">This report aimed to explore how cooking methods and sauce types influence perceived </w:t>
      </w:r>
      <w:r w:rsidR="00886D35" w:rsidRPr="00602B98">
        <w:rPr>
          <w:rFonts w:ascii="Calibri" w:hAnsi="Calibri" w:cs="Calibri"/>
        </w:rPr>
        <w:t>flavour</w:t>
      </w:r>
      <w:r w:rsidRPr="00602B98">
        <w:rPr>
          <w:rFonts w:ascii="Calibri" w:hAnsi="Calibri" w:cs="Calibri"/>
        </w:rPr>
        <w:t xml:space="preserve"> intensity of food. The result of two-way ANOVA </w:t>
      </w:r>
      <w:r w:rsidR="00592112" w:rsidRPr="00602B98">
        <w:rPr>
          <w:rFonts w:ascii="Calibri" w:hAnsi="Calibri" w:cs="Calibri"/>
        </w:rPr>
        <w:t>shows</w:t>
      </w:r>
      <w:r w:rsidRPr="00602B98">
        <w:rPr>
          <w:rFonts w:ascii="Calibri" w:hAnsi="Calibri" w:cs="Calibri"/>
        </w:rPr>
        <w:t xml:space="preserve"> that cooking method has a </w:t>
      </w:r>
      <w:r w:rsidR="00AD11BC" w:rsidRPr="00602B98">
        <w:rPr>
          <w:rFonts w:ascii="Calibri" w:hAnsi="Calibri" w:cs="Calibri"/>
        </w:rPr>
        <w:t xml:space="preserve">statistically </w:t>
      </w:r>
      <w:r w:rsidR="00462E41" w:rsidRPr="00602B98">
        <w:rPr>
          <w:rFonts w:ascii="Calibri" w:hAnsi="Calibri" w:cs="Calibri"/>
        </w:rPr>
        <w:t>significant</w:t>
      </w:r>
      <w:r w:rsidRPr="00602B98">
        <w:rPr>
          <w:rFonts w:ascii="Calibri" w:hAnsi="Calibri" w:cs="Calibri"/>
        </w:rPr>
        <w:t xml:space="preserve"> impact</w:t>
      </w:r>
      <w:r w:rsidR="00592112" w:rsidRPr="00602B98">
        <w:rPr>
          <w:rFonts w:ascii="Calibri" w:hAnsi="Calibri" w:cs="Calibri"/>
        </w:rPr>
        <w:t>, w</w:t>
      </w:r>
      <w:r w:rsidRPr="00602B98">
        <w:rPr>
          <w:rFonts w:ascii="Calibri" w:hAnsi="Calibri" w:cs="Calibri"/>
        </w:rPr>
        <w:t>hile sauce type did not show a significant effect and the interaction between the two factors was also not statistically significant</w:t>
      </w:r>
      <w:r w:rsidR="00691F03" w:rsidRPr="00602B98">
        <w:rPr>
          <w:rFonts w:ascii="Calibri" w:hAnsi="Calibri" w:cs="Calibri"/>
        </w:rPr>
        <w:t>,</w:t>
      </w:r>
      <w:r w:rsidR="00053A6B" w:rsidRPr="00602B98">
        <w:rPr>
          <w:rFonts w:ascii="Calibri" w:hAnsi="Calibri" w:cs="Calibri"/>
        </w:rPr>
        <w:t xml:space="preserve"> visual analysis of the interaction plot revealed patterns that may hold practical relevance</w:t>
      </w:r>
      <w:r w:rsidR="00691F03" w:rsidRPr="00602B98">
        <w:rPr>
          <w:rFonts w:ascii="Calibri" w:hAnsi="Calibri" w:cs="Calibri"/>
        </w:rPr>
        <w:t xml:space="preserve">. </w:t>
      </w:r>
      <w:r w:rsidR="00796D19">
        <w:rPr>
          <w:rFonts w:ascii="Calibri" w:hAnsi="Calibri" w:cs="Calibri"/>
        </w:rPr>
        <w:t>T</w:t>
      </w:r>
      <w:r w:rsidR="00691F03" w:rsidRPr="00602B98">
        <w:rPr>
          <w:rFonts w:ascii="Calibri" w:hAnsi="Calibri" w:cs="Calibri"/>
        </w:rPr>
        <w:t>hese findings provide a deeper understanding of how preparation methods impact sensory experience and highlight opportunities for future research in food science and product development.</w:t>
      </w:r>
    </w:p>
    <w:p w14:paraId="121749A1" w14:textId="77777777" w:rsidR="00150371" w:rsidRPr="00602B98" w:rsidRDefault="00150371" w:rsidP="007D3B40">
      <w:pPr>
        <w:spacing w:after="0"/>
        <w:rPr>
          <w:rFonts w:ascii="Calibri" w:eastAsiaTheme="majorEastAsia" w:hAnsi="Calibri" w:cs="Calibri"/>
          <w:spacing w:val="5"/>
          <w:kern w:val="28"/>
        </w:rPr>
      </w:pPr>
    </w:p>
    <w:p w14:paraId="11B2B0E4" w14:textId="73BFA358" w:rsidR="00155944" w:rsidRPr="00602B98" w:rsidRDefault="00155944" w:rsidP="00155944">
      <w:pPr>
        <w:rPr>
          <w:rFonts w:ascii="Calibri" w:hAnsi="Calibri" w:cs="Calibri"/>
        </w:rPr>
      </w:pPr>
    </w:p>
    <w:p w14:paraId="51A3CA19" w14:textId="77777777" w:rsidR="00A01220" w:rsidRPr="00602B98" w:rsidRDefault="00A01220" w:rsidP="00155944">
      <w:pPr>
        <w:rPr>
          <w:rFonts w:ascii="Calibri" w:hAnsi="Calibri" w:cs="Calibri"/>
          <w:lang w:val="en-US"/>
        </w:rPr>
      </w:pPr>
    </w:p>
    <w:p w14:paraId="44616F87" w14:textId="77777777" w:rsidR="00616928" w:rsidRPr="00602B98" w:rsidRDefault="00616928" w:rsidP="00AE32DA">
      <w:pPr>
        <w:rPr>
          <w:rFonts w:ascii="Calibri" w:hAnsi="Calibri" w:cs="Calibri"/>
        </w:rPr>
      </w:pPr>
    </w:p>
    <w:p w14:paraId="2A039EAB" w14:textId="77777777" w:rsidR="00AE32DA" w:rsidRPr="00602B98" w:rsidRDefault="00AE32DA" w:rsidP="00863A8A">
      <w:pPr>
        <w:rPr>
          <w:rFonts w:ascii="Calibri" w:hAnsi="Calibri" w:cs="Calibri"/>
        </w:rPr>
      </w:pPr>
    </w:p>
    <w:p w14:paraId="45998ED1" w14:textId="77777777" w:rsidR="00F01C7D" w:rsidRPr="00602B98" w:rsidRDefault="00F01C7D" w:rsidP="00D02091">
      <w:pPr>
        <w:spacing w:after="0"/>
        <w:rPr>
          <w:rFonts w:ascii="Calibri" w:hAnsi="Calibri" w:cs="Calibri"/>
        </w:rPr>
      </w:pPr>
    </w:p>
    <w:p w14:paraId="1894415D" w14:textId="77777777" w:rsidR="00D77725" w:rsidRPr="00602B98" w:rsidRDefault="00D77725">
      <w:pPr>
        <w:rPr>
          <w:rFonts w:ascii="Calibri" w:hAnsi="Calibri" w:cs="Calibri"/>
        </w:rPr>
      </w:pPr>
    </w:p>
    <w:sectPr w:rsidR="00D77725" w:rsidRPr="00602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A08F5"/>
    <w:multiLevelType w:val="hybridMultilevel"/>
    <w:tmpl w:val="8B442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3670B"/>
    <w:multiLevelType w:val="hybridMultilevel"/>
    <w:tmpl w:val="C82CD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87D73"/>
    <w:multiLevelType w:val="multilevel"/>
    <w:tmpl w:val="F9D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B5384"/>
    <w:multiLevelType w:val="hybridMultilevel"/>
    <w:tmpl w:val="530A1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F1EF1"/>
    <w:multiLevelType w:val="hybridMultilevel"/>
    <w:tmpl w:val="89D40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0431F"/>
    <w:multiLevelType w:val="hybridMultilevel"/>
    <w:tmpl w:val="774AC05C"/>
    <w:lvl w:ilvl="0" w:tplc="1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DD087A"/>
    <w:multiLevelType w:val="hybridMultilevel"/>
    <w:tmpl w:val="75386EBE"/>
    <w:lvl w:ilvl="0" w:tplc="1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2C2A78"/>
    <w:multiLevelType w:val="hybridMultilevel"/>
    <w:tmpl w:val="16B0BF42"/>
    <w:lvl w:ilvl="0" w:tplc="A3D8FF2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244AC5"/>
    <w:multiLevelType w:val="multilevel"/>
    <w:tmpl w:val="45E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47E67"/>
    <w:multiLevelType w:val="hybridMultilevel"/>
    <w:tmpl w:val="8E724F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FE62AF"/>
    <w:multiLevelType w:val="multilevel"/>
    <w:tmpl w:val="4602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452DFF"/>
    <w:multiLevelType w:val="multilevel"/>
    <w:tmpl w:val="8750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63D49"/>
    <w:multiLevelType w:val="hybridMultilevel"/>
    <w:tmpl w:val="CC660698"/>
    <w:lvl w:ilvl="0" w:tplc="1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3D4238"/>
    <w:multiLevelType w:val="hybridMultilevel"/>
    <w:tmpl w:val="2FCC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7D7197"/>
    <w:multiLevelType w:val="multilevel"/>
    <w:tmpl w:val="93081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546AB"/>
    <w:multiLevelType w:val="hybridMultilevel"/>
    <w:tmpl w:val="9A203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941188"/>
    <w:multiLevelType w:val="multilevel"/>
    <w:tmpl w:val="A85E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2B7666"/>
    <w:multiLevelType w:val="hybridMultilevel"/>
    <w:tmpl w:val="CFA803A8"/>
    <w:lvl w:ilvl="0" w:tplc="1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F8E5194"/>
    <w:multiLevelType w:val="multilevel"/>
    <w:tmpl w:val="B4E2E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7806069">
    <w:abstractNumId w:val="14"/>
  </w:num>
  <w:num w:numId="2" w16cid:durableId="652491828">
    <w:abstractNumId w:val="15"/>
  </w:num>
  <w:num w:numId="3" w16cid:durableId="645403091">
    <w:abstractNumId w:val="1"/>
  </w:num>
  <w:num w:numId="4" w16cid:durableId="794567441">
    <w:abstractNumId w:val="0"/>
  </w:num>
  <w:num w:numId="5" w16cid:durableId="1956674409">
    <w:abstractNumId w:val="13"/>
  </w:num>
  <w:num w:numId="6" w16cid:durableId="661008253">
    <w:abstractNumId w:val="4"/>
  </w:num>
  <w:num w:numId="7" w16cid:durableId="851645955">
    <w:abstractNumId w:val="3"/>
  </w:num>
  <w:num w:numId="8" w16cid:durableId="853763895">
    <w:abstractNumId w:val="18"/>
  </w:num>
  <w:num w:numId="9" w16cid:durableId="1800340727">
    <w:abstractNumId w:val="16"/>
  </w:num>
  <w:num w:numId="10" w16cid:durableId="1735808116">
    <w:abstractNumId w:val="8"/>
  </w:num>
  <w:num w:numId="11" w16cid:durableId="1040976764">
    <w:abstractNumId w:val="11"/>
  </w:num>
  <w:num w:numId="12" w16cid:durableId="1992832853">
    <w:abstractNumId w:val="10"/>
  </w:num>
  <w:num w:numId="13" w16cid:durableId="1867210485">
    <w:abstractNumId w:val="2"/>
  </w:num>
  <w:num w:numId="14" w16cid:durableId="1727754839">
    <w:abstractNumId w:val="12"/>
  </w:num>
  <w:num w:numId="15" w16cid:durableId="1898472513">
    <w:abstractNumId w:val="7"/>
  </w:num>
  <w:num w:numId="16" w16cid:durableId="1509902852">
    <w:abstractNumId w:val="9"/>
  </w:num>
  <w:num w:numId="17" w16cid:durableId="1376080407">
    <w:abstractNumId w:val="17"/>
  </w:num>
  <w:num w:numId="18" w16cid:durableId="514733797">
    <w:abstractNumId w:val="5"/>
  </w:num>
  <w:num w:numId="19" w16cid:durableId="257837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16"/>
    <w:rsid w:val="00004A29"/>
    <w:rsid w:val="0004027A"/>
    <w:rsid w:val="00052E91"/>
    <w:rsid w:val="00053A6B"/>
    <w:rsid w:val="00055C38"/>
    <w:rsid w:val="0006396A"/>
    <w:rsid w:val="00066BC6"/>
    <w:rsid w:val="00077E6B"/>
    <w:rsid w:val="00096C2E"/>
    <w:rsid w:val="000A71B7"/>
    <w:rsid w:val="000B1B92"/>
    <w:rsid w:val="000B1BF0"/>
    <w:rsid w:val="000B3081"/>
    <w:rsid w:val="000C5B01"/>
    <w:rsid w:val="000C71C4"/>
    <w:rsid w:val="000C7969"/>
    <w:rsid w:val="000E14A0"/>
    <w:rsid w:val="000E6A8F"/>
    <w:rsid w:val="00102839"/>
    <w:rsid w:val="001111B1"/>
    <w:rsid w:val="00112781"/>
    <w:rsid w:val="00116D45"/>
    <w:rsid w:val="001232CC"/>
    <w:rsid w:val="0014100E"/>
    <w:rsid w:val="001436BB"/>
    <w:rsid w:val="00150371"/>
    <w:rsid w:val="00151D4C"/>
    <w:rsid w:val="00155944"/>
    <w:rsid w:val="00174AEF"/>
    <w:rsid w:val="0017624C"/>
    <w:rsid w:val="001847A3"/>
    <w:rsid w:val="0019387A"/>
    <w:rsid w:val="001A07EC"/>
    <w:rsid w:val="001A2C42"/>
    <w:rsid w:val="001C0881"/>
    <w:rsid w:val="001C16C6"/>
    <w:rsid w:val="001C247B"/>
    <w:rsid w:val="001E51C7"/>
    <w:rsid w:val="00203D49"/>
    <w:rsid w:val="00211E85"/>
    <w:rsid w:val="002122A4"/>
    <w:rsid w:val="00220CD3"/>
    <w:rsid w:val="00221BA1"/>
    <w:rsid w:val="0023080A"/>
    <w:rsid w:val="002326E1"/>
    <w:rsid w:val="00234B0F"/>
    <w:rsid w:val="00260EA0"/>
    <w:rsid w:val="00285FC0"/>
    <w:rsid w:val="00290866"/>
    <w:rsid w:val="00291C8A"/>
    <w:rsid w:val="002C0D16"/>
    <w:rsid w:val="002C14E0"/>
    <w:rsid w:val="002C3ABA"/>
    <w:rsid w:val="002C4DD6"/>
    <w:rsid w:val="002D0713"/>
    <w:rsid w:val="002D4E7E"/>
    <w:rsid w:val="002E511B"/>
    <w:rsid w:val="002F092D"/>
    <w:rsid w:val="002F3C14"/>
    <w:rsid w:val="00316681"/>
    <w:rsid w:val="003349ED"/>
    <w:rsid w:val="0034045D"/>
    <w:rsid w:val="00341D19"/>
    <w:rsid w:val="00341FCC"/>
    <w:rsid w:val="0035136D"/>
    <w:rsid w:val="00355197"/>
    <w:rsid w:val="0035699A"/>
    <w:rsid w:val="00357AB7"/>
    <w:rsid w:val="00366A39"/>
    <w:rsid w:val="00367F24"/>
    <w:rsid w:val="00376A42"/>
    <w:rsid w:val="00384584"/>
    <w:rsid w:val="003927C8"/>
    <w:rsid w:val="003A44E8"/>
    <w:rsid w:val="003A6A09"/>
    <w:rsid w:val="003A720B"/>
    <w:rsid w:val="003B4CCD"/>
    <w:rsid w:val="003B506E"/>
    <w:rsid w:val="003C2227"/>
    <w:rsid w:val="003D618D"/>
    <w:rsid w:val="003E4C2C"/>
    <w:rsid w:val="003F4AF4"/>
    <w:rsid w:val="003F6834"/>
    <w:rsid w:val="00401A11"/>
    <w:rsid w:val="0040369E"/>
    <w:rsid w:val="004045C3"/>
    <w:rsid w:val="00405C62"/>
    <w:rsid w:val="00407C63"/>
    <w:rsid w:val="004112DA"/>
    <w:rsid w:val="00413B94"/>
    <w:rsid w:val="00415984"/>
    <w:rsid w:val="00421269"/>
    <w:rsid w:val="0043297A"/>
    <w:rsid w:val="004565B1"/>
    <w:rsid w:val="00462E41"/>
    <w:rsid w:val="00467E99"/>
    <w:rsid w:val="004758CA"/>
    <w:rsid w:val="0048090A"/>
    <w:rsid w:val="004A40B5"/>
    <w:rsid w:val="004A4954"/>
    <w:rsid w:val="004A5174"/>
    <w:rsid w:val="004A6EC5"/>
    <w:rsid w:val="004A7447"/>
    <w:rsid w:val="004B2DD9"/>
    <w:rsid w:val="004E5941"/>
    <w:rsid w:val="00505CD9"/>
    <w:rsid w:val="005106DA"/>
    <w:rsid w:val="005130DA"/>
    <w:rsid w:val="00515D33"/>
    <w:rsid w:val="005227D0"/>
    <w:rsid w:val="00531FD5"/>
    <w:rsid w:val="00534403"/>
    <w:rsid w:val="005470EF"/>
    <w:rsid w:val="005473E8"/>
    <w:rsid w:val="005474AB"/>
    <w:rsid w:val="00552EFB"/>
    <w:rsid w:val="005558EB"/>
    <w:rsid w:val="00573128"/>
    <w:rsid w:val="005833D2"/>
    <w:rsid w:val="005846C6"/>
    <w:rsid w:val="00586F62"/>
    <w:rsid w:val="00592112"/>
    <w:rsid w:val="005C1C17"/>
    <w:rsid w:val="005E06E8"/>
    <w:rsid w:val="00602B98"/>
    <w:rsid w:val="00606074"/>
    <w:rsid w:val="00610398"/>
    <w:rsid w:val="006141C1"/>
    <w:rsid w:val="00615A6B"/>
    <w:rsid w:val="00616928"/>
    <w:rsid w:val="006218D2"/>
    <w:rsid w:val="0062637A"/>
    <w:rsid w:val="006269F2"/>
    <w:rsid w:val="00631041"/>
    <w:rsid w:val="00633C1A"/>
    <w:rsid w:val="00636EA2"/>
    <w:rsid w:val="006569E2"/>
    <w:rsid w:val="00656E21"/>
    <w:rsid w:val="00667E97"/>
    <w:rsid w:val="006771C3"/>
    <w:rsid w:val="00677E32"/>
    <w:rsid w:val="00691F03"/>
    <w:rsid w:val="006A604B"/>
    <w:rsid w:val="006A7068"/>
    <w:rsid w:val="006B4E7E"/>
    <w:rsid w:val="006B56AF"/>
    <w:rsid w:val="006D0090"/>
    <w:rsid w:val="006D3CEF"/>
    <w:rsid w:val="006D6519"/>
    <w:rsid w:val="006E3AA0"/>
    <w:rsid w:val="006F5FFF"/>
    <w:rsid w:val="00706C43"/>
    <w:rsid w:val="00730A6F"/>
    <w:rsid w:val="00746C6F"/>
    <w:rsid w:val="00751645"/>
    <w:rsid w:val="007606D3"/>
    <w:rsid w:val="00783BA8"/>
    <w:rsid w:val="00791DB7"/>
    <w:rsid w:val="00793D12"/>
    <w:rsid w:val="00796D19"/>
    <w:rsid w:val="00797B4A"/>
    <w:rsid w:val="007A2E20"/>
    <w:rsid w:val="007B0EFC"/>
    <w:rsid w:val="007B7EE8"/>
    <w:rsid w:val="007D2525"/>
    <w:rsid w:val="007D2F6A"/>
    <w:rsid w:val="007D3B40"/>
    <w:rsid w:val="007D474A"/>
    <w:rsid w:val="007E37BD"/>
    <w:rsid w:val="007E3E20"/>
    <w:rsid w:val="007F43AC"/>
    <w:rsid w:val="007F4E94"/>
    <w:rsid w:val="00806652"/>
    <w:rsid w:val="00807C71"/>
    <w:rsid w:val="00810C79"/>
    <w:rsid w:val="008118D9"/>
    <w:rsid w:val="00812D38"/>
    <w:rsid w:val="00813E20"/>
    <w:rsid w:val="00814971"/>
    <w:rsid w:val="0081621B"/>
    <w:rsid w:val="00836035"/>
    <w:rsid w:val="00843FBD"/>
    <w:rsid w:val="0085694C"/>
    <w:rsid w:val="00863A8A"/>
    <w:rsid w:val="0087443C"/>
    <w:rsid w:val="008749EC"/>
    <w:rsid w:val="00886D35"/>
    <w:rsid w:val="00887B8E"/>
    <w:rsid w:val="00893B12"/>
    <w:rsid w:val="00895E01"/>
    <w:rsid w:val="008A3ED6"/>
    <w:rsid w:val="008B1DCD"/>
    <w:rsid w:val="008B5163"/>
    <w:rsid w:val="008B6A60"/>
    <w:rsid w:val="008C1D5F"/>
    <w:rsid w:val="008E048C"/>
    <w:rsid w:val="008E12FC"/>
    <w:rsid w:val="008E63F0"/>
    <w:rsid w:val="00902418"/>
    <w:rsid w:val="00907F4D"/>
    <w:rsid w:val="00915028"/>
    <w:rsid w:val="00937916"/>
    <w:rsid w:val="009568E5"/>
    <w:rsid w:val="009725B2"/>
    <w:rsid w:val="00990281"/>
    <w:rsid w:val="009B397D"/>
    <w:rsid w:val="009B4F4E"/>
    <w:rsid w:val="009E22E3"/>
    <w:rsid w:val="009F20F4"/>
    <w:rsid w:val="009F41F0"/>
    <w:rsid w:val="009F58B1"/>
    <w:rsid w:val="009F5A30"/>
    <w:rsid w:val="00A01220"/>
    <w:rsid w:val="00A13E25"/>
    <w:rsid w:val="00A264E4"/>
    <w:rsid w:val="00A266FC"/>
    <w:rsid w:val="00A3054C"/>
    <w:rsid w:val="00A4009D"/>
    <w:rsid w:val="00A43DAE"/>
    <w:rsid w:val="00A62E9A"/>
    <w:rsid w:val="00A72A23"/>
    <w:rsid w:val="00A75CA6"/>
    <w:rsid w:val="00AA519D"/>
    <w:rsid w:val="00AA61AB"/>
    <w:rsid w:val="00AB6B29"/>
    <w:rsid w:val="00AC2CE7"/>
    <w:rsid w:val="00AC4B5E"/>
    <w:rsid w:val="00AC7242"/>
    <w:rsid w:val="00AD11BC"/>
    <w:rsid w:val="00AD2C4F"/>
    <w:rsid w:val="00AE069F"/>
    <w:rsid w:val="00AE32DA"/>
    <w:rsid w:val="00AE57E2"/>
    <w:rsid w:val="00AF1E89"/>
    <w:rsid w:val="00AF69B8"/>
    <w:rsid w:val="00AF7D41"/>
    <w:rsid w:val="00B121A1"/>
    <w:rsid w:val="00B1359B"/>
    <w:rsid w:val="00B1520C"/>
    <w:rsid w:val="00B1540B"/>
    <w:rsid w:val="00B35750"/>
    <w:rsid w:val="00B4334E"/>
    <w:rsid w:val="00B434B2"/>
    <w:rsid w:val="00B552E1"/>
    <w:rsid w:val="00B70A4A"/>
    <w:rsid w:val="00B80DB1"/>
    <w:rsid w:val="00BA0F19"/>
    <w:rsid w:val="00BB5B78"/>
    <w:rsid w:val="00BC07B1"/>
    <w:rsid w:val="00BD2C80"/>
    <w:rsid w:val="00C01348"/>
    <w:rsid w:val="00C04055"/>
    <w:rsid w:val="00C04410"/>
    <w:rsid w:val="00C04DCD"/>
    <w:rsid w:val="00C233FD"/>
    <w:rsid w:val="00C5198A"/>
    <w:rsid w:val="00C52A0F"/>
    <w:rsid w:val="00C61FAC"/>
    <w:rsid w:val="00C928F4"/>
    <w:rsid w:val="00C93D3D"/>
    <w:rsid w:val="00CA6D06"/>
    <w:rsid w:val="00CC4D8F"/>
    <w:rsid w:val="00CC6355"/>
    <w:rsid w:val="00CD15D9"/>
    <w:rsid w:val="00CD794A"/>
    <w:rsid w:val="00CE1BEA"/>
    <w:rsid w:val="00CF4754"/>
    <w:rsid w:val="00D00853"/>
    <w:rsid w:val="00D02091"/>
    <w:rsid w:val="00D04E05"/>
    <w:rsid w:val="00D213E7"/>
    <w:rsid w:val="00D5069E"/>
    <w:rsid w:val="00D50C17"/>
    <w:rsid w:val="00D52272"/>
    <w:rsid w:val="00D576B7"/>
    <w:rsid w:val="00D57BE3"/>
    <w:rsid w:val="00D62F44"/>
    <w:rsid w:val="00D77725"/>
    <w:rsid w:val="00D80D9A"/>
    <w:rsid w:val="00D85914"/>
    <w:rsid w:val="00D90FFC"/>
    <w:rsid w:val="00D976F5"/>
    <w:rsid w:val="00DA79E9"/>
    <w:rsid w:val="00DB798E"/>
    <w:rsid w:val="00DC3EE2"/>
    <w:rsid w:val="00DC4C29"/>
    <w:rsid w:val="00DD65B1"/>
    <w:rsid w:val="00DD7D27"/>
    <w:rsid w:val="00DF7A0C"/>
    <w:rsid w:val="00E00698"/>
    <w:rsid w:val="00E018FB"/>
    <w:rsid w:val="00E03AE0"/>
    <w:rsid w:val="00E04437"/>
    <w:rsid w:val="00E2274B"/>
    <w:rsid w:val="00E41B63"/>
    <w:rsid w:val="00E51C28"/>
    <w:rsid w:val="00EA0C16"/>
    <w:rsid w:val="00EA4D56"/>
    <w:rsid w:val="00EA5072"/>
    <w:rsid w:val="00EB08D1"/>
    <w:rsid w:val="00EB76BD"/>
    <w:rsid w:val="00EB77B7"/>
    <w:rsid w:val="00ED6A91"/>
    <w:rsid w:val="00EE156D"/>
    <w:rsid w:val="00EF2B5E"/>
    <w:rsid w:val="00EF716B"/>
    <w:rsid w:val="00F01C7D"/>
    <w:rsid w:val="00F024BA"/>
    <w:rsid w:val="00F41D74"/>
    <w:rsid w:val="00F53943"/>
    <w:rsid w:val="00F56A6B"/>
    <w:rsid w:val="00F664DF"/>
    <w:rsid w:val="00F71BC2"/>
    <w:rsid w:val="00F72779"/>
    <w:rsid w:val="00F7587A"/>
    <w:rsid w:val="00F8663B"/>
    <w:rsid w:val="00F870EF"/>
    <w:rsid w:val="00FB1FB9"/>
    <w:rsid w:val="00FB30BA"/>
    <w:rsid w:val="00FB3A0E"/>
    <w:rsid w:val="00FB6645"/>
    <w:rsid w:val="00FB718E"/>
    <w:rsid w:val="00FB769F"/>
    <w:rsid w:val="00FC06EF"/>
    <w:rsid w:val="00FC26F4"/>
    <w:rsid w:val="00FD1E59"/>
    <w:rsid w:val="00FF0D49"/>
    <w:rsid w:val="00FF2CE7"/>
    <w:rsid w:val="00FF4F67"/>
    <w:rsid w:val="00FF58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46C7"/>
  <w15:chartTrackingRefBased/>
  <w15:docId w15:val="{12BCC412-F463-42DA-9A07-17B9B44A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C16"/>
    <w:pPr>
      <w:spacing w:after="200" w:line="276" w:lineRule="auto"/>
    </w:pPr>
    <w:rPr>
      <w:rFonts w:eastAsiaTheme="minorEastAsia"/>
      <w:kern w:val="0"/>
      <w:lang w:val="en-GB"/>
      <w14:ligatures w14:val="none"/>
    </w:rPr>
  </w:style>
  <w:style w:type="paragraph" w:styleId="Heading1">
    <w:name w:val="heading 1"/>
    <w:basedOn w:val="Normal"/>
    <w:next w:val="Normal"/>
    <w:link w:val="Heading1Char"/>
    <w:uiPriority w:val="9"/>
    <w:qFormat/>
    <w:rsid w:val="00EA0C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0C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0C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0C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0C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0C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0C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0C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0C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C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0C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0C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0C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0C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0C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0C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0C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0C16"/>
    <w:rPr>
      <w:rFonts w:eastAsiaTheme="majorEastAsia" w:cstheme="majorBidi"/>
      <w:color w:val="272727" w:themeColor="text1" w:themeTint="D8"/>
    </w:rPr>
  </w:style>
  <w:style w:type="paragraph" w:styleId="Title">
    <w:name w:val="Title"/>
    <w:basedOn w:val="Normal"/>
    <w:next w:val="Normal"/>
    <w:link w:val="TitleChar"/>
    <w:uiPriority w:val="10"/>
    <w:qFormat/>
    <w:rsid w:val="00EA0C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0C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0C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0C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0C16"/>
    <w:pPr>
      <w:spacing w:before="160"/>
      <w:jc w:val="center"/>
    </w:pPr>
    <w:rPr>
      <w:i/>
      <w:iCs/>
      <w:color w:val="404040" w:themeColor="text1" w:themeTint="BF"/>
    </w:rPr>
  </w:style>
  <w:style w:type="character" w:customStyle="1" w:styleId="QuoteChar">
    <w:name w:val="Quote Char"/>
    <w:basedOn w:val="DefaultParagraphFont"/>
    <w:link w:val="Quote"/>
    <w:uiPriority w:val="29"/>
    <w:rsid w:val="00EA0C16"/>
    <w:rPr>
      <w:i/>
      <w:iCs/>
      <w:color w:val="404040" w:themeColor="text1" w:themeTint="BF"/>
    </w:rPr>
  </w:style>
  <w:style w:type="paragraph" w:styleId="ListParagraph">
    <w:name w:val="List Paragraph"/>
    <w:basedOn w:val="Normal"/>
    <w:uiPriority w:val="34"/>
    <w:qFormat/>
    <w:rsid w:val="00EA0C16"/>
    <w:pPr>
      <w:ind w:left="720"/>
      <w:contextualSpacing/>
    </w:pPr>
  </w:style>
  <w:style w:type="character" w:styleId="IntenseEmphasis">
    <w:name w:val="Intense Emphasis"/>
    <w:basedOn w:val="DefaultParagraphFont"/>
    <w:uiPriority w:val="21"/>
    <w:qFormat/>
    <w:rsid w:val="00EA0C16"/>
    <w:rPr>
      <w:i/>
      <w:iCs/>
      <w:color w:val="0F4761" w:themeColor="accent1" w:themeShade="BF"/>
    </w:rPr>
  </w:style>
  <w:style w:type="paragraph" w:styleId="IntenseQuote">
    <w:name w:val="Intense Quote"/>
    <w:basedOn w:val="Normal"/>
    <w:next w:val="Normal"/>
    <w:link w:val="IntenseQuoteChar"/>
    <w:uiPriority w:val="30"/>
    <w:qFormat/>
    <w:rsid w:val="00EA0C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0C16"/>
    <w:rPr>
      <w:i/>
      <w:iCs/>
      <w:color w:val="0F4761" w:themeColor="accent1" w:themeShade="BF"/>
    </w:rPr>
  </w:style>
  <w:style w:type="character" w:styleId="IntenseReference">
    <w:name w:val="Intense Reference"/>
    <w:basedOn w:val="DefaultParagraphFont"/>
    <w:uiPriority w:val="32"/>
    <w:qFormat/>
    <w:rsid w:val="00EA0C16"/>
    <w:rPr>
      <w:b/>
      <w:bCs/>
      <w:smallCaps/>
      <w:color w:val="0F4761" w:themeColor="accent1" w:themeShade="BF"/>
      <w:spacing w:val="5"/>
    </w:rPr>
  </w:style>
  <w:style w:type="character" w:styleId="Hyperlink">
    <w:name w:val="Hyperlink"/>
    <w:basedOn w:val="DefaultParagraphFont"/>
    <w:uiPriority w:val="99"/>
    <w:unhideWhenUsed/>
    <w:rsid w:val="00EA0C16"/>
    <w:rPr>
      <w:color w:val="467886" w:themeColor="hyperlink"/>
      <w:u w:val="single"/>
    </w:rPr>
  </w:style>
  <w:style w:type="character" w:styleId="UnresolvedMention">
    <w:name w:val="Unresolved Mention"/>
    <w:basedOn w:val="DefaultParagraphFont"/>
    <w:uiPriority w:val="99"/>
    <w:semiHidden/>
    <w:unhideWhenUsed/>
    <w:rsid w:val="0040369E"/>
    <w:rPr>
      <w:color w:val="605E5C"/>
      <w:shd w:val="clear" w:color="auto" w:fill="E1DFDD"/>
    </w:rPr>
  </w:style>
  <w:style w:type="character" w:styleId="Emphasis">
    <w:name w:val="Emphasis"/>
    <w:basedOn w:val="DefaultParagraphFont"/>
    <w:uiPriority w:val="20"/>
    <w:qFormat/>
    <w:rsid w:val="006141C1"/>
    <w:rPr>
      <w:i/>
      <w:iCs/>
    </w:rPr>
  </w:style>
  <w:style w:type="paragraph" w:styleId="NoSpacing">
    <w:name w:val="No Spacing"/>
    <w:uiPriority w:val="1"/>
    <w:qFormat/>
    <w:rsid w:val="00AE57E2"/>
    <w:pPr>
      <w:spacing w:after="0" w:line="240" w:lineRule="auto"/>
    </w:pPr>
    <w:rPr>
      <w:rFonts w:eastAsiaTheme="minorEastAsia"/>
      <w:kern w:val="0"/>
      <w:lang w:val="en-GB"/>
      <w14:ligatures w14:val="none"/>
    </w:rPr>
  </w:style>
  <w:style w:type="character" w:styleId="FollowedHyperlink">
    <w:name w:val="FollowedHyperlink"/>
    <w:basedOn w:val="DefaultParagraphFont"/>
    <w:uiPriority w:val="99"/>
    <w:semiHidden/>
    <w:unhideWhenUsed/>
    <w:rsid w:val="008066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1512">
      <w:bodyDiv w:val="1"/>
      <w:marLeft w:val="0"/>
      <w:marRight w:val="0"/>
      <w:marTop w:val="0"/>
      <w:marBottom w:val="0"/>
      <w:divBdr>
        <w:top w:val="none" w:sz="0" w:space="0" w:color="auto"/>
        <w:left w:val="none" w:sz="0" w:space="0" w:color="auto"/>
        <w:bottom w:val="none" w:sz="0" w:space="0" w:color="auto"/>
        <w:right w:val="none" w:sz="0" w:space="0" w:color="auto"/>
      </w:divBdr>
    </w:div>
    <w:div w:id="240453540">
      <w:bodyDiv w:val="1"/>
      <w:marLeft w:val="0"/>
      <w:marRight w:val="0"/>
      <w:marTop w:val="0"/>
      <w:marBottom w:val="0"/>
      <w:divBdr>
        <w:top w:val="none" w:sz="0" w:space="0" w:color="auto"/>
        <w:left w:val="none" w:sz="0" w:space="0" w:color="auto"/>
        <w:bottom w:val="none" w:sz="0" w:space="0" w:color="auto"/>
        <w:right w:val="none" w:sz="0" w:space="0" w:color="auto"/>
      </w:divBdr>
    </w:div>
    <w:div w:id="263804416">
      <w:bodyDiv w:val="1"/>
      <w:marLeft w:val="0"/>
      <w:marRight w:val="0"/>
      <w:marTop w:val="0"/>
      <w:marBottom w:val="0"/>
      <w:divBdr>
        <w:top w:val="none" w:sz="0" w:space="0" w:color="auto"/>
        <w:left w:val="none" w:sz="0" w:space="0" w:color="auto"/>
        <w:bottom w:val="none" w:sz="0" w:space="0" w:color="auto"/>
        <w:right w:val="none" w:sz="0" w:space="0" w:color="auto"/>
      </w:divBdr>
    </w:div>
    <w:div w:id="312297012">
      <w:bodyDiv w:val="1"/>
      <w:marLeft w:val="0"/>
      <w:marRight w:val="0"/>
      <w:marTop w:val="0"/>
      <w:marBottom w:val="0"/>
      <w:divBdr>
        <w:top w:val="none" w:sz="0" w:space="0" w:color="auto"/>
        <w:left w:val="none" w:sz="0" w:space="0" w:color="auto"/>
        <w:bottom w:val="none" w:sz="0" w:space="0" w:color="auto"/>
        <w:right w:val="none" w:sz="0" w:space="0" w:color="auto"/>
      </w:divBdr>
    </w:div>
    <w:div w:id="315308026">
      <w:bodyDiv w:val="1"/>
      <w:marLeft w:val="0"/>
      <w:marRight w:val="0"/>
      <w:marTop w:val="0"/>
      <w:marBottom w:val="0"/>
      <w:divBdr>
        <w:top w:val="none" w:sz="0" w:space="0" w:color="auto"/>
        <w:left w:val="none" w:sz="0" w:space="0" w:color="auto"/>
        <w:bottom w:val="none" w:sz="0" w:space="0" w:color="auto"/>
        <w:right w:val="none" w:sz="0" w:space="0" w:color="auto"/>
      </w:divBdr>
    </w:div>
    <w:div w:id="468716868">
      <w:bodyDiv w:val="1"/>
      <w:marLeft w:val="0"/>
      <w:marRight w:val="0"/>
      <w:marTop w:val="0"/>
      <w:marBottom w:val="0"/>
      <w:divBdr>
        <w:top w:val="none" w:sz="0" w:space="0" w:color="auto"/>
        <w:left w:val="none" w:sz="0" w:space="0" w:color="auto"/>
        <w:bottom w:val="none" w:sz="0" w:space="0" w:color="auto"/>
        <w:right w:val="none" w:sz="0" w:space="0" w:color="auto"/>
      </w:divBdr>
    </w:div>
    <w:div w:id="496966840">
      <w:bodyDiv w:val="1"/>
      <w:marLeft w:val="0"/>
      <w:marRight w:val="0"/>
      <w:marTop w:val="0"/>
      <w:marBottom w:val="0"/>
      <w:divBdr>
        <w:top w:val="none" w:sz="0" w:space="0" w:color="auto"/>
        <w:left w:val="none" w:sz="0" w:space="0" w:color="auto"/>
        <w:bottom w:val="none" w:sz="0" w:space="0" w:color="auto"/>
        <w:right w:val="none" w:sz="0" w:space="0" w:color="auto"/>
      </w:divBdr>
    </w:div>
    <w:div w:id="711539773">
      <w:bodyDiv w:val="1"/>
      <w:marLeft w:val="0"/>
      <w:marRight w:val="0"/>
      <w:marTop w:val="0"/>
      <w:marBottom w:val="0"/>
      <w:divBdr>
        <w:top w:val="none" w:sz="0" w:space="0" w:color="auto"/>
        <w:left w:val="none" w:sz="0" w:space="0" w:color="auto"/>
        <w:bottom w:val="none" w:sz="0" w:space="0" w:color="auto"/>
        <w:right w:val="none" w:sz="0" w:space="0" w:color="auto"/>
      </w:divBdr>
    </w:div>
    <w:div w:id="747969850">
      <w:bodyDiv w:val="1"/>
      <w:marLeft w:val="0"/>
      <w:marRight w:val="0"/>
      <w:marTop w:val="0"/>
      <w:marBottom w:val="0"/>
      <w:divBdr>
        <w:top w:val="none" w:sz="0" w:space="0" w:color="auto"/>
        <w:left w:val="none" w:sz="0" w:space="0" w:color="auto"/>
        <w:bottom w:val="none" w:sz="0" w:space="0" w:color="auto"/>
        <w:right w:val="none" w:sz="0" w:space="0" w:color="auto"/>
      </w:divBdr>
    </w:div>
    <w:div w:id="943732283">
      <w:bodyDiv w:val="1"/>
      <w:marLeft w:val="0"/>
      <w:marRight w:val="0"/>
      <w:marTop w:val="0"/>
      <w:marBottom w:val="0"/>
      <w:divBdr>
        <w:top w:val="none" w:sz="0" w:space="0" w:color="auto"/>
        <w:left w:val="none" w:sz="0" w:space="0" w:color="auto"/>
        <w:bottom w:val="none" w:sz="0" w:space="0" w:color="auto"/>
        <w:right w:val="none" w:sz="0" w:space="0" w:color="auto"/>
      </w:divBdr>
    </w:div>
    <w:div w:id="952173763">
      <w:bodyDiv w:val="1"/>
      <w:marLeft w:val="0"/>
      <w:marRight w:val="0"/>
      <w:marTop w:val="0"/>
      <w:marBottom w:val="0"/>
      <w:divBdr>
        <w:top w:val="none" w:sz="0" w:space="0" w:color="auto"/>
        <w:left w:val="none" w:sz="0" w:space="0" w:color="auto"/>
        <w:bottom w:val="none" w:sz="0" w:space="0" w:color="auto"/>
        <w:right w:val="none" w:sz="0" w:space="0" w:color="auto"/>
      </w:divBdr>
    </w:div>
    <w:div w:id="1174493560">
      <w:bodyDiv w:val="1"/>
      <w:marLeft w:val="0"/>
      <w:marRight w:val="0"/>
      <w:marTop w:val="0"/>
      <w:marBottom w:val="0"/>
      <w:divBdr>
        <w:top w:val="none" w:sz="0" w:space="0" w:color="auto"/>
        <w:left w:val="none" w:sz="0" w:space="0" w:color="auto"/>
        <w:bottom w:val="none" w:sz="0" w:space="0" w:color="auto"/>
        <w:right w:val="none" w:sz="0" w:space="0" w:color="auto"/>
      </w:divBdr>
    </w:div>
    <w:div w:id="1176112973">
      <w:bodyDiv w:val="1"/>
      <w:marLeft w:val="0"/>
      <w:marRight w:val="0"/>
      <w:marTop w:val="0"/>
      <w:marBottom w:val="0"/>
      <w:divBdr>
        <w:top w:val="none" w:sz="0" w:space="0" w:color="auto"/>
        <w:left w:val="none" w:sz="0" w:space="0" w:color="auto"/>
        <w:bottom w:val="none" w:sz="0" w:space="0" w:color="auto"/>
        <w:right w:val="none" w:sz="0" w:space="0" w:color="auto"/>
      </w:divBdr>
    </w:div>
    <w:div w:id="1295796707">
      <w:bodyDiv w:val="1"/>
      <w:marLeft w:val="0"/>
      <w:marRight w:val="0"/>
      <w:marTop w:val="0"/>
      <w:marBottom w:val="0"/>
      <w:divBdr>
        <w:top w:val="none" w:sz="0" w:space="0" w:color="auto"/>
        <w:left w:val="none" w:sz="0" w:space="0" w:color="auto"/>
        <w:bottom w:val="none" w:sz="0" w:space="0" w:color="auto"/>
        <w:right w:val="none" w:sz="0" w:space="0" w:color="auto"/>
      </w:divBdr>
    </w:div>
    <w:div w:id="1308514306">
      <w:bodyDiv w:val="1"/>
      <w:marLeft w:val="0"/>
      <w:marRight w:val="0"/>
      <w:marTop w:val="0"/>
      <w:marBottom w:val="0"/>
      <w:divBdr>
        <w:top w:val="none" w:sz="0" w:space="0" w:color="auto"/>
        <w:left w:val="none" w:sz="0" w:space="0" w:color="auto"/>
        <w:bottom w:val="none" w:sz="0" w:space="0" w:color="auto"/>
        <w:right w:val="none" w:sz="0" w:space="0" w:color="auto"/>
      </w:divBdr>
    </w:div>
    <w:div w:id="1312514688">
      <w:bodyDiv w:val="1"/>
      <w:marLeft w:val="0"/>
      <w:marRight w:val="0"/>
      <w:marTop w:val="0"/>
      <w:marBottom w:val="0"/>
      <w:divBdr>
        <w:top w:val="none" w:sz="0" w:space="0" w:color="auto"/>
        <w:left w:val="none" w:sz="0" w:space="0" w:color="auto"/>
        <w:bottom w:val="none" w:sz="0" w:space="0" w:color="auto"/>
        <w:right w:val="none" w:sz="0" w:space="0" w:color="auto"/>
      </w:divBdr>
    </w:div>
    <w:div w:id="1361973372">
      <w:bodyDiv w:val="1"/>
      <w:marLeft w:val="0"/>
      <w:marRight w:val="0"/>
      <w:marTop w:val="0"/>
      <w:marBottom w:val="0"/>
      <w:divBdr>
        <w:top w:val="none" w:sz="0" w:space="0" w:color="auto"/>
        <w:left w:val="none" w:sz="0" w:space="0" w:color="auto"/>
        <w:bottom w:val="none" w:sz="0" w:space="0" w:color="auto"/>
        <w:right w:val="none" w:sz="0" w:space="0" w:color="auto"/>
      </w:divBdr>
    </w:div>
    <w:div w:id="1368948110">
      <w:bodyDiv w:val="1"/>
      <w:marLeft w:val="0"/>
      <w:marRight w:val="0"/>
      <w:marTop w:val="0"/>
      <w:marBottom w:val="0"/>
      <w:divBdr>
        <w:top w:val="none" w:sz="0" w:space="0" w:color="auto"/>
        <w:left w:val="none" w:sz="0" w:space="0" w:color="auto"/>
        <w:bottom w:val="none" w:sz="0" w:space="0" w:color="auto"/>
        <w:right w:val="none" w:sz="0" w:space="0" w:color="auto"/>
      </w:divBdr>
    </w:div>
    <w:div w:id="1372993749">
      <w:bodyDiv w:val="1"/>
      <w:marLeft w:val="0"/>
      <w:marRight w:val="0"/>
      <w:marTop w:val="0"/>
      <w:marBottom w:val="0"/>
      <w:divBdr>
        <w:top w:val="none" w:sz="0" w:space="0" w:color="auto"/>
        <w:left w:val="none" w:sz="0" w:space="0" w:color="auto"/>
        <w:bottom w:val="none" w:sz="0" w:space="0" w:color="auto"/>
        <w:right w:val="none" w:sz="0" w:space="0" w:color="auto"/>
      </w:divBdr>
    </w:div>
    <w:div w:id="1538591495">
      <w:bodyDiv w:val="1"/>
      <w:marLeft w:val="0"/>
      <w:marRight w:val="0"/>
      <w:marTop w:val="0"/>
      <w:marBottom w:val="0"/>
      <w:divBdr>
        <w:top w:val="none" w:sz="0" w:space="0" w:color="auto"/>
        <w:left w:val="none" w:sz="0" w:space="0" w:color="auto"/>
        <w:bottom w:val="none" w:sz="0" w:space="0" w:color="auto"/>
        <w:right w:val="none" w:sz="0" w:space="0" w:color="auto"/>
      </w:divBdr>
    </w:div>
    <w:div w:id="1540363138">
      <w:bodyDiv w:val="1"/>
      <w:marLeft w:val="0"/>
      <w:marRight w:val="0"/>
      <w:marTop w:val="0"/>
      <w:marBottom w:val="0"/>
      <w:divBdr>
        <w:top w:val="none" w:sz="0" w:space="0" w:color="auto"/>
        <w:left w:val="none" w:sz="0" w:space="0" w:color="auto"/>
        <w:bottom w:val="none" w:sz="0" w:space="0" w:color="auto"/>
        <w:right w:val="none" w:sz="0" w:space="0" w:color="auto"/>
      </w:divBdr>
    </w:div>
    <w:div w:id="1558587729">
      <w:bodyDiv w:val="1"/>
      <w:marLeft w:val="0"/>
      <w:marRight w:val="0"/>
      <w:marTop w:val="0"/>
      <w:marBottom w:val="0"/>
      <w:divBdr>
        <w:top w:val="none" w:sz="0" w:space="0" w:color="auto"/>
        <w:left w:val="none" w:sz="0" w:space="0" w:color="auto"/>
        <w:bottom w:val="none" w:sz="0" w:space="0" w:color="auto"/>
        <w:right w:val="none" w:sz="0" w:space="0" w:color="auto"/>
      </w:divBdr>
    </w:div>
    <w:div w:id="1612468240">
      <w:bodyDiv w:val="1"/>
      <w:marLeft w:val="0"/>
      <w:marRight w:val="0"/>
      <w:marTop w:val="0"/>
      <w:marBottom w:val="0"/>
      <w:divBdr>
        <w:top w:val="none" w:sz="0" w:space="0" w:color="auto"/>
        <w:left w:val="none" w:sz="0" w:space="0" w:color="auto"/>
        <w:bottom w:val="none" w:sz="0" w:space="0" w:color="auto"/>
        <w:right w:val="none" w:sz="0" w:space="0" w:color="auto"/>
      </w:divBdr>
    </w:div>
    <w:div w:id="1738280132">
      <w:bodyDiv w:val="1"/>
      <w:marLeft w:val="0"/>
      <w:marRight w:val="0"/>
      <w:marTop w:val="0"/>
      <w:marBottom w:val="0"/>
      <w:divBdr>
        <w:top w:val="none" w:sz="0" w:space="0" w:color="auto"/>
        <w:left w:val="none" w:sz="0" w:space="0" w:color="auto"/>
        <w:bottom w:val="none" w:sz="0" w:space="0" w:color="auto"/>
        <w:right w:val="none" w:sz="0" w:space="0" w:color="auto"/>
      </w:divBdr>
    </w:div>
    <w:div w:id="1744797656">
      <w:bodyDiv w:val="1"/>
      <w:marLeft w:val="0"/>
      <w:marRight w:val="0"/>
      <w:marTop w:val="0"/>
      <w:marBottom w:val="0"/>
      <w:divBdr>
        <w:top w:val="none" w:sz="0" w:space="0" w:color="auto"/>
        <w:left w:val="none" w:sz="0" w:space="0" w:color="auto"/>
        <w:bottom w:val="none" w:sz="0" w:space="0" w:color="auto"/>
        <w:right w:val="none" w:sz="0" w:space="0" w:color="auto"/>
      </w:divBdr>
    </w:div>
    <w:div w:id="1748185664">
      <w:bodyDiv w:val="1"/>
      <w:marLeft w:val="0"/>
      <w:marRight w:val="0"/>
      <w:marTop w:val="0"/>
      <w:marBottom w:val="0"/>
      <w:divBdr>
        <w:top w:val="none" w:sz="0" w:space="0" w:color="auto"/>
        <w:left w:val="none" w:sz="0" w:space="0" w:color="auto"/>
        <w:bottom w:val="none" w:sz="0" w:space="0" w:color="auto"/>
        <w:right w:val="none" w:sz="0" w:space="0" w:color="auto"/>
      </w:divBdr>
    </w:div>
    <w:div w:id="1757245994">
      <w:bodyDiv w:val="1"/>
      <w:marLeft w:val="0"/>
      <w:marRight w:val="0"/>
      <w:marTop w:val="0"/>
      <w:marBottom w:val="0"/>
      <w:divBdr>
        <w:top w:val="none" w:sz="0" w:space="0" w:color="auto"/>
        <w:left w:val="none" w:sz="0" w:space="0" w:color="auto"/>
        <w:bottom w:val="none" w:sz="0" w:space="0" w:color="auto"/>
        <w:right w:val="none" w:sz="0" w:space="0" w:color="auto"/>
      </w:divBdr>
    </w:div>
    <w:div w:id="1793862405">
      <w:bodyDiv w:val="1"/>
      <w:marLeft w:val="0"/>
      <w:marRight w:val="0"/>
      <w:marTop w:val="0"/>
      <w:marBottom w:val="0"/>
      <w:divBdr>
        <w:top w:val="none" w:sz="0" w:space="0" w:color="auto"/>
        <w:left w:val="none" w:sz="0" w:space="0" w:color="auto"/>
        <w:bottom w:val="none" w:sz="0" w:space="0" w:color="auto"/>
        <w:right w:val="none" w:sz="0" w:space="0" w:color="auto"/>
      </w:divBdr>
    </w:div>
    <w:div w:id="1908295672">
      <w:bodyDiv w:val="1"/>
      <w:marLeft w:val="0"/>
      <w:marRight w:val="0"/>
      <w:marTop w:val="0"/>
      <w:marBottom w:val="0"/>
      <w:divBdr>
        <w:top w:val="none" w:sz="0" w:space="0" w:color="auto"/>
        <w:left w:val="none" w:sz="0" w:space="0" w:color="auto"/>
        <w:bottom w:val="none" w:sz="0" w:space="0" w:color="auto"/>
        <w:right w:val="none" w:sz="0" w:space="0" w:color="auto"/>
      </w:divBdr>
    </w:div>
    <w:div w:id="1923100383">
      <w:bodyDiv w:val="1"/>
      <w:marLeft w:val="0"/>
      <w:marRight w:val="0"/>
      <w:marTop w:val="0"/>
      <w:marBottom w:val="0"/>
      <w:divBdr>
        <w:top w:val="none" w:sz="0" w:space="0" w:color="auto"/>
        <w:left w:val="none" w:sz="0" w:space="0" w:color="auto"/>
        <w:bottom w:val="none" w:sz="0" w:space="0" w:color="auto"/>
        <w:right w:val="none" w:sz="0" w:space="0" w:color="auto"/>
      </w:divBdr>
    </w:div>
    <w:div w:id="2034307008">
      <w:bodyDiv w:val="1"/>
      <w:marLeft w:val="0"/>
      <w:marRight w:val="0"/>
      <w:marTop w:val="0"/>
      <w:marBottom w:val="0"/>
      <w:divBdr>
        <w:top w:val="none" w:sz="0" w:space="0" w:color="auto"/>
        <w:left w:val="none" w:sz="0" w:space="0" w:color="auto"/>
        <w:bottom w:val="none" w:sz="0" w:space="0" w:color="auto"/>
        <w:right w:val="none" w:sz="0" w:space="0" w:color="auto"/>
      </w:divBdr>
    </w:div>
    <w:div w:id="2086410848">
      <w:bodyDiv w:val="1"/>
      <w:marLeft w:val="0"/>
      <w:marRight w:val="0"/>
      <w:marTop w:val="0"/>
      <w:marBottom w:val="0"/>
      <w:divBdr>
        <w:top w:val="none" w:sz="0" w:space="0" w:color="auto"/>
        <w:left w:val="none" w:sz="0" w:space="0" w:color="auto"/>
        <w:bottom w:val="none" w:sz="0" w:space="0" w:color="auto"/>
        <w:right w:val="none" w:sz="0" w:space="0" w:color="auto"/>
      </w:divBdr>
    </w:div>
    <w:div w:id="208753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4488</TotalTime>
  <Pages>12</Pages>
  <Words>2877</Words>
  <Characters>16401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Oussanna</dc:creator>
  <cp:keywords/>
  <dc:description/>
  <cp:lastModifiedBy>Ilham Oussanna</cp:lastModifiedBy>
  <cp:revision>323</cp:revision>
  <dcterms:created xsi:type="dcterms:W3CDTF">2025-04-30T08:06:00Z</dcterms:created>
  <dcterms:modified xsi:type="dcterms:W3CDTF">2025-05-08T08:24:00Z</dcterms:modified>
</cp:coreProperties>
</file>