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972FD" w14:textId="77777777" w:rsidR="00946511" w:rsidRPr="00946511" w:rsidRDefault="00946511" w:rsidP="00946511">
      <w:r w:rsidRPr="00946511">
        <w:t xml:space="preserve">Below is a concise, structured summary of the </w:t>
      </w:r>
      <w:r w:rsidRPr="00946511">
        <w:rPr>
          <w:b/>
          <w:bCs/>
        </w:rPr>
        <w:t>Email_06</w:t>
      </w:r>
      <w:r w:rsidRPr="00946511">
        <w:t xml:space="preserve"> communication trail, focusing on intent, responsibilities, and key actions.</w:t>
      </w:r>
    </w:p>
    <w:p w14:paraId="3F9D4055" w14:textId="77777777" w:rsidR="00946511" w:rsidRPr="00946511" w:rsidRDefault="00946511" w:rsidP="00946511">
      <w:r w:rsidRPr="00946511">
        <w:pict w14:anchorId="5D675CA1">
          <v:rect id="_x0000_i1031" style="width:0;height:1.5pt" o:hralign="center" o:hrstd="t" o:hr="t" fillcolor="#a0a0a0" stroked="f"/>
        </w:pict>
      </w:r>
    </w:p>
    <w:p w14:paraId="0EB9D05A" w14:textId="77777777" w:rsidR="00946511" w:rsidRPr="00946511" w:rsidRDefault="00946511" w:rsidP="00946511">
      <w:pPr>
        <w:rPr>
          <w:b/>
          <w:bCs/>
        </w:rPr>
      </w:pPr>
      <w:r w:rsidRPr="00946511">
        <w:rPr>
          <w:b/>
          <w:bCs/>
        </w:rPr>
        <w:t xml:space="preserve">Summary – </w:t>
      </w:r>
      <w:r w:rsidRPr="00946511">
        <w:rPr>
          <w:b/>
          <w:bCs/>
          <w:i/>
          <w:iCs/>
        </w:rPr>
        <w:t>Email_06: “SDV New Buildings – Project Focal”</w:t>
      </w:r>
    </w:p>
    <w:p w14:paraId="097ACD83" w14:textId="77777777" w:rsidR="00946511" w:rsidRPr="00946511" w:rsidRDefault="00946511" w:rsidP="00946511">
      <w:r w:rsidRPr="00946511">
        <w:rPr>
          <w:b/>
          <w:bCs/>
        </w:rPr>
        <w:t>Context &amp; Purpose</w:t>
      </w:r>
      <w:r w:rsidRPr="00946511">
        <w:br/>
        <w:t xml:space="preserve">The email chain formalizes </w:t>
      </w:r>
      <w:r w:rsidRPr="00946511">
        <w:rPr>
          <w:b/>
          <w:bCs/>
        </w:rPr>
        <w:t>project communication lines</w:t>
      </w:r>
      <w:r w:rsidRPr="00946511">
        <w:t xml:space="preserve"> and </w:t>
      </w:r>
      <w:r w:rsidRPr="00946511">
        <w:rPr>
          <w:b/>
          <w:bCs/>
        </w:rPr>
        <w:t>reporting expectations</w:t>
      </w:r>
      <w:r w:rsidRPr="00946511">
        <w:t xml:space="preserve"> for the </w:t>
      </w:r>
      <w:r w:rsidRPr="00946511">
        <w:rPr>
          <w:i/>
          <w:iCs/>
        </w:rPr>
        <w:t>FMP-2277 – PRFEBA Buildings Package</w:t>
      </w:r>
      <w:r w:rsidRPr="00946511">
        <w:t xml:space="preserve"> (Mess Hall and G+1 Office Building) at Dolphin Energy, under an accelerated execution environment within a live gas plant.</w:t>
      </w:r>
    </w:p>
    <w:p w14:paraId="472AD2A3" w14:textId="77777777" w:rsidR="00946511" w:rsidRPr="00946511" w:rsidRDefault="00946511" w:rsidP="00946511">
      <w:r w:rsidRPr="00946511">
        <w:rPr>
          <w:b/>
          <w:bCs/>
        </w:rPr>
        <w:t>Key Developments</w:t>
      </w:r>
    </w:p>
    <w:p w14:paraId="50DF8BF5" w14:textId="77777777" w:rsidR="00946511" w:rsidRPr="00946511" w:rsidRDefault="00946511" w:rsidP="00946511">
      <w:pPr>
        <w:numPr>
          <w:ilvl w:val="0"/>
          <w:numId w:val="1"/>
        </w:numPr>
      </w:pPr>
      <w:r w:rsidRPr="00946511">
        <w:rPr>
          <w:b/>
          <w:bCs/>
        </w:rPr>
        <w:t>Change of Focal Point (Altrad Babcock):</w:t>
      </w:r>
      <w:r w:rsidRPr="00946511">
        <w:br/>
        <w:t xml:space="preserve">Abdul Basit informs all parties that </w:t>
      </w:r>
      <w:r w:rsidRPr="00946511">
        <w:rPr>
          <w:b/>
          <w:bCs/>
        </w:rPr>
        <w:t>Raheel Babar</w:t>
      </w:r>
      <w:r w:rsidRPr="00946511">
        <w:t xml:space="preserve"> is appointed as the </w:t>
      </w:r>
      <w:r w:rsidRPr="00946511">
        <w:rPr>
          <w:b/>
          <w:bCs/>
        </w:rPr>
        <w:t>site focal person</w:t>
      </w:r>
      <w:r w:rsidRPr="00946511">
        <w:t xml:space="preserve"> for all subcontract operational performance and future correspondence with </w:t>
      </w:r>
      <w:r w:rsidRPr="00946511">
        <w:rPr>
          <w:b/>
          <w:bCs/>
        </w:rPr>
        <w:t>Mecton / OBG</w:t>
      </w:r>
      <w:r w:rsidRPr="00946511">
        <w:t>.</w:t>
      </w:r>
    </w:p>
    <w:p w14:paraId="2B09208E" w14:textId="77777777" w:rsidR="00946511" w:rsidRPr="00946511" w:rsidRDefault="00946511" w:rsidP="00946511">
      <w:pPr>
        <w:numPr>
          <w:ilvl w:val="0"/>
          <w:numId w:val="1"/>
        </w:numPr>
      </w:pPr>
      <w:r w:rsidRPr="00946511">
        <w:rPr>
          <w:b/>
          <w:bCs/>
        </w:rPr>
        <w:t>Reporting &amp; Governance Requirements:</w:t>
      </w:r>
      <w:r w:rsidRPr="00946511">
        <w:br/>
        <w:t xml:space="preserve">Raheel Babar issues a detailed directive requesting a </w:t>
      </w:r>
      <w:r w:rsidRPr="00946511">
        <w:rPr>
          <w:b/>
          <w:bCs/>
        </w:rPr>
        <w:t>comprehensive, structured project status report</w:t>
      </w:r>
      <w:r w:rsidRPr="00946511">
        <w:t xml:space="preserve"> covering:</w:t>
      </w:r>
    </w:p>
    <w:p w14:paraId="1832A64E" w14:textId="77777777" w:rsidR="00946511" w:rsidRPr="00946511" w:rsidRDefault="00946511" w:rsidP="00946511">
      <w:pPr>
        <w:numPr>
          <w:ilvl w:val="1"/>
          <w:numId w:val="1"/>
        </w:numPr>
      </w:pPr>
      <w:r w:rsidRPr="00946511">
        <w:t>Engineering deliverables (Civil, Structural, Arch, MEP, FF, IFCs, MS, ITPs, TQs)</w:t>
      </w:r>
    </w:p>
    <w:p w14:paraId="6A22B315" w14:textId="77777777" w:rsidR="00946511" w:rsidRPr="00946511" w:rsidRDefault="00946511" w:rsidP="00946511">
      <w:pPr>
        <w:numPr>
          <w:ilvl w:val="1"/>
          <w:numId w:val="1"/>
        </w:numPr>
      </w:pPr>
      <w:r w:rsidRPr="00946511">
        <w:t>Procurement, MARs, inspections, POs, and delivery ETAs</w:t>
      </w:r>
    </w:p>
    <w:p w14:paraId="503D2809" w14:textId="77777777" w:rsidR="00946511" w:rsidRPr="00946511" w:rsidRDefault="00946511" w:rsidP="00946511">
      <w:pPr>
        <w:numPr>
          <w:ilvl w:val="1"/>
          <w:numId w:val="1"/>
        </w:numPr>
      </w:pPr>
      <w:r w:rsidRPr="00946511">
        <w:t>OBG prefabrication progress (workshop fabrication, NDT, painting, dispatch, installation sequencing)</w:t>
      </w:r>
    </w:p>
    <w:p w14:paraId="5535C154" w14:textId="77777777" w:rsidR="00946511" w:rsidRPr="00946511" w:rsidRDefault="00946511" w:rsidP="00946511">
      <w:pPr>
        <w:numPr>
          <w:ilvl w:val="1"/>
          <w:numId w:val="1"/>
        </w:numPr>
      </w:pPr>
      <w:r w:rsidRPr="00946511">
        <w:t>Civil foundations readiness and interface compliance</w:t>
      </w:r>
    </w:p>
    <w:p w14:paraId="0A46881D" w14:textId="77777777" w:rsidR="00946511" w:rsidRPr="00946511" w:rsidRDefault="00946511" w:rsidP="00946511">
      <w:pPr>
        <w:numPr>
          <w:ilvl w:val="1"/>
          <w:numId w:val="1"/>
        </w:numPr>
      </w:pPr>
      <w:r w:rsidRPr="00946511">
        <w:t>Execution strategy, look-ahead plans, manpower/equipment, lifting, logistics, HSE/PTW</w:t>
      </w:r>
    </w:p>
    <w:p w14:paraId="4EE076C8" w14:textId="77777777" w:rsidR="00946511" w:rsidRPr="00946511" w:rsidRDefault="00946511" w:rsidP="00946511">
      <w:pPr>
        <w:numPr>
          <w:ilvl w:val="1"/>
          <w:numId w:val="1"/>
        </w:numPr>
      </w:pPr>
      <w:r w:rsidRPr="00946511">
        <w:rPr>
          <w:b/>
          <w:bCs/>
        </w:rPr>
        <w:t>Mandatory daily progress reporting</w:t>
      </w:r>
      <w:r w:rsidRPr="00946511">
        <w:t xml:space="preserve"> and clear interface issue tracking</w:t>
      </w:r>
    </w:p>
    <w:p w14:paraId="1439C3FB" w14:textId="77777777" w:rsidR="00946511" w:rsidRPr="00946511" w:rsidRDefault="00946511" w:rsidP="00946511">
      <w:pPr>
        <w:numPr>
          <w:ilvl w:val="1"/>
          <w:numId w:val="1"/>
        </w:numPr>
      </w:pPr>
      <w:r w:rsidRPr="00946511">
        <w:rPr>
          <w:b/>
          <w:bCs/>
        </w:rPr>
        <w:t>Submission deadline:</w:t>
      </w:r>
      <w:r w:rsidRPr="00946511">
        <w:t xml:space="preserve"> Initial consolidated report by </w:t>
      </w:r>
      <w:r w:rsidRPr="00946511">
        <w:rPr>
          <w:b/>
          <w:bCs/>
        </w:rPr>
        <w:t>COB 8 Oct 2025</w:t>
      </w:r>
      <w:r w:rsidRPr="00946511">
        <w:t>, followed by daily reports</w:t>
      </w:r>
    </w:p>
    <w:p w14:paraId="07202830" w14:textId="77777777" w:rsidR="00946511" w:rsidRPr="00946511" w:rsidRDefault="00946511" w:rsidP="00946511">
      <w:pPr>
        <w:numPr>
          <w:ilvl w:val="0"/>
          <w:numId w:val="1"/>
        </w:numPr>
      </w:pPr>
      <w:r w:rsidRPr="00946511">
        <w:rPr>
          <w:b/>
          <w:bCs/>
        </w:rPr>
        <w:t>Mecton / OBG Response &amp; Continuity:</w:t>
      </w:r>
      <w:r w:rsidRPr="00946511">
        <w:br/>
        <w:t xml:space="preserve">Don Saman clarifies that </w:t>
      </w:r>
      <w:r w:rsidRPr="00946511">
        <w:rPr>
          <w:b/>
          <w:bCs/>
        </w:rPr>
        <w:t>Biju Jose (PM)</w:t>
      </w:r>
      <w:r w:rsidRPr="00946511">
        <w:t xml:space="preserve"> is on vacation until the </w:t>
      </w:r>
      <w:r w:rsidRPr="00946511">
        <w:rPr>
          <w:b/>
          <w:bCs/>
        </w:rPr>
        <w:t>20th</w:t>
      </w:r>
      <w:r w:rsidRPr="00946511">
        <w:t xml:space="preserve">, and </w:t>
      </w:r>
      <w:r w:rsidRPr="00946511">
        <w:rPr>
          <w:b/>
          <w:bCs/>
        </w:rPr>
        <w:t>Ashwin John</w:t>
      </w:r>
      <w:r w:rsidRPr="00946511">
        <w:t xml:space="preserve"> will act as the </w:t>
      </w:r>
      <w:r w:rsidRPr="00946511">
        <w:rPr>
          <w:b/>
          <w:bCs/>
        </w:rPr>
        <w:t>interim focal point</w:t>
      </w:r>
      <w:r w:rsidRPr="00946511">
        <w:t xml:space="preserve"> from the Mecton-OBG side to ensure continuity and compliance during this period.</w:t>
      </w:r>
    </w:p>
    <w:p w14:paraId="77B26F28" w14:textId="77777777" w:rsidR="00946511" w:rsidRPr="00946511" w:rsidRDefault="00946511" w:rsidP="00946511">
      <w:r w:rsidRPr="00946511">
        <w:rPr>
          <w:b/>
          <w:bCs/>
        </w:rPr>
        <w:t>Overall Tone &amp; Implications</w:t>
      </w:r>
    </w:p>
    <w:p w14:paraId="135F5ACE" w14:textId="77777777" w:rsidR="00946511" w:rsidRPr="00946511" w:rsidRDefault="00946511" w:rsidP="00946511">
      <w:pPr>
        <w:numPr>
          <w:ilvl w:val="0"/>
          <w:numId w:val="2"/>
        </w:numPr>
      </w:pPr>
      <w:r w:rsidRPr="00946511">
        <w:lastRenderedPageBreak/>
        <w:t xml:space="preserve">Strong emphasis on </w:t>
      </w:r>
      <w:r w:rsidRPr="00946511">
        <w:rPr>
          <w:b/>
          <w:bCs/>
        </w:rPr>
        <w:t>technical transparency</w:t>
      </w:r>
      <w:r w:rsidRPr="00946511">
        <w:t xml:space="preserve">, </w:t>
      </w:r>
      <w:r w:rsidRPr="00946511">
        <w:rPr>
          <w:b/>
          <w:bCs/>
        </w:rPr>
        <w:t>tight controls</w:t>
      </w:r>
      <w:r w:rsidRPr="00946511">
        <w:t xml:space="preserve">, and </w:t>
      </w:r>
      <w:r w:rsidRPr="00946511">
        <w:rPr>
          <w:b/>
          <w:bCs/>
        </w:rPr>
        <w:t>schedule adherence</w:t>
      </w:r>
    </w:p>
    <w:p w14:paraId="4C2B3B52" w14:textId="77777777" w:rsidR="00946511" w:rsidRPr="00946511" w:rsidRDefault="00946511" w:rsidP="00946511">
      <w:pPr>
        <w:numPr>
          <w:ilvl w:val="0"/>
          <w:numId w:val="2"/>
        </w:numPr>
      </w:pPr>
      <w:r w:rsidRPr="00946511">
        <w:t>Clear escalation and governance structure to manage interfaces and risks in a live plant</w:t>
      </w:r>
    </w:p>
    <w:p w14:paraId="318F9241" w14:textId="77777777" w:rsidR="00946511" w:rsidRPr="00946511" w:rsidRDefault="00946511" w:rsidP="00946511">
      <w:pPr>
        <w:numPr>
          <w:ilvl w:val="0"/>
          <w:numId w:val="2"/>
        </w:numPr>
      </w:pPr>
      <w:r w:rsidRPr="00946511">
        <w:t>Immediate operational accountability placed on the interim focal to meet accelerated milestones</w:t>
      </w:r>
    </w:p>
    <w:p w14:paraId="21B32351" w14:textId="77777777" w:rsidR="00586C6F" w:rsidRDefault="00586C6F"/>
    <w:sectPr w:rsidR="00586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E5070"/>
    <w:multiLevelType w:val="multilevel"/>
    <w:tmpl w:val="3D4E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317A58"/>
    <w:multiLevelType w:val="multilevel"/>
    <w:tmpl w:val="9F2E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707170">
    <w:abstractNumId w:val="1"/>
  </w:num>
  <w:num w:numId="2" w16cid:durableId="1151747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6A3"/>
    <w:rsid w:val="001C33A6"/>
    <w:rsid w:val="002127D5"/>
    <w:rsid w:val="0038409C"/>
    <w:rsid w:val="00412E83"/>
    <w:rsid w:val="00586C6F"/>
    <w:rsid w:val="005D43E4"/>
    <w:rsid w:val="005D76A3"/>
    <w:rsid w:val="00946511"/>
    <w:rsid w:val="00C6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CF9D65-EB0F-4922-AA9C-CBCCF5EA1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</dc:creator>
  <cp:keywords/>
  <dc:description/>
  <cp:lastModifiedBy>XXX</cp:lastModifiedBy>
  <cp:revision>2</cp:revision>
  <dcterms:created xsi:type="dcterms:W3CDTF">2025-12-16T11:41:00Z</dcterms:created>
  <dcterms:modified xsi:type="dcterms:W3CDTF">2025-12-16T11:41:00Z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cc571c29-787e-47df-a279-77f68c5eaa58</vt:lpwstr>
  </property>
</Properties>
</file>