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F8A8" w14:textId="77777777" w:rsidR="006C2B9C" w:rsidRPr="006C2B9C" w:rsidRDefault="006C2B9C" w:rsidP="006C2B9C">
      <w:r w:rsidRPr="006C2B9C">
        <w:t xml:space="preserve">Below is a </w:t>
      </w:r>
      <w:r w:rsidRPr="006C2B9C">
        <w:rPr>
          <w:b/>
          <w:bCs/>
        </w:rPr>
        <w:t xml:space="preserve">concise, executive-level summary of the communication trail in </w:t>
      </w:r>
      <w:r w:rsidRPr="006C2B9C">
        <w:rPr>
          <w:b/>
          <w:bCs/>
          <w:i/>
          <w:iCs/>
        </w:rPr>
        <w:t>Email_02</w:t>
      </w:r>
      <w:r w:rsidRPr="006C2B9C">
        <w:t>, focusing on intent, responsibilities, and implications for project governance and delivery.</w:t>
      </w:r>
    </w:p>
    <w:p w14:paraId="43F00552" w14:textId="77777777" w:rsidR="006C2B9C" w:rsidRPr="006C2B9C" w:rsidRDefault="006C2B9C" w:rsidP="006C2B9C">
      <w:r w:rsidRPr="006C2B9C">
        <w:pict w14:anchorId="6D2AE6E7">
          <v:rect id="_x0000_i1061" style="width:0;height:1.5pt" o:hralign="center" o:hrstd="t" o:hr="t" fillcolor="#a0a0a0" stroked="f"/>
        </w:pict>
      </w:r>
    </w:p>
    <w:p w14:paraId="6A08EEC8" w14:textId="77777777" w:rsidR="006C2B9C" w:rsidRPr="006C2B9C" w:rsidRDefault="006C2B9C" w:rsidP="006C2B9C">
      <w:pPr>
        <w:rPr>
          <w:b/>
          <w:bCs/>
        </w:rPr>
      </w:pPr>
      <w:r w:rsidRPr="006C2B9C">
        <w:rPr>
          <w:b/>
          <w:bCs/>
        </w:rPr>
        <w:t>Email_02 – Communication Trail Summary</w:t>
      </w:r>
    </w:p>
    <w:p w14:paraId="73BD603F" w14:textId="77777777" w:rsidR="006C2B9C" w:rsidRPr="006C2B9C" w:rsidRDefault="006C2B9C" w:rsidP="006C2B9C">
      <w:r w:rsidRPr="006C2B9C">
        <w:rPr>
          <w:b/>
          <w:bCs/>
        </w:rPr>
        <w:t>Subject:</w:t>
      </w:r>
      <w:r w:rsidRPr="006C2B9C">
        <w:t xml:space="preserve"> </w:t>
      </w:r>
      <w:r w:rsidRPr="006C2B9C">
        <w:rPr>
          <w:i/>
          <w:iCs/>
        </w:rPr>
        <w:t>SDV New Buildings – Project Focal</w:t>
      </w:r>
      <w:r w:rsidRPr="006C2B9C">
        <w:br/>
      </w:r>
      <w:r w:rsidRPr="006C2B9C">
        <w:rPr>
          <w:b/>
          <w:bCs/>
        </w:rPr>
        <w:t>Project:</w:t>
      </w:r>
      <w:r w:rsidRPr="006C2B9C">
        <w:t xml:space="preserve"> Dolphin Energy – SDV / FMP-2277 (PRFEBA Buildings: Mess Hall &amp; G+1 Office)</w:t>
      </w:r>
    </w:p>
    <w:p w14:paraId="432238D0" w14:textId="77777777" w:rsidR="006C2B9C" w:rsidRPr="006C2B9C" w:rsidRDefault="006C2B9C" w:rsidP="006C2B9C">
      <w:pPr>
        <w:rPr>
          <w:b/>
          <w:bCs/>
        </w:rPr>
      </w:pPr>
      <w:r w:rsidRPr="006C2B9C">
        <w:rPr>
          <w:b/>
          <w:bCs/>
        </w:rPr>
        <w:t>1. Purpose of the Thread</w:t>
      </w:r>
    </w:p>
    <w:p w14:paraId="12EA5B02" w14:textId="77777777" w:rsidR="006C2B9C" w:rsidRPr="006C2B9C" w:rsidRDefault="006C2B9C" w:rsidP="006C2B9C">
      <w:r w:rsidRPr="006C2B9C">
        <w:t xml:space="preserve">The email chain formally establishes </w:t>
      </w:r>
      <w:r w:rsidRPr="006C2B9C">
        <w:rPr>
          <w:b/>
          <w:bCs/>
        </w:rPr>
        <w:t>project focal points</w:t>
      </w:r>
      <w:r w:rsidRPr="006C2B9C">
        <w:t xml:space="preserve">, </w:t>
      </w:r>
      <w:r w:rsidRPr="006C2B9C">
        <w:rPr>
          <w:b/>
          <w:bCs/>
        </w:rPr>
        <w:t>reporting expectations</w:t>
      </w:r>
      <w:r w:rsidRPr="006C2B9C">
        <w:t xml:space="preserve">, and </w:t>
      </w:r>
      <w:r w:rsidRPr="006C2B9C">
        <w:rPr>
          <w:b/>
          <w:bCs/>
        </w:rPr>
        <w:t>control mechanisms</w:t>
      </w:r>
      <w:r w:rsidRPr="006C2B9C">
        <w:t xml:space="preserve"> for the accelerated SDV New Buildings package within a live gas plant environment.</w:t>
      </w:r>
    </w:p>
    <w:p w14:paraId="43B20E3A" w14:textId="77777777" w:rsidR="006C2B9C" w:rsidRPr="006C2B9C" w:rsidRDefault="006C2B9C" w:rsidP="006C2B9C">
      <w:r w:rsidRPr="006C2B9C">
        <w:pict w14:anchorId="21E90C21">
          <v:rect id="_x0000_i1062" style="width:0;height:1.5pt" o:hralign="center" o:hrstd="t" o:hr="t" fillcolor="#a0a0a0" stroked="f"/>
        </w:pict>
      </w:r>
    </w:p>
    <w:p w14:paraId="20D8B13F" w14:textId="77777777" w:rsidR="006C2B9C" w:rsidRPr="006C2B9C" w:rsidRDefault="006C2B9C" w:rsidP="006C2B9C">
      <w:pPr>
        <w:rPr>
          <w:b/>
          <w:bCs/>
        </w:rPr>
      </w:pPr>
      <w:r w:rsidRPr="006C2B9C">
        <w:rPr>
          <w:b/>
          <w:bCs/>
        </w:rPr>
        <w:t>2. Key Communications &amp; Roles</w:t>
      </w:r>
    </w:p>
    <w:p w14:paraId="34148020" w14:textId="77777777" w:rsidR="006C2B9C" w:rsidRPr="006C2B9C" w:rsidRDefault="006C2B9C" w:rsidP="006C2B9C">
      <w:r w:rsidRPr="006C2B9C">
        <w:rPr>
          <w:b/>
          <w:bCs/>
        </w:rPr>
        <w:t>a. Altrad Babcock (Client / Main Contractor Side)</w:t>
      </w:r>
    </w:p>
    <w:p w14:paraId="118414FC" w14:textId="77777777" w:rsidR="006C2B9C" w:rsidRPr="006C2B9C" w:rsidRDefault="006C2B9C" w:rsidP="006C2B9C">
      <w:pPr>
        <w:numPr>
          <w:ilvl w:val="0"/>
          <w:numId w:val="1"/>
        </w:numPr>
      </w:pPr>
      <w:r w:rsidRPr="006C2B9C">
        <w:rPr>
          <w:b/>
          <w:bCs/>
        </w:rPr>
        <w:t>Abdul Basit (Project Manager)</w:t>
      </w:r>
      <w:r w:rsidRPr="006C2B9C">
        <w:t xml:space="preserve"> formally appoints </w:t>
      </w:r>
      <w:r w:rsidRPr="006C2B9C">
        <w:rPr>
          <w:b/>
          <w:bCs/>
        </w:rPr>
        <w:t>Raheel Babar</w:t>
      </w:r>
      <w:r w:rsidRPr="006C2B9C">
        <w:t xml:space="preserve"> as the </w:t>
      </w:r>
      <w:r w:rsidRPr="006C2B9C">
        <w:rPr>
          <w:b/>
          <w:bCs/>
        </w:rPr>
        <w:t>site focal point</w:t>
      </w:r>
      <w:r w:rsidRPr="006C2B9C">
        <w:t xml:space="preserve"> for all subcontractor operational performance and correspondence.</w:t>
      </w:r>
    </w:p>
    <w:p w14:paraId="1325B45B" w14:textId="77777777" w:rsidR="006C2B9C" w:rsidRPr="006C2B9C" w:rsidRDefault="006C2B9C" w:rsidP="006C2B9C">
      <w:pPr>
        <w:numPr>
          <w:ilvl w:val="0"/>
          <w:numId w:val="1"/>
        </w:numPr>
      </w:pPr>
      <w:r w:rsidRPr="006C2B9C">
        <w:t>This clarifies the single-point interface from Altrad for governance, coordination, and oversight.</w:t>
      </w:r>
    </w:p>
    <w:p w14:paraId="2884D25D" w14:textId="77777777" w:rsidR="006C2B9C" w:rsidRPr="006C2B9C" w:rsidRDefault="006C2B9C" w:rsidP="006C2B9C">
      <w:r w:rsidRPr="006C2B9C">
        <w:rPr>
          <w:b/>
          <w:bCs/>
        </w:rPr>
        <w:t>b. Raheel Babar (Lead Subcontracts – Altrad Babcock)</w:t>
      </w:r>
    </w:p>
    <w:p w14:paraId="0A870252" w14:textId="77777777" w:rsidR="006C2B9C" w:rsidRPr="006C2B9C" w:rsidRDefault="006C2B9C" w:rsidP="006C2B9C">
      <w:pPr>
        <w:numPr>
          <w:ilvl w:val="0"/>
          <w:numId w:val="2"/>
        </w:numPr>
      </w:pPr>
      <w:r w:rsidRPr="006C2B9C">
        <w:t xml:space="preserve">Issues a </w:t>
      </w:r>
      <w:r w:rsidRPr="006C2B9C">
        <w:rPr>
          <w:b/>
          <w:bCs/>
        </w:rPr>
        <w:t>detailed directive</w:t>
      </w:r>
      <w:r w:rsidRPr="006C2B9C">
        <w:t xml:space="preserve"> to Mecton/OBG requesting a </w:t>
      </w:r>
      <w:r w:rsidRPr="006C2B9C">
        <w:rPr>
          <w:b/>
          <w:bCs/>
        </w:rPr>
        <w:t>comprehensive, structured project status report</w:t>
      </w:r>
      <w:r w:rsidRPr="006C2B9C">
        <w:t>.</w:t>
      </w:r>
    </w:p>
    <w:p w14:paraId="7870B0AB" w14:textId="77777777" w:rsidR="006C2B9C" w:rsidRPr="006C2B9C" w:rsidRDefault="006C2B9C" w:rsidP="006C2B9C">
      <w:pPr>
        <w:numPr>
          <w:ilvl w:val="0"/>
          <w:numId w:val="2"/>
        </w:numPr>
      </w:pPr>
      <w:r w:rsidRPr="006C2B9C">
        <w:t>Emphasizes:</w:t>
      </w:r>
    </w:p>
    <w:p w14:paraId="163688C2" w14:textId="77777777" w:rsidR="006C2B9C" w:rsidRPr="006C2B9C" w:rsidRDefault="006C2B9C" w:rsidP="006C2B9C">
      <w:pPr>
        <w:numPr>
          <w:ilvl w:val="1"/>
          <w:numId w:val="2"/>
        </w:numPr>
      </w:pPr>
      <w:r w:rsidRPr="006C2B9C">
        <w:t>Accelerated schedule</w:t>
      </w:r>
    </w:p>
    <w:p w14:paraId="45293F09" w14:textId="77777777" w:rsidR="006C2B9C" w:rsidRPr="006C2B9C" w:rsidRDefault="006C2B9C" w:rsidP="006C2B9C">
      <w:pPr>
        <w:numPr>
          <w:ilvl w:val="1"/>
          <w:numId w:val="2"/>
        </w:numPr>
      </w:pPr>
      <w:r w:rsidRPr="006C2B9C">
        <w:t>Interface risks in a live gas plant</w:t>
      </w:r>
    </w:p>
    <w:p w14:paraId="5A641DD3" w14:textId="77777777" w:rsidR="006C2B9C" w:rsidRPr="006C2B9C" w:rsidRDefault="006C2B9C" w:rsidP="006C2B9C">
      <w:pPr>
        <w:numPr>
          <w:ilvl w:val="1"/>
          <w:numId w:val="2"/>
        </w:numPr>
      </w:pPr>
      <w:r w:rsidRPr="006C2B9C">
        <w:t>Need for full technical and commercial visibility</w:t>
      </w:r>
    </w:p>
    <w:p w14:paraId="4DD91486" w14:textId="77777777" w:rsidR="006C2B9C" w:rsidRPr="006C2B9C" w:rsidRDefault="006C2B9C" w:rsidP="006C2B9C">
      <w:r w:rsidRPr="006C2B9C">
        <w:rPr>
          <w:b/>
          <w:bCs/>
        </w:rPr>
        <w:t>c. Mecton / OBG (Subcontractor Side)</w:t>
      </w:r>
    </w:p>
    <w:p w14:paraId="1BF52F99" w14:textId="77777777" w:rsidR="006C2B9C" w:rsidRPr="006C2B9C" w:rsidRDefault="006C2B9C" w:rsidP="006C2B9C">
      <w:pPr>
        <w:numPr>
          <w:ilvl w:val="0"/>
          <w:numId w:val="3"/>
        </w:numPr>
      </w:pPr>
      <w:r w:rsidRPr="006C2B9C">
        <w:rPr>
          <w:b/>
          <w:bCs/>
        </w:rPr>
        <w:t>Don Saman</w:t>
      </w:r>
      <w:r w:rsidRPr="006C2B9C">
        <w:t xml:space="preserve"> responds to formally clarify </w:t>
      </w:r>
      <w:r w:rsidRPr="006C2B9C">
        <w:rPr>
          <w:b/>
          <w:bCs/>
        </w:rPr>
        <w:t>temporary project leadership arrangements</w:t>
      </w:r>
      <w:r w:rsidRPr="006C2B9C">
        <w:t>:</w:t>
      </w:r>
    </w:p>
    <w:p w14:paraId="282FCF09" w14:textId="77777777" w:rsidR="006C2B9C" w:rsidRPr="006C2B9C" w:rsidRDefault="006C2B9C" w:rsidP="006C2B9C">
      <w:pPr>
        <w:numPr>
          <w:ilvl w:val="1"/>
          <w:numId w:val="3"/>
        </w:numPr>
      </w:pPr>
      <w:r w:rsidRPr="006C2B9C">
        <w:rPr>
          <w:b/>
          <w:bCs/>
        </w:rPr>
        <w:t>Biju Jose (Project Manager)</w:t>
      </w:r>
      <w:r w:rsidRPr="006C2B9C">
        <w:t xml:space="preserve"> is on leave until the 20th.</w:t>
      </w:r>
    </w:p>
    <w:p w14:paraId="4D264690" w14:textId="77777777" w:rsidR="006C2B9C" w:rsidRPr="006C2B9C" w:rsidRDefault="006C2B9C" w:rsidP="006C2B9C">
      <w:pPr>
        <w:numPr>
          <w:ilvl w:val="1"/>
          <w:numId w:val="3"/>
        </w:numPr>
      </w:pPr>
      <w:r w:rsidRPr="006C2B9C">
        <w:rPr>
          <w:b/>
          <w:bCs/>
        </w:rPr>
        <w:lastRenderedPageBreak/>
        <w:t>Ashwin John</w:t>
      </w:r>
      <w:r w:rsidRPr="006C2B9C">
        <w:t xml:space="preserve"> is appointed as the </w:t>
      </w:r>
      <w:r w:rsidRPr="006C2B9C">
        <w:rPr>
          <w:b/>
          <w:bCs/>
        </w:rPr>
        <w:t>interim focal point</w:t>
      </w:r>
      <w:r w:rsidRPr="006C2B9C">
        <w:t xml:space="preserve"> from the Mecton-OBG side until Biju’s return.</w:t>
      </w:r>
    </w:p>
    <w:p w14:paraId="506DE84A" w14:textId="77777777" w:rsidR="006C2B9C" w:rsidRPr="006C2B9C" w:rsidRDefault="006C2B9C" w:rsidP="006C2B9C">
      <w:r w:rsidRPr="006C2B9C">
        <w:pict w14:anchorId="04830A29">
          <v:rect id="_x0000_i1063" style="width:0;height:1.5pt" o:hralign="center" o:hrstd="t" o:hr="t" fillcolor="#a0a0a0" stroked="f"/>
        </w:pict>
      </w:r>
    </w:p>
    <w:p w14:paraId="237540E4" w14:textId="77777777" w:rsidR="006C2B9C" w:rsidRPr="006C2B9C" w:rsidRDefault="006C2B9C" w:rsidP="006C2B9C">
      <w:pPr>
        <w:rPr>
          <w:b/>
          <w:bCs/>
        </w:rPr>
      </w:pPr>
      <w:r w:rsidRPr="006C2B9C">
        <w:rPr>
          <w:b/>
          <w:bCs/>
        </w:rPr>
        <w:t>3. Reporting &amp; Control Requirements (Mandated by Altrad)</w:t>
      </w:r>
    </w:p>
    <w:p w14:paraId="644734C8" w14:textId="77777777" w:rsidR="006C2B9C" w:rsidRPr="006C2B9C" w:rsidRDefault="006C2B9C" w:rsidP="006C2B9C">
      <w:r w:rsidRPr="006C2B9C">
        <w:t>The requested consolidated report must cover:</w:t>
      </w:r>
    </w:p>
    <w:p w14:paraId="1AC0C136" w14:textId="77777777" w:rsidR="006C2B9C" w:rsidRPr="006C2B9C" w:rsidRDefault="006C2B9C" w:rsidP="006C2B9C">
      <w:pPr>
        <w:numPr>
          <w:ilvl w:val="0"/>
          <w:numId w:val="4"/>
        </w:numPr>
      </w:pPr>
      <w:r w:rsidRPr="006C2B9C">
        <w:rPr>
          <w:b/>
          <w:bCs/>
        </w:rPr>
        <w:t>Engineering &amp; Technical Deliverables</w:t>
      </w:r>
    </w:p>
    <w:p w14:paraId="6FC10550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Civil, Structural, Architectural, MEP, Instrumentation, Firefighting</w:t>
      </w:r>
    </w:p>
    <w:p w14:paraId="5AF5BFF4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IFC drawings, Method Statements, ITPs</w:t>
      </w:r>
    </w:p>
    <w:p w14:paraId="20D1D114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Design queries and compliance with DEL Energy standards</w:t>
      </w:r>
    </w:p>
    <w:p w14:paraId="2C4EB326" w14:textId="77777777" w:rsidR="006C2B9C" w:rsidRPr="006C2B9C" w:rsidRDefault="006C2B9C" w:rsidP="006C2B9C">
      <w:pPr>
        <w:numPr>
          <w:ilvl w:val="0"/>
          <w:numId w:val="4"/>
        </w:numPr>
      </w:pPr>
      <w:r w:rsidRPr="006C2B9C">
        <w:rPr>
          <w:b/>
          <w:bCs/>
        </w:rPr>
        <w:t>Material Control &amp; Procurement</w:t>
      </w:r>
    </w:p>
    <w:p w14:paraId="623B8C33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MAR status, inspections, POs, vendor details</w:t>
      </w:r>
    </w:p>
    <w:p w14:paraId="217E60BD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Delivery forecasts and baseline comparison</w:t>
      </w:r>
    </w:p>
    <w:p w14:paraId="0851EED5" w14:textId="77777777" w:rsidR="006C2B9C" w:rsidRPr="006C2B9C" w:rsidRDefault="006C2B9C" w:rsidP="006C2B9C">
      <w:pPr>
        <w:numPr>
          <w:ilvl w:val="0"/>
          <w:numId w:val="4"/>
        </w:numPr>
      </w:pPr>
      <w:r w:rsidRPr="006C2B9C">
        <w:rPr>
          <w:b/>
          <w:bCs/>
        </w:rPr>
        <w:t>Prefabrication (OBG Scope)</w:t>
      </w:r>
    </w:p>
    <w:p w14:paraId="4A440F62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Workshop fabrication progress (planned vs actual)</w:t>
      </w:r>
    </w:p>
    <w:p w14:paraId="300F10AC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NDT, painting, packing, dispatch</w:t>
      </w:r>
    </w:p>
    <w:p w14:paraId="4CFF69CE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Site erection methodology and interface with foundations &amp; utilities</w:t>
      </w:r>
    </w:p>
    <w:p w14:paraId="7D8ADD12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 xml:space="preserve">Strong recommendation to </w:t>
      </w:r>
      <w:r w:rsidRPr="006C2B9C">
        <w:rPr>
          <w:b/>
          <w:bCs/>
        </w:rPr>
        <w:t>complete fabrication and painting off-site</w:t>
      </w:r>
    </w:p>
    <w:p w14:paraId="5350088E" w14:textId="77777777" w:rsidR="006C2B9C" w:rsidRPr="006C2B9C" w:rsidRDefault="006C2B9C" w:rsidP="006C2B9C">
      <w:pPr>
        <w:numPr>
          <w:ilvl w:val="0"/>
          <w:numId w:val="4"/>
        </w:numPr>
      </w:pPr>
      <w:r w:rsidRPr="006C2B9C">
        <w:rPr>
          <w:b/>
          <w:bCs/>
        </w:rPr>
        <w:t>Civil &amp; Foundations Readiness</w:t>
      </w:r>
    </w:p>
    <w:p w14:paraId="406503BB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Foundations, anchor bolts, concrete strength</w:t>
      </w:r>
    </w:p>
    <w:p w14:paraId="7E4CF618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Deviations and rectification plans</w:t>
      </w:r>
    </w:p>
    <w:p w14:paraId="6989FCC3" w14:textId="77777777" w:rsidR="006C2B9C" w:rsidRPr="006C2B9C" w:rsidRDefault="006C2B9C" w:rsidP="006C2B9C">
      <w:pPr>
        <w:numPr>
          <w:ilvl w:val="0"/>
          <w:numId w:val="4"/>
        </w:numPr>
      </w:pPr>
      <w:r w:rsidRPr="006C2B9C">
        <w:rPr>
          <w:b/>
          <w:bCs/>
        </w:rPr>
        <w:t>Construction Execution Strategy</w:t>
      </w:r>
    </w:p>
    <w:p w14:paraId="6DB2C364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Look-ahead plans, manpower &amp; equipment</w:t>
      </w:r>
    </w:p>
    <w:p w14:paraId="7DFECB82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Lifting plans, access logistics</w:t>
      </w:r>
    </w:p>
    <w:p w14:paraId="32D247EB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PTW readiness, HSE and risk assessments</w:t>
      </w:r>
    </w:p>
    <w:p w14:paraId="481DC86E" w14:textId="77777777" w:rsidR="006C2B9C" w:rsidRPr="006C2B9C" w:rsidRDefault="006C2B9C" w:rsidP="006C2B9C">
      <w:pPr>
        <w:numPr>
          <w:ilvl w:val="0"/>
          <w:numId w:val="4"/>
        </w:numPr>
      </w:pPr>
      <w:r w:rsidRPr="006C2B9C">
        <w:rPr>
          <w:b/>
          <w:bCs/>
        </w:rPr>
        <w:t>Daily Progress Reporting (Mandatory)</w:t>
      </w:r>
    </w:p>
    <w:p w14:paraId="399EF76F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Executed vs planned works</w:t>
      </w:r>
    </w:p>
    <w:p w14:paraId="22871E24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lastRenderedPageBreak/>
        <w:t>Constraints, mitigation actions</w:t>
      </w:r>
    </w:p>
    <w:p w14:paraId="349C0320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Coordination points with DEL Energy and Altrad</w:t>
      </w:r>
    </w:p>
    <w:p w14:paraId="6030B75E" w14:textId="77777777" w:rsidR="006C2B9C" w:rsidRPr="006C2B9C" w:rsidRDefault="006C2B9C" w:rsidP="006C2B9C">
      <w:pPr>
        <w:numPr>
          <w:ilvl w:val="0"/>
          <w:numId w:val="4"/>
        </w:numPr>
      </w:pPr>
      <w:r w:rsidRPr="006C2B9C">
        <w:rPr>
          <w:b/>
          <w:bCs/>
        </w:rPr>
        <w:t>Pending Issues &amp; Interfaces</w:t>
      </w:r>
    </w:p>
    <w:p w14:paraId="47F77BB2" w14:textId="77777777" w:rsidR="006C2B9C" w:rsidRPr="006C2B9C" w:rsidRDefault="006C2B9C" w:rsidP="006C2B9C">
      <w:pPr>
        <w:numPr>
          <w:ilvl w:val="1"/>
          <w:numId w:val="4"/>
        </w:numPr>
      </w:pPr>
      <w:r w:rsidRPr="006C2B9C">
        <w:t>Approvals, access constraints, inspections, technical clarifications</w:t>
      </w:r>
    </w:p>
    <w:p w14:paraId="7C5140BD" w14:textId="77777777" w:rsidR="006C2B9C" w:rsidRPr="006C2B9C" w:rsidRDefault="006C2B9C" w:rsidP="006C2B9C">
      <w:r w:rsidRPr="006C2B9C">
        <w:rPr>
          <w:b/>
          <w:bCs/>
        </w:rPr>
        <w:t>Submission Deadline:</w:t>
      </w:r>
    </w:p>
    <w:p w14:paraId="542D9423" w14:textId="77777777" w:rsidR="006C2B9C" w:rsidRPr="006C2B9C" w:rsidRDefault="006C2B9C" w:rsidP="006C2B9C">
      <w:pPr>
        <w:numPr>
          <w:ilvl w:val="0"/>
          <w:numId w:val="5"/>
        </w:numPr>
      </w:pPr>
      <w:r w:rsidRPr="006C2B9C">
        <w:rPr>
          <w:b/>
          <w:bCs/>
        </w:rPr>
        <w:t>Initial consolidated report:</w:t>
      </w:r>
      <w:r w:rsidRPr="006C2B9C">
        <w:t xml:space="preserve"> COB </w:t>
      </w:r>
      <w:r w:rsidRPr="006C2B9C">
        <w:rPr>
          <w:b/>
          <w:bCs/>
        </w:rPr>
        <w:t>8 October 2025</w:t>
      </w:r>
    </w:p>
    <w:p w14:paraId="7398D7C1" w14:textId="77777777" w:rsidR="006C2B9C" w:rsidRPr="006C2B9C" w:rsidRDefault="006C2B9C" w:rsidP="006C2B9C">
      <w:pPr>
        <w:numPr>
          <w:ilvl w:val="0"/>
          <w:numId w:val="5"/>
        </w:numPr>
      </w:pPr>
      <w:r w:rsidRPr="006C2B9C">
        <w:rPr>
          <w:b/>
          <w:bCs/>
        </w:rPr>
        <w:t>Daily progress reports:</w:t>
      </w:r>
      <w:r w:rsidRPr="006C2B9C">
        <w:t xml:space="preserve"> Thereafter</w:t>
      </w:r>
    </w:p>
    <w:p w14:paraId="499A0D89" w14:textId="77777777" w:rsidR="006C2B9C" w:rsidRPr="006C2B9C" w:rsidRDefault="006C2B9C" w:rsidP="006C2B9C">
      <w:r w:rsidRPr="006C2B9C">
        <w:pict w14:anchorId="322974E7">
          <v:rect id="_x0000_i1064" style="width:0;height:1.5pt" o:hralign="center" o:hrstd="t" o:hr="t" fillcolor="#a0a0a0" stroked="f"/>
        </w:pict>
      </w:r>
    </w:p>
    <w:p w14:paraId="36061584" w14:textId="77777777" w:rsidR="006C2B9C" w:rsidRPr="006C2B9C" w:rsidRDefault="006C2B9C" w:rsidP="006C2B9C">
      <w:pPr>
        <w:rPr>
          <w:b/>
          <w:bCs/>
        </w:rPr>
      </w:pPr>
      <w:r w:rsidRPr="006C2B9C">
        <w:rPr>
          <w:b/>
          <w:bCs/>
        </w:rPr>
        <w:t>4. Strategic Implications</w:t>
      </w:r>
    </w:p>
    <w:p w14:paraId="22742D24" w14:textId="77777777" w:rsidR="006C2B9C" w:rsidRPr="006C2B9C" w:rsidRDefault="006C2B9C" w:rsidP="006C2B9C">
      <w:pPr>
        <w:numPr>
          <w:ilvl w:val="0"/>
          <w:numId w:val="6"/>
        </w:numPr>
      </w:pPr>
      <w:r w:rsidRPr="006C2B9C">
        <w:t xml:space="preserve">Altrad is </w:t>
      </w:r>
      <w:r w:rsidRPr="006C2B9C">
        <w:rPr>
          <w:b/>
          <w:bCs/>
        </w:rPr>
        <w:t>tightening governance and technical control</w:t>
      </w:r>
      <w:r w:rsidRPr="006C2B9C">
        <w:t>, reflecting:</w:t>
      </w:r>
    </w:p>
    <w:p w14:paraId="5DF47CCB" w14:textId="77777777" w:rsidR="006C2B9C" w:rsidRPr="006C2B9C" w:rsidRDefault="006C2B9C" w:rsidP="006C2B9C">
      <w:pPr>
        <w:numPr>
          <w:ilvl w:val="1"/>
          <w:numId w:val="6"/>
        </w:numPr>
      </w:pPr>
      <w:r w:rsidRPr="006C2B9C">
        <w:t>Schedule sensitivity</w:t>
      </w:r>
    </w:p>
    <w:p w14:paraId="076452DD" w14:textId="77777777" w:rsidR="006C2B9C" w:rsidRPr="006C2B9C" w:rsidRDefault="006C2B9C" w:rsidP="006C2B9C">
      <w:pPr>
        <w:numPr>
          <w:ilvl w:val="1"/>
          <w:numId w:val="6"/>
        </w:numPr>
      </w:pPr>
      <w:r w:rsidRPr="006C2B9C">
        <w:t>High interface risk</w:t>
      </w:r>
    </w:p>
    <w:p w14:paraId="2ECB96F8" w14:textId="77777777" w:rsidR="006C2B9C" w:rsidRPr="006C2B9C" w:rsidRDefault="006C2B9C" w:rsidP="006C2B9C">
      <w:pPr>
        <w:numPr>
          <w:ilvl w:val="1"/>
          <w:numId w:val="6"/>
        </w:numPr>
      </w:pPr>
      <w:r w:rsidRPr="006C2B9C">
        <w:t>Heightened scrutiny on subcontractor performance</w:t>
      </w:r>
    </w:p>
    <w:p w14:paraId="536B61CA" w14:textId="77777777" w:rsidR="006C2B9C" w:rsidRPr="006C2B9C" w:rsidRDefault="006C2B9C" w:rsidP="006C2B9C">
      <w:pPr>
        <w:numPr>
          <w:ilvl w:val="0"/>
          <w:numId w:val="6"/>
        </w:numPr>
      </w:pPr>
      <w:r w:rsidRPr="006C2B9C">
        <w:t>Clear accountability is now established on both sides:</w:t>
      </w:r>
    </w:p>
    <w:p w14:paraId="599356FA" w14:textId="77777777" w:rsidR="006C2B9C" w:rsidRPr="006C2B9C" w:rsidRDefault="006C2B9C" w:rsidP="006C2B9C">
      <w:pPr>
        <w:numPr>
          <w:ilvl w:val="1"/>
          <w:numId w:val="6"/>
        </w:numPr>
      </w:pPr>
      <w:r w:rsidRPr="006C2B9C">
        <w:rPr>
          <w:b/>
          <w:bCs/>
        </w:rPr>
        <w:t>Raheel Babar</w:t>
      </w:r>
      <w:r w:rsidRPr="006C2B9C">
        <w:t xml:space="preserve"> → Altrad operational authority</w:t>
      </w:r>
    </w:p>
    <w:p w14:paraId="047C9170" w14:textId="77777777" w:rsidR="006C2B9C" w:rsidRPr="006C2B9C" w:rsidRDefault="006C2B9C" w:rsidP="006C2B9C">
      <w:pPr>
        <w:numPr>
          <w:ilvl w:val="1"/>
          <w:numId w:val="6"/>
        </w:numPr>
      </w:pPr>
      <w:r w:rsidRPr="006C2B9C">
        <w:rPr>
          <w:b/>
          <w:bCs/>
        </w:rPr>
        <w:t>Ashwin John</w:t>
      </w:r>
      <w:r w:rsidRPr="006C2B9C">
        <w:t xml:space="preserve"> → Interim Mecton-OBG execution focal</w:t>
      </w:r>
    </w:p>
    <w:p w14:paraId="39E41648" w14:textId="77777777" w:rsidR="006C2B9C" w:rsidRPr="006C2B9C" w:rsidRDefault="006C2B9C" w:rsidP="006C2B9C">
      <w:pPr>
        <w:numPr>
          <w:ilvl w:val="0"/>
          <w:numId w:val="6"/>
        </w:numPr>
      </w:pPr>
      <w:r w:rsidRPr="006C2B9C">
        <w:t xml:space="preserve">The communication signals </w:t>
      </w:r>
      <w:r w:rsidRPr="006C2B9C">
        <w:rPr>
          <w:b/>
          <w:bCs/>
        </w:rPr>
        <w:t>zero tolerance for reporting gaps</w:t>
      </w:r>
      <w:r w:rsidRPr="006C2B9C">
        <w:t>, especially on engineering approvals, fabrication readiness, and site execution in a live plant.</w:t>
      </w:r>
    </w:p>
    <w:p w14:paraId="7E37A284" w14:textId="77777777" w:rsidR="006C2B9C" w:rsidRPr="006C2B9C" w:rsidRDefault="006C2B9C" w:rsidP="006C2B9C">
      <w:r w:rsidRPr="006C2B9C">
        <w:pict w14:anchorId="7B76899F">
          <v:rect id="_x0000_i1065" style="width:0;height:1.5pt" o:hralign="center" o:hrstd="t" o:hr="t" fillcolor="#a0a0a0" stroked="f"/>
        </w:pict>
      </w:r>
    </w:p>
    <w:p w14:paraId="3762A467" w14:textId="77777777" w:rsidR="006C2B9C" w:rsidRPr="006C2B9C" w:rsidRDefault="006C2B9C" w:rsidP="006C2B9C">
      <w:pPr>
        <w:rPr>
          <w:b/>
          <w:bCs/>
        </w:rPr>
      </w:pPr>
      <w:r w:rsidRPr="006C2B9C">
        <w:rPr>
          <w:b/>
          <w:bCs/>
        </w:rPr>
        <w:t>5. Overall Interpretation</w:t>
      </w:r>
    </w:p>
    <w:p w14:paraId="5E49E666" w14:textId="77777777" w:rsidR="006C2B9C" w:rsidRPr="006C2B9C" w:rsidRDefault="006C2B9C" w:rsidP="006C2B9C">
      <w:r w:rsidRPr="006C2B9C">
        <w:t xml:space="preserve">This email trail is a </w:t>
      </w:r>
      <w:r w:rsidRPr="006C2B9C">
        <w:rPr>
          <w:b/>
          <w:bCs/>
        </w:rPr>
        <w:t>formal escalation into structured, disciplined project control</w:t>
      </w:r>
      <w:r w:rsidRPr="006C2B9C">
        <w:t>, positioning daily reporting, transparent technical status, and single-point accountability as prerequisites for maintaining schedule and minimizing interface risks on the SDV New Buildings package</w:t>
      </w:r>
    </w:p>
    <w:p w14:paraId="5418AEDF" w14:textId="77777777" w:rsidR="006C2B9C" w:rsidRPr="006C2B9C" w:rsidRDefault="006C2B9C" w:rsidP="006C2B9C">
      <w:r w:rsidRPr="006C2B9C">
        <w:pict w14:anchorId="0D8A9273">
          <v:rect id="_x0000_i1066" style="width:0;height:1.5pt" o:hralign="center" o:hrstd="t" o:hr="t" fillcolor="#a0a0a0" stroked="f"/>
        </w:pict>
      </w:r>
    </w:p>
    <w:p w14:paraId="51F9765B" w14:textId="77777777" w:rsidR="006C2B9C" w:rsidRPr="006C2B9C" w:rsidRDefault="006C2B9C" w:rsidP="006C2B9C">
      <w:r w:rsidRPr="006C2B9C">
        <w:t>If you want, I can next:</w:t>
      </w:r>
    </w:p>
    <w:p w14:paraId="6A3E56A0" w14:textId="77777777" w:rsidR="006C2B9C" w:rsidRPr="006C2B9C" w:rsidRDefault="006C2B9C" w:rsidP="006C2B9C">
      <w:pPr>
        <w:numPr>
          <w:ilvl w:val="0"/>
          <w:numId w:val="7"/>
        </w:numPr>
      </w:pPr>
      <w:r w:rsidRPr="006C2B9C">
        <w:t xml:space="preserve">Extract </w:t>
      </w:r>
      <w:r w:rsidRPr="006C2B9C">
        <w:rPr>
          <w:b/>
          <w:bCs/>
        </w:rPr>
        <w:t>action items and owners</w:t>
      </w:r>
      <w:r w:rsidRPr="006C2B9C">
        <w:t xml:space="preserve"> into a tracker</w:t>
      </w:r>
    </w:p>
    <w:p w14:paraId="748E2298" w14:textId="77777777" w:rsidR="006C2B9C" w:rsidRPr="006C2B9C" w:rsidRDefault="006C2B9C" w:rsidP="006C2B9C">
      <w:pPr>
        <w:numPr>
          <w:ilvl w:val="0"/>
          <w:numId w:val="7"/>
        </w:numPr>
      </w:pPr>
      <w:r w:rsidRPr="006C2B9C">
        <w:lastRenderedPageBreak/>
        <w:t xml:space="preserve">Convert the reporting requirements into a </w:t>
      </w:r>
      <w:r w:rsidRPr="006C2B9C">
        <w:rPr>
          <w:b/>
          <w:bCs/>
        </w:rPr>
        <w:t>ready-to-use DPR / weekly report template</w:t>
      </w:r>
    </w:p>
    <w:p w14:paraId="0BD225B2" w14:textId="77777777" w:rsidR="006C2B9C" w:rsidRPr="006C2B9C" w:rsidRDefault="006C2B9C" w:rsidP="006C2B9C">
      <w:pPr>
        <w:numPr>
          <w:ilvl w:val="0"/>
          <w:numId w:val="7"/>
        </w:numPr>
      </w:pPr>
      <w:r w:rsidRPr="006C2B9C">
        <w:t xml:space="preserve">Map </w:t>
      </w:r>
      <w:r w:rsidRPr="006C2B9C">
        <w:rPr>
          <w:b/>
          <w:bCs/>
        </w:rPr>
        <w:t>risk exposure</w:t>
      </w:r>
      <w:r w:rsidRPr="006C2B9C">
        <w:t xml:space="preserve"> arising from fabrication, approvals, and interfaces</w:t>
      </w:r>
    </w:p>
    <w:p w14:paraId="2CDE1E05" w14:textId="77777777" w:rsidR="00586C6F" w:rsidRDefault="00586C6F"/>
    <w:sectPr w:rsidR="0058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7BC2"/>
    <w:multiLevelType w:val="multilevel"/>
    <w:tmpl w:val="388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638D3"/>
    <w:multiLevelType w:val="multilevel"/>
    <w:tmpl w:val="71FA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33F64"/>
    <w:multiLevelType w:val="multilevel"/>
    <w:tmpl w:val="223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D656F"/>
    <w:multiLevelType w:val="multilevel"/>
    <w:tmpl w:val="334A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70B5B"/>
    <w:multiLevelType w:val="multilevel"/>
    <w:tmpl w:val="97D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15C43"/>
    <w:multiLevelType w:val="multilevel"/>
    <w:tmpl w:val="6130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7673E"/>
    <w:multiLevelType w:val="multilevel"/>
    <w:tmpl w:val="2720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005471">
    <w:abstractNumId w:val="0"/>
  </w:num>
  <w:num w:numId="2" w16cid:durableId="1963681500">
    <w:abstractNumId w:val="5"/>
  </w:num>
  <w:num w:numId="3" w16cid:durableId="1877547612">
    <w:abstractNumId w:val="3"/>
  </w:num>
  <w:num w:numId="4" w16cid:durableId="1395740478">
    <w:abstractNumId w:val="6"/>
  </w:num>
  <w:num w:numId="5" w16cid:durableId="1916932756">
    <w:abstractNumId w:val="2"/>
  </w:num>
  <w:num w:numId="6" w16cid:durableId="1015957986">
    <w:abstractNumId w:val="4"/>
  </w:num>
  <w:num w:numId="7" w16cid:durableId="1027408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E8"/>
    <w:rsid w:val="001C33A6"/>
    <w:rsid w:val="002127D5"/>
    <w:rsid w:val="003107E8"/>
    <w:rsid w:val="00412E83"/>
    <w:rsid w:val="00586C6F"/>
    <w:rsid w:val="005D43E4"/>
    <w:rsid w:val="006C2B9C"/>
    <w:rsid w:val="00835C3E"/>
    <w:rsid w:val="00C6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743C2-A622-4EFD-A07B-6F9E9732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</cp:revision>
  <dcterms:created xsi:type="dcterms:W3CDTF">2025-12-16T11:27:00Z</dcterms:created>
  <dcterms:modified xsi:type="dcterms:W3CDTF">2025-12-16T11:27:00Z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c5cd6c0d-4e04-443b-ae30-02ac6f08672f</vt:lpwstr>
  </property>
</Properties>
</file>