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BC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PORTFOLIOTRACKER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4D0F8"/>
                <w:sz w:val="28"/>
                <w:szCs w:val="28"/>
              </w:rPr>
              <w:t xml:space="preserve">AI Destekli Finansal Takip Platformu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B0ABF0"/>
                <w:sz w:val="22"/>
                <w:szCs w:val="22"/>
              </w:rPr>
              <w:t xml:space="preserve">Proje Gereksinim ve Analiz Dokümanı  —  v1.0</w:t>
            </w:r>
          </w:p>
        </w:tc>
      </w:tr>
    </w:tbl>
    <w:p>
      <w:pPr>
        <w:spacing w:after="2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0"/>
                <w:sz w:val="18"/>
                <w:szCs w:val="18"/>
              </w:rPr>
              <w:t xml:space="preserve">Proje Kodu</w:t>
            </w:r>
          </w:p>
          <w:p>
            <w:r>
              <w:rPr>
                <w:rFonts w:ascii="Arial" w:cs="Arial" w:eastAsia="Arial" w:hAnsi="Arial"/>
                <w:b/>
                <w:bCs/>
                <w:color w:val="5B4BC4"/>
                <w:sz w:val="24"/>
                <w:szCs w:val="24"/>
              </w:rPr>
              <w:t xml:space="preserve">PT-2025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0"/>
                <w:sz w:val="18"/>
                <w:szCs w:val="18"/>
              </w:rPr>
              <w:t xml:space="preserve">Durum</w:t>
            </w:r>
          </w:p>
          <w:p>
            <w:r>
              <w:rPr>
                <w:rFonts w:ascii="Arial" w:cs="Arial" w:eastAsia="Arial" w:hAnsi="Arial"/>
                <w:b/>
                <w:bCs/>
                <w:color w:val="5B4BC4"/>
                <w:sz w:val="24"/>
                <w:szCs w:val="24"/>
              </w:rPr>
              <w:t xml:space="preserve">Taslak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0"/>
                <w:sz w:val="18"/>
                <w:szCs w:val="18"/>
              </w:rPr>
              <w:t xml:space="preserve">Teknoloji Stack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.NET 8 · React · Azure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0"/>
                <w:sz w:val="18"/>
                <w:szCs w:val="18"/>
              </w:rPr>
              <w:t xml:space="preserve">Mimari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Clean Architecture + CQRS</w:t>
            </w:r>
          </w:p>
        </w:tc>
      </w:tr>
    </w:tbl>
    <w:p>
      <w:pPr>
        <w:spacing w:after="120" w:before="280"/>
      </w:pP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555550"/>
          <w:sz w:val="22"/>
          <w:szCs w:val="22"/>
        </w:rPr>
        <w:t xml:space="preserve">Bu doküman, PortfolioTracker platformunun dört farklı paydaş perspektifinden hazırlanmış kapsamlı gereksinim ve analiz belgesidir. Her bölüm kendi rolünün bakış açısını, önceliklerini ve teknik/kullanıcı gereksinimlerini detaylandırmaktadır.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BC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.NET Senior Architecture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Mimari tasarım, katman kararları ve teknik borç yönetimi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C4"/>
          <w:sz w:val="26"/>
          <w:szCs w:val="26"/>
        </w:rPr>
        <w:t xml:space="preserve">1.1  Mimari Çerçeve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Projenin uzun vadeli sürdürülebilirliği için Clean Architecture + CQRS (MediatR) kombinasyonu zorunludur. Bağımlılık kuralı ihlal edilmemeli; Domain katmanı hiçbir NuGet paketi referansı içermemelidir.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 ve Kısıtlamalar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Entity, Value Object, Domain Event, IRepository arayüzleri. Sıfır dış bağımlılık. Tüm iş kuralları burada.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CQRS handler'ları, FluentValidation, servis arayüzleri. Sadece Domain'e bağımlı.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 Core, Dapper, Redis, MongoDB, HTTP client'lar. Tüm I/O burada izole edilir.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Infrastructure.AI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/ OpenAI entegrasyonu, prompt şablonları, context builder. Bağımsız değiştirilebilir.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Controller, SignalR Hub, Middleware. Sadece Application katmanını çağırır.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C4"/>
          <w:sz w:val="26"/>
          <w:szCs w:val="26"/>
        </w:rPr>
        <w:t xml:space="preserve">1.2  Kritik Mimari Kararlar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Asset Agnostik Tasarım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Hisse, kripto, emtia (altın, gümüş, petrol) ve döviz tüm aynı domain modeli üzerinden yönetilmelidir. IAsset interface'i ve AssetType enum yapısı ile yeni varlık türü eklemek application/domain kodu değiştirmeden mümkün olmalıdır.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IAsset → StockAsset, CryptoAsset, CommodityAsset, CurrencyAsset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IMarketDataProvider → YahooFinanceProvider, BinanceProvider, GoldApiProvider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Factory pattern ile provider seçimi runtime'da yapılmalıdır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Indicator Engine — Genişletilebilir Mimari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Tüm teknik indikatörler (RSI, MACD, Bollinger, EMA, SMA...) ortak bir IIndicator arayüzü arkasında plugin mimarisiyle çalışmalıdır. Yeni indikatör eklemek sıfır mevcut kod değişikliği gerektirmelidir.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IIndicator: Name, Description, RequiredPeriod, Calculate(OHLCV[], IndicatorParams)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IndicatorRegistry: DI container'a auto-registration ile tüm implementasyonlar yüklenir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Kullanıcı bazlı indikatör konfigürasyonu: UserIndicatorPreference tablosu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Real-time Mimari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Canlı fiyat güncellemeleri için SignalR WebSocket hub kullanılmalıdır. Market data arka planda Hangfire job ile Redis'e yazılır; WebAPI Redis'i okuyup SignalR üzerinden client'lara iletir. Bu mimari dış API rate limit baskısını ortadan kaldırır.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MarketDataRefreshJob: Hangfire ile 15 saniyede bir çalışır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PriceHub (SignalR): Kullanıcı portföyündeki asset'lere özel grup aboneliği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pub/sub: Job → Hub iletişimi için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C4"/>
          <w:sz w:val="26"/>
          <w:szCs w:val="26"/>
        </w:rPr>
        <w:t xml:space="preserve">1.3  Güvenlik Mimarisi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+ Refresh Token rotasyonu — ASP.NET Core Identity üzerinde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OAuth2 / OIDC: Google, Microsoft hesap girişi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anahtarları (Binance, Alpha Vantage) Azure Key Vault'ta, kod içinde asla plain text olmayacak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IP bazlı + kullanıcı bazlı (ASP.NET Core Rate Limiting middleware)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CORS: Sadece izin verilen origin'ler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zorunlu, HSTS etkin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C4"/>
          <w:sz w:val="26"/>
          <w:szCs w:val="26"/>
        </w:rPr>
        <w:t xml:space="preserve">1.4  Scalability ve Deployment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 App Service (başlangıç) → AKS migration için stateless tasarım zorunlu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scaling: Tüm state Redis'te, uygulama sunucuları stateless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Multi-tenancy: Kullanıcı izolasyonu row-level security ile (tenant_id filtresi)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Disaster Recovery: Azure SQL geo-replication, blob backup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 Check endpoint: /health, /health/live, /health/ready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BC4"/>
          <w:sz w:val="26"/>
          <w:szCs w:val="26"/>
        </w:rPr>
        <w:t xml:space="preserve">1.5  Test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Seviyesi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 ve Kapsam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Unit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xUnit + Moq. Domain entity'leri, indicator hesaplamaları, CQRS handler'ları. %80+ coverage hedefi.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xUnit + Testcontainers (SQL Server, Redis container). Repository, EF Core.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WebApplicationFactory ile API endpoint'leri. Request/response doğrulama.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E2E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 ile kritik kullanıcı akışları: login, trade ekleme, chatbot sorgusu.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k6 ile 1000 eş zamanlı kullanıcı senaryosu. SignalR baskı testi.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.NET Microsoft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Sistemsel detaylar, framework kararları ve implementasyon rehberi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.NET 8 Framework Gereksinimleri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 .NET 8 LTS üzerinde çalışacaktır. Minimal API ve Controller tabanlı API birlikte kullanılabilir; basit endpoint'ler Minimal API, karmaşık iş mantığı içerenler Controller + MediatR pipeline'ı tercih etmelidir.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Zorunlu NuGet Paketleri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MediatR 12.x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CQRS command/query dispatching. Pipeline behavior'lar: logging, validation, caching.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FluentValidation.AspNetCore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 ve query validasyonu. MediatR pipeline entegrasyonu.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EF Core 8.x + SQL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 veritabanı ORM. Migrations, Interceptor'lar, Owned Entity.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Dapper 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Karmaşık raporlama sorguları. EF Core ile hibrit kullanım.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StackExchange.Redis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Distributed cache. Fiyat cache, oturum, rate limit sayaçları.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MongoDB.Driver 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Chatbot konuşma geçmişi, audit log, esnek belge deposu.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Hangfire +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data refresh, bildirim job'ları, zamanlanmış görevler.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Serilog + Seq sink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logging. Application Insights sink (prod).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Polly 8.x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resilience: retry, circuit breaker, timeout. Dış API çağrıları için.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Mapster veya AutoMapper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 → DTO dönüşümleri. Domain nesnesinin dışarı sızdırılmaması.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SignalR (built-in)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fiyat ve chatbot streaming. Redis backplane (AKS için).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Yarp (Reverse Proxy)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Microservice'e geçişte API gateway ihtiyacı için hazır bırakılacak.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EF Core Tasarım Detayları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Owned Entity: Money value object (Amount + Currency) olarak tanımlanmalı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Shadow Property: CreatedAt, UpdatedAt, DeletedAt tüm entity'lere global query filter ile eklenir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Soft Delete: IsDeleted global query filter — fiziksel silme sadece GDPR talebiyle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Concurrency Token: Portfolio aggregate'inde optimistic concurrency (RowVersion)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Interceptor: IAuditableEntity — otomatik timestamp, kullanıcı kaydı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Migration stratejisi: Her sprint'te ayrı migration, prod'da otomatik uygulama yok — el ile onaylı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 CQRS Pipeline Behavior'ları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ValidationBehavior: FluentValidation ile her command/query otomatik doğrulama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LoggingBehavior: Request/response süresi, kullanıcı ID, handler adı — Serilog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CachingBehavior: ICacheable işaretli query'ler Redis'ten okunur, TTL konfigüre edilebilir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AuthorizationBehavior: IAuthorizedRequest — kullanıcının portföye erişim yetkisi kontrolü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TransactionBehavior: ITransactional işaretli command'lar DB transaction içinde çalışır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2.4  Dış API Entegrasyon Detayları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Varlık Türü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Sağlayıcı ve Notlar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Hisse (BIST, NYSE)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Yahoo Finance API (ücretsiz, rate limit: 2000 req/gün). Alpha Vantage yedek.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Kripto Para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Binance REST + WebSocket. CCXT kütüphanesi ile çoklu exchange desteği.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Emtia (Altın, Gümüş)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metals-api.com veya goldapi.io. Fiyat günde 4 kez yenilenir.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EIA API (ücretsiz, US resmi). WTI ve Brent ayrı endpoint.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Döviz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exchangerate.host (ücretsiz) veya Open Exchange Rates.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Haber Akışı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NewsAPI.org + Finviz RSS. Sentiment analiz için AI servisi ile entegre.</w:t>
            </w:r>
          </w:p>
        </w:tc>
      </w:tr>
    </w:tbl>
    <w:p>
      <w:pPr>
        <w:spacing w:after="80" w:before="80"/>
      </w:pP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Tüm HTTP çağrıları Polly policy ile sarmalanmalıdır: 3 retry (exponential backoff), circuit breaker (5 hata → 30 sn açık), 10 sn timeout. IHttpClientFactory ile named client'lar kullanılacaktır.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2.5  Observability Stack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Serilog: Console (dev) + File (test) + Application Insights (prod) sink'leri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OpenTelemetry: Trace, metric, log üçlüsü. Azure Monitor'a export.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 Checks: DB, Redis, MongoDB, dış API'ler için ayrı health check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Hangfire Dashboard: /jobs endpoint'i, sadece admin rolüne açık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log format: { UserId, TraceId, Portfolio, Asset, Duration, Result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İş Analisti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Kullanıcı gereksinimleri, iş akışları, genişleme planı ve haber entegrasyonu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3.1  Kullanıcı Segmentleri ve İhtiyaçları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Kullanıcı Tipi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Temel İhtiyaçlar ve Beklentiler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Bireysel Yatırımcı (Ana Segment)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Portföy değerini tek ekranda görmek, kar/zarar takibi, basit alım-satım kaydı, AI ile öneri almak.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Aktif Trader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Teknik analiz indikatörleri, canlı fiyat, hızlı veri erişimi, gelişmiş grafik araçları.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Emtia / Kripto Yatırımcısı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Altın, gümüş, petrol ve kripto fiyatlarını hisse ile aynı ekranda görmek, çapraz korelasyon analizi.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Pasif Yatırımcı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Aylık özet rapor, uzun vadeli performans, haber özetleri, düşük karmaşıklık.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Kurumsal Kullanıcı (Faz 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Çok kullanıcılı ekip, rol tabanlı erişim, API erişimi, özelleştirilebilir raporlar.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3.2  Fonksiyonel Gereksinimler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Portföy Yönetimi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Çoklu portföy: Kullanıcı birden fazla portföy oluşturabilmeli (Hisse Portföyüm, Kripto Cüzdanom, Emtia Portföyüm)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Varlık türleri: Hisse (BIST + yabancı), kripto para, emtia (altın, gümüş, platin, petrol WTI/Brent), döviz, fon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İşlem kaydı: Alış, satış, temettü, faiz, transfer, komisyon gider kaydı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Maliyet hesaplama: FIFO, LIFO, ortalama maliyet yöntemi seçilebilir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Kâr/Zarar: Gerçekleşmiş (realized) ve gerçekleşmemiş (unrealized) P&amp;L ayrımı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birimi: TRY, USD, EUR bazında görüntüleme — anlık kur dönüşümü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Haber Akışı ve AI Yorumlama (Kritik Özellik)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Kullanıcının portföyündeki varlıklarla doğrudan ilişkili haberler filtrelenerek gösterilmeli ve AI tarafından yorumlanmalıdır. Bu özellik chatbot'tan bağımsız, sürekli çalışan bir akış olmalıdır.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Kişiselleştirilmiş haber akışı: Portföyde THYAO varsa Türk havacılık ve THY haberleri önce gelir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Sentiment analizi: Her haber için AI tarafından Olumlu / Nötr / Olumsuz etiketi ve kısa özet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Etki tahmini: "Bu haber portföyünüzü nasıl etkileyebilir?" AI yorumu, yüzde güven skoru ile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Haber kaynaklı alert: Negatif sentiment skoru belirli eşiği geçerse push bildirimi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Haber arşivi: Son 90 gün, varlık bazlı filtrelenebilir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Özelleştirilebilir Arayüz ve Raporlama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Kullanıcılar dashboard düzenini, görüntülenen widget'ları ve rapor içeriklerini kendi ihtiyaçlarına göre yapılandırabilmelidir.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Drag-and-drop dashboard: Kullanıcı widget'ları sürükleyerek yerleştirir, boyutlandırır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Widget kütüphanesi: Portföy özeti, P&amp;L grafiği, indikatör paneli, haber akışı, kripto takipçi, emtia özeti, kur paneli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Tema ve görünüm: Açık / koyu mod, renk şeması seçimi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Raporlama ekranları: Aylık performans, vergi hesaplama (BIST kazanç/zarar), sektör dağılımı, varlık korelasyon matrisi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Rapor export: PDF, Excel, CSV formatlarında indirme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Takvim görünümü: Temettü tarihleri, önemli ekonomik veriler (TCMB faiz kararı, enflasyon vb.)</w:t>
      </w:r>
    </w:p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3.3  Genişleme Yol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1 (MVP — Ay 1-3)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Auth, portföy CRUD, hisse + kripto takibi, temel grafik, basit chatbot.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2 (Ay 3-6)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Canlı fiyat (SignalR), teknik indikatörler, emtia + döviz, haber akışı, AI sentiment.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3 (Ay 6-9)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Özelleştirilebilir dashboard, gelişmiş raporlama, alert sistemi, mobil uygulama (MAUI veya React Native).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4 (Ay 9-12)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Çok kullanıcılı kurumsal plan, API erişimi (public API), sosyal özellikler (portföy paylaşımı), otomatik yeniden dengeleme önerileri.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5 (12+ ay)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Algorithmic trading entegrasyonu, broker API (IBKR, Yapı Kredi Invest), otomatik vergi raporu.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3.4  İş Kuralları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Fiyat verisi gerçek zamanlı kaynak değilse "gecikmeli" etiketi gösterilmeli, kullanıcı yanıltılmamalı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Maliyet hesaplama yöntemi portföy oluşturulurken seçilir, sonradan değiştirilirse geçmiş veriler yeniden hesaplanır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önerileri "yatırım tavsiyesi değildir" uyarısıyla sunulmalı — yasal gereklilik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KVKK / GDPR uyumu: Kişisel veri minimizasyonu, kullanıcı veri silme talebi 30 gün içinde işleme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 saklama: İşlem geçmişi 10 yıl, chat geçmişi 1 yıl, log 90 gün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Son Kullanıcı Deneyimi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Kullanım kolaylığı, AI chatbot entegrasyonu ve yatırım asistanı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4.1  Kullanıcı Deneyimi Prensipleri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Platform, finansal bilgisi sınırlı kullanıcıdan aktif trader'a kadar herkese hitap etmelidir. Karmaşıklık kullanıcının tercihine göre ayarlanabilir olmalıdır.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İlk açılışta 3 adımlı kurulum sihirbazı: Portföy adı → Varlık ekle → Dashboard seç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turu: Her özellik için bağlamsal yardım baloncukları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 öncelikli tasarım: Tüm ekranlar telefonda da rahat kullanılabilir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Hız: Ana dashboard 1.5 saniyeden kısa açılmalı, fiyat güncellemesi 3 saniye içinde görünmeli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Boş durum tasarımı: Hiç varlık eklenmemişse ne yapılacağını gösteren rehber ekran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4.2  Bağlamsal AI Chatbot — Temel Özellik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Chatbot, genel amaçlı bir asistan DEĞIL; o an görüntülenen portföy veya seçili varlıkla doğrudan bağlantılı, kişiselleştirilmiş bir yatırım asistanıdır. Kullanıcı hangi hisseyi izliyorsa chatbot o hissenin verisini otomatik olarak "bilir".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Örnek 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Kullanıcı THYAO grafiğini açık tutarken "nasıl gidiyor?" diye sorar → Chatbot anlık fiyatı, günlük değişimi, RSI değerini ve son 3 haberi özetler.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Örnek 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Portföy özet ekranındayken "risk durumum nedir?" sorusu → Chatbot portföy çeşitlendirmesini, en yüksek ağırlıklı varlığı, beta katsayısını ve haber sentimentini analiz eder.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Örnek 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Kripto ekranında BTC seçiliyken "şu an al mantıklı mı?" → AI teknik indikatörleri (RSI 70+ aşırı alım), son haberleri ve kullanıcının mevcut BTC pozisyonunu birlikte değerlendirir.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0"/>
          <w:sz w:val="22"/>
          <w:szCs w:val="22"/>
        </w:rPr>
        <w:t xml:space="preserve">Chatbot Teknik Özellikleri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Streaming yanıt: AI cevabı yazılır gibi kelime kelime akar (SignalR üzerinden token stream)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Bağlam penceresi: Son 10 konuşma + aktif portföy verisi + seçili varlık verisi her soruda AI'a gönderilir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Hızlı sorgu butonları: "Analiz et", "Haberler", "Teknik göstergeler", "Öneri" — tek tıkla sorgu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Kayıtlı yanıt şablonları: Sık sorulan sorular için ön hazırlanmış prompt'lar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Konuşma geçmişi: Son 30 günlük sohbet kaydedilir, aranabilir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4.3  Varlık Türü Özelinde Kullanıcı Özellikleri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Varlık Türü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 Kullanıcı Özellikleri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Hisse Senedi (BIST + Yabancı)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Temettü takvimi, sermaye artırımı bildirimi, KAP haberleri (BIST için), analist hedef fiyatları.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Kripto Para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saat değişim, işlem hacmi, Fear &amp; Greed indeksi, on-chain metrikler (BTC için), staking getirisi takibi.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Altın / Gümüş / Platin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Gram ve ons bazında görüntüleme, TRY/USD dönüşümlü fiyat, çeyrek altın eşdeğeri hesaplama.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Petrol (WTI / Brent)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EIA haftalık stok raporu haberi, OPEC karar takibi, fiyat spread'i (WTI-Brent farkı).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Döviz (USD, EUR, GBP)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Merkez bankası faiz kararı takvimi, parite grafiği, TL karşı performans, tarihsel kur arşivi.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4.4  Alert ve Bildirim Sistemi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Fiyat alarmı: "AAPL 180 doların altına düşerse bildir" — push + email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Teknik sinyal alarmı: "RSI 30'un altına düşerse" veya "MACD golden cross oluşursa"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Portföy alarm: Günlük kayıp %3'ü aşarsa acil bildirim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Haber alarmı: Portföydeki varlık için negatif haber yayınlanırsa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Temettü hatırlatıcı: Ex-temettü tarihinden 2 gün önce bildirim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Kripto büyük hareket: 1 saatte %5 üzeri değişim bildirimi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4.5  Yardım ve Eğitim İçeriği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Terim sözlüğü: RSI nedir, P/E oranı ne anlama gelir — chatbot üzerinden erişilebilir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İnteraktif rehberler: "İlk hisseni nasıl eklersin?" adım adım görsel anlatım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tutorial entegrasyonu: Özellik başına kısa video bağlantısı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Sık sorulan sorular bölümü: Arama destekli, kategori filtreli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"Bugün ne öğrendin?" günlük finansal bilgi kartı — isteğe bağlı</w:t>
      </w:r>
    </w:p>
    <w:p>
      <w:pPr>
        <w:spacing w:after="80" w:before="200"/>
      </w:pPr>
    </w:p>
    <w:p>
      <w:pPr>
        <w:pBdr>
          <w:top w:val="single" w:color="5B4BC4" w:sz="6" w:space="8"/>
        </w:pBdr>
        <w:spacing w:after="200" w:before="200"/>
      </w:pPr>
      <w:r>
        <w:rPr>
          <w:rFonts w:ascii="Arial" w:cs="Arial" w:eastAsia="Arial" w:hAnsi="Arial"/>
          <w:b/>
          <w:bCs/>
          <w:color w:val="5B4BC4"/>
          <w:sz w:val="26"/>
          <w:szCs w:val="26"/>
        </w:rPr>
        <w:t xml:space="preserve">Öncelikli Geliştirme Sıralaması — Tüm Roller Konsensüsü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 / Bileşen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P0 — Blokör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sistemi, temel portföy CRUD, hisse + kripto fiyat feed, basit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 — Kritik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Bağlamsal AI chatbot, teknik indikatörler, emtia entegrasyonu, SignalR real-time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— Önemli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Haber akışı + AI sentiment, özelleştirilebilir dashboard, alert sistemi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P3 — Değer Katar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Gelişmiş raporlama, PDF/Excel export, takvim görünümü, mobil optimizasyon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P4 — Gelecek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Broker API entegrasyonu, otomatik yeniden dengeleme, sosyal özellikler</w:t>
            </w:r>
          </w:p>
        </w:tc>
      </w:tr>
    </w:tbl>
    <w:p>
      <w:pPr>
        <w:spacing w:after="80" w:before="200"/>
      </w:pP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555550"/>
          <w:sz w:val="22"/>
          <w:szCs w:val="22"/>
        </w:rPr>
        <w:t xml:space="preserve">Bu doküman yaşayan bir belgedir. Her sprint sonunda güncellenmeli ve tüm paydaşların onayına sunulmalıdır.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55550"/>
        <w:sz w:val="18"/>
        <w:szCs w:val="18"/>
      </w:rPr>
      <w:t xml:space="preserve">Gizli — Dahili Kullanım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0"/>
        <w:sz w:val="18"/>
        <w:szCs w:val="18"/>
      </w:rPr>
      <w:t xml:space="preserve"> / </w:t>
    </w:r>
    <w:r>
      <w:rPr>
        <w:rFonts w:ascii="Arial" w:cs="Arial" w:eastAsia="Arial" w:hAnsi="Arial"/>
        <w:color w:val="55555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 w:before="0"/>
    </w:pPr>
    <w:r>
      <w:rPr>
        <w:rFonts w:ascii="Arial" w:cs="Arial" w:eastAsia="Arial" w:hAnsi="Arial"/>
        <w:color w:val="555550"/>
        <w:sz w:val="18"/>
        <w:szCs w:val="18"/>
      </w:rPr>
      <w:t xml:space="preserve">PortfolioTracker — Gereksinim Dokümanı  |  </w:t>
    </w:r>
    <w:r>
      <w:rPr>
        <w:rFonts w:ascii="Arial" w:cs="Arial" w:eastAsia="Arial" w:hAnsi="Arial"/>
        <w:color w:val="555550"/>
        <w:sz w:val="18"/>
        <w:szCs w:val="18"/>
      </w:rPr>
      <w:t xml:space="preserve">v1.0  </w:t>
    </w:r>
    <w:r>
      <w:rPr>
        <w:rFonts w:ascii="Arial" w:cs="Arial" w:eastAsia="Arial" w:hAnsi="Arial"/>
        <w:color w:val="555550"/>
        <w:sz w:val="18"/>
        <w:szCs w:val="18"/>
      </w:rPr>
      <w:t xml:space="preserve"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2026-04-09T11:18:29.569Z</dcterms:created>
  <dcterms:modified xsi:type="dcterms:W3CDTF">2026-04-09T11:18:29.570Z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