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ABF3D" w14:textId="77777777" w:rsidR="00A347B7" w:rsidRPr="00E34877" w:rsidRDefault="00A347B7" w:rsidP="0016133F">
      <w:pPr>
        <w:tabs>
          <w:tab w:val="left" w:pos="7860"/>
        </w:tabs>
        <w:spacing w:after="0" w:line="276" w:lineRule="auto"/>
        <w:jc w:val="center"/>
        <w:rPr>
          <w:rFonts w:ascii="Segoe UI" w:eastAsia="Times New Roman" w:hAnsi="Segoe UI" w:cs="Segoe UI"/>
          <w:b/>
          <w:bCs/>
          <w:sz w:val="28"/>
          <w:szCs w:val="28"/>
        </w:rPr>
      </w:pPr>
      <w:bookmarkStart w:id="0" w:name="_GoBack"/>
      <w:r w:rsidRPr="00E34877">
        <w:rPr>
          <w:rFonts w:ascii="Segoe UI" w:eastAsia="Times New Roman" w:hAnsi="Segoe UI" w:cs="Segoe UI"/>
          <w:b/>
          <w:bCs/>
          <w:sz w:val="36"/>
          <w:szCs w:val="36"/>
        </w:rPr>
        <w:t>AmiR-P</w:t>
      </w:r>
      <w:r w:rsidRPr="00E34877">
        <w:rPr>
          <w:rFonts w:ascii="Segoe UI" w:eastAsia="Times New Roman" w:hAnsi="Segoe UI" w:cs="Segoe UI"/>
          <w:b/>
          <w:bCs/>
          <w:sz w:val="36"/>
          <w:szCs w:val="36"/>
          <w:vertAlign w:val="superscript"/>
        </w:rPr>
        <w:t>3</w:t>
      </w:r>
      <w:r w:rsidRPr="00E34877">
        <w:rPr>
          <w:rFonts w:ascii="Segoe UI" w:eastAsia="Times New Roman" w:hAnsi="Segoe UI" w:cs="Segoe UI"/>
          <w:b/>
          <w:bCs/>
          <w:sz w:val="36"/>
          <w:szCs w:val="36"/>
        </w:rPr>
        <w:t xml:space="preserve">: </w:t>
      </w:r>
      <w:r w:rsidRPr="00E34877">
        <w:rPr>
          <w:rFonts w:ascii="Segoe UI" w:eastAsia="Times New Roman" w:hAnsi="Segoe UI" w:cs="Segoe UI"/>
          <w:b/>
          <w:bCs/>
          <w:sz w:val="28"/>
          <w:szCs w:val="28"/>
        </w:rPr>
        <w:t>An AI-based microRNA prediction pipeline in plants</w:t>
      </w:r>
    </w:p>
    <w:p w14:paraId="14C7353E" w14:textId="77777777" w:rsidR="00A347B7" w:rsidRDefault="00A347B7" w:rsidP="0016133F">
      <w:pPr>
        <w:spacing w:after="0" w:line="276" w:lineRule="auto"/>
        <w:jc w:val="center"/>
        <w:rPr>
          <w:rFonts w:ascii="Segoe UI" w:hAnsi="Segoe UI"/>
          <w:sz w:val="28"/>
          <w:szCs w:val="24"/>
        </w:rPr>
      </w:pPr>
      <w:r w:rsidRPr="00E34877">
        <w:rPr>
          <w:rFonts w:ascii="Segoe UI" w:hAnsi="Segoe UI"/>
          <w:sz w:val="28"/>
          <w:szCs w:val="24"/>
        </w:rPr>
        <w:t>Sobhan Ataei, Jafar Ahmadi, Sayed-Amir Marashi, Ilia Abolhasani</w:t>
      </w:r>
    </w:p>
    <w:bookmarkEnd w:id="0"/>
    <w:p w14:paraId="39525A33" w14:textId="77777777" w:rsidR="00A347B7" w:rsidRPr="00E34877" w:rsidRDefault="00A347B7" w:rsidP="00A347B7">
      <w:pPr>
        <w:spacing w:after="0" w:line="276" w:lineRule="auto"/>
        <w:rPr>
          <w:rFonts w:ascii="Segoe UI" w:hAnsi="Segoe UI"/>
          <w:sz w:val="28"/>
          <w:szCs w:val="24"/>
          <w:vertAlign w:val="superscript"/>
        </w:rPr>
      </w:pPr>
    </w:p>
    <w:p w14:paraId="2E101FE9" w14:textId="1808D48C" w:rsidR="00A76AD8" w:rsidRPr="003D34A5" w:rsidRDefault="00A76AD8" w:rsidP="00A76AD8">
      <w:pPr>
        <w:tabs>
          <w:tab w:val="left" w:pos="6096"/>
        </w:tabs>
        <w:spacing w:before="240" w:after="0" w:line="240" w:lineRule="auto"/>
        <w:jc w:val="center"/>
        <w:rPr>
          <w:rFonts w:asciiTheme="majorBidi" w:hAnsiTheme="majorBidi" w:cstheme="majorBidi"/>
          <w:b/>
          <w:bCs/>
          <w:sz w:val="32"/>
          <w:szCs w:val="32"/>
        </w:rPr>
      </w:pPr>
      <w:r w:rsidRPr="003D34A5">
        <w:rPr>
          <w:rFonts w:asciiTheme="majorBidi" w:hAnsiTheme="majorBidi" w:cstheme="majorBidi"/>
          <w:b/>
          <w:bCs/>
          <w:sz w:val="32"/>
          <w:szCs w:val="32"/>
        </w:rPr>
        <w:t>S</w:t>
      </w:r>
      <w:r w:rsidR="00F110CA">
        <w:rPr>
          <w:rFonts w:asciiTheme="majorBidi" w:hAnsiTheme="majorBidi" w:cstheme="majorBidi"/>
          <w:b/>
          <w:bCs/>
          <w:sz w:val="32"/>
          <w:szCs w:val="32"/>
        </w:rPr>
        <w:t>5</w:t>
      </w:r>
      <w:r w:rsidR="000E3CD1">
        <w:rPr>
          <w:rFonts w:asciiTheme="majorBidi" w:hAnsiTheme="majorBidi" w:cstheme="majorBidi"/>
          <w:b/>
          <w:bCs/>
          <w:sz w:val="32"/>
          <w:szCs w:val="32"/>
        </w:rPr>
        <w:t xml:space="preserve"> F</w:t>
      </w:r>
      <w:r w:rsidRPr="003D34A5">
        <w:rPr>
          <w:rFonts w:asciiTheme="majorBidi" w:hAnsiTheme="majorBidi" w:cstheme="majorBidi"/>
          <w:b/>
          <w:bCs/>
          <w:sz w:val="32"/>
          <w:szCs w:val="32"/>
        </w:rPr>
        <w:t>ile</w:t>
      </w:r>
    </w:p>
    <w:p w14:paraId="47817795" w14:textId="19F13B8E" w:rsidR="00A76AD8" w:rsidRPr="003D34A5" w:rsidRDefault="00A76AD8" w:rsidP="00A76AD8">
      <w:pPr>
        <w:jc w:val="center"/>
        <w:rPr>
          <w:rFonts w:asciiTheme="majorBidi" w:hAnsiTheme="majorBidi" w:cstheme="majorBidi"/>
        </w:rPr>
      </w:pPr>
      <w:bookmarkStart w:id="1" w:name="_Hlk137158069"/>
      <w:r w:rsidRPr="003D34A5">
        <w:rPr>
          <w:rFonts w:asciiTheme="majorBidi" w:hAnsiTheme="majorBidi" w:cstheme="majorBidi"/>
          <w:b/>
          <w:bCs/>
          <w:sz w:val="32"/>
          <w:szCs w:val="32"/>
        </w:rPr>
        <w:t xml:space="preserve">Technical details of </w:t>
      </w:r>
      <w:r w:rsidR="008A7435">
        <w:rPr>
          <w:rFonts w:asciiTheme="majorBidi" w:hAnsiTheme="majorBidi" w:cstheme="majorBidi"/>
          <w:b/>
          <w:bCs/>
          <w:sz w:val="32"/>
          <w:szCs w:val="32"/>
        </w:rPr>
        <w:t>AmiR-P</w:t>
      </w:r>
      <w:r w:rsidR="008A7435" w:rsidRPr="008A7435">
        <w:rPr>
          <w:rFonts w:asciiTheme="majorBidi" w:hAnsiTheme="majorBidi" w:cstheme="majorBidi"/>
          <w:b/>
          <w:bCs/>
          <w:sz w:val="32"/>
          <w:szCs w:val="32"/>
          <w:vertAlign w:val="superscript"/>
        </w:rPr>
        <w:t>3</w:t>
      </w:r>
      <w:r w:rsidRPr="003D34A5">
        <w:rPr>
          <w:rFonts w:asciiTheme="majorBidi" w:hAnsiTheme="majorBidi" w:cstheme="majorBidi"/>
          <w:b/>
          <w:bCs/>
          <w:sz w:val="32"/>
          <w:szCs w:val="32"/>
        </w:rPr>
        <w:t xml:space="preserve"> pipeline</w:t>
      </w:r>
    </w:p>
    <w:bookmarkEnd w:id="1"/>
    <w:p w14:paraId="1867450D" w14:textId="4CD0BB05" w:rsidR="00405EDE" w:rsidRPr="003D34A5" w:rsidRDefault="00405EDE">
      <w:pPr>
        <w:rPr>
          <w:rFonts w:asciiTheme="majorBidi" w:hAnsiTheme="majorBidi" w:cstheme="majorBidi"/>
        </w:rPr>
      </w:pPr>
    </w:p>
    <w:p w14:paraId="5181B0B0" w14:textId="368AEEF5" w:rsidR="00405EDE" w:rsidRPr="003D34A5" w:rsidRDefault="00405EDE" w:rsidP="00A76AD8">
      <w:pPr>
        <w:spacing w:line="276" w:lineRule="auto"/>
        <w:ind w:firstLine="360"/>
        <w:jc w:val="both"/>
        <w:rPr>
          <w:rFonts w:asciiTheme="majorBidi" w:eastAsia="Times New Roman" w:hAnsiTheme="majorBidi" w:cstheme="majorBidi"/>
        </w:rPr>
      </w:pPr>
      <w:r w:rsidRPr="003D34A5">
        <w:rPr>
          <w:rFonts w:asciiTheme="majorBidi" w:eastAsia="Times New Roman" w:hAnsiTheme="majorBidi" w:cstheme="majorBidi"/>
        </w:rPr>
        <w:t>AmiR-P</w:t>
      </w:r>
      <w:r w:rsidRPr="003D34A5">
        <w:rPr>
          <w:rFonts w:asciiTheme="majorBidi" w:eastAsia="Times New Roman" w:hAnsiTheme="majorBidi" w:cstheme="majorBidi"/>
          <w:vertAlign w:val="superscript"/>
        </w:rPr>
        <w:t>3</w:t>
      </w:r>
      <w:r w:rsidRPr="003D34A5">
        <w:rPr>
          <w:rFonts w:asciiTheme="majorBidi" w:eastAsia="Times New Roman" w:hAnsiTheme="majorBidi" w:cstheme="majorBidi"/>
        </w:rPr>
        <w:t xml:space="preserve"> is designed to predict candidate miRNAs in (non-)annotated genomic or transcriptomic sequence(s</w:t>
      </w:r>
      <w:r w:rsidR="00156E16" w:rsidRPr="003D34A5">
        <w:rPr>
          <w:rFonts w:asciiTheme="majorBidi" w:eastAsia="Times New Roman" w:hAnsiTheme="majorBidi" w:cstheme="majorBidi"/>
        </w:rPr>
        <w:t>)</w:t>
      </w:r>
      <w:r w:rsidRPr="003D34A5">
        <w:rPr>
          <w:rFonts w:asciiTheme="majorBidi" w:eastAsia="Times New Roman" w:hAnsiTheme="majorBidi" w:cstheme="majorBidi"/>
        </w:rPr>
        <w:t xml:space="preserve">. The set of genomic or transcriptomic sequences should be provided as an input file in FASTA </w:t>
      </w:r>
      <w:r w:rsidR="00156E16" w:rsidRPr="003D34A5">
        <w:rPr>
          <w:rFonts w:asciiTheme="majorBidi" w:eastAsia="Times New Roman" w:hAnsiTheme="majorBidi" w:cstheme="majorBidi"/>
        </w:rPr>
        <w:t xml:space="preserve">(or, multi-FASTA) </w:t>
      </w:r>
      <w:r w:rsidRPr="003D34A5">
        <w:rPr>
          <w:rFonts w:asciiTheme="majorBidi" w:eastAsia="Times New Roman" w:hAnsiTheme="majorBidi" w:cstheme="majorBidi"/>
        </w:rPr>
        <w:t>format. Apart from this file,</w:t>
      </w:r>
      <w:r w:rsidR="00156E16" w:rsidRPr="003D34A5">
        <w:rPr>
          <w:rFonts w:asciiTheme="majorBidi" w:eastAsia="Times New Roman" w:hAnsiTheme="majorBidi" w:cstheme="majorBidi"/>
        </w:rPr>
        <w:t xml:space="preserve"> to run AmiR-P</w:t>
      </w:r>
      <w:r w:rsidR="00156E16" w:rsidRPr="003D34A5">
        <w:rPr>
          <w:rFonts w:asciiTheme="majorBidi" w:eastAsia="Times New Roman" w:hAnsiTheme="majorBidi" w:cstheme="majorBidi"/>
          <w:vertAlign w:val="superscript"/>
        </w:rPr>
        <w:t>3</w:t>
      </w:r>
      <w:r w:rsidR="00156E16" w:rsidRPr="003D34A5">
        <w:rPr>
          <w:rFonts w:asciiTheme="majorBidi" w:eastAsia="Times New Roman" w:hAnsiTheme="majorBidi" w:cstheme="majorBidi"/>
        </w:rPr>
        <w:t>,</w:t>
      </w:r>
      <w:r w:rsidRPr="003D34A5">
        <w:rPr>
          <w:rFonts w:asciiTheme="majorBidi" w:eastAsia="Times New Roman" w:hAnsiTheme="majorBidi" w:cstheme="majorBidi"/>
        </w:rPr>
        <w:t xml:space="preserve"> two datasets are required</w:t>
      </w:r>
      <w:r w:rsidR="00156E16" w:rsidRPr="003D34A5">
        <w:rPr>
          <w:rFonts w:asciiTheme="majorBidi" w:eastAsia="Times New Roman" w:hAnsiTheme="majorBidi" w:cstheme="majorBidi"/>
        </w:rPr>
        <w:t>: the set of known plant miRNAs, and the set of all known protein sequences</w:t>
      </w:r>
      <w:r w:rsidRPr="003D34A5">
        <w:rPr>
          <w:rFonts w:asciiTheme="majorBidi" w:eastAsia="Times New Roman" w:hAnsiTheme="majorBidi" w:cstheme="majorBidi"/>
        </w:rPr>
        <w:t>. In the current version, by default, all mature miRNA</w:t>
      </w:r>
      <w:r w:rsidRPr="003D34A5">
        <w:rPr>
          <w:rFonts w:asciiTheme="majorBidi" w:eastAsia="Times New Roman" w:hAnsiTheme="majorBidi" w:cstheme="majorBidi"/>
          <w:rtl/>
        </w:rPr>
        <w:t xml:space="preserve"> </w:t>
      </w:r>
      <w:r w:rsidRPr="003D34A5">
        <w:rPr>
          <w:rFonts w:asciiTheme="majorBidi" w:eastAsia="Times New Roman" w:hAnsiTheme="majorBidi" w:cstheme="majorBidi"/>
        </w:rPr>
        <w:t xml:space="preserve">sequences of </w:t>
      </w:r>
      <w:r w:rsidR="00156E16" w:rsidRPr="003D34A5">
        <w:rPr>
          <w:rFonts w:asciiTheme="majorBidi" w:eastAsia="Times New Roman" w:hAnsiTheme="majorBidi" w:cstheme="majorBidi"/>
        </w:rPr>
        <w:t>V</w:t>
      </w:r>
      <w:r w:rsidRPr="003D34A5">
        <w:rPr>
          <w:rFonts w:asciiTheme="majorBidi" w:eastAsia="Times New Roman" w:hAnsiTheme="majorBidi" w:cstheme="majorBidi"/>
        </w:rPr>
        <w:t>iridiplantae from miRBase (Release 22.1) are included in the pipeline (and the new updates are automatically downloaded upon installation). The user can select a subset of these sequences based on species and/or level of annotation confidence. After this step, identical miRNA sequences are grouped into clusters by cd-hit-est. Then, each sequence of this dataset is considered as a query for the initial homology search. The second essential dataset is a comprehensive protein dataset (</w:t>
      </w:r>
      <w:r w:rsidRPr="003D34A5">
        <w:rPr>
          <w:rFonts w:asciiTheme="majorBidi" w:eastAsia="Times New Roman" w:hAnsiTheme="majorBidi" w:cstheme="majorBidi"/>
          <w:i/>
          <w:iCs/>
        </w:rPr>
        <w:t>e.g.,</w:t>
      </w:r>
      <w:r w:rsidRPr="003D34A5">
        <w:rPr>
          <w:rFonts w:asciiTheme="majorBidi" w:eastAsia="Times New Roman" w:hAnsiTheme="majorBidi" w:cstheme="majorBidi"/>
        </w:rPr>
        <w:t xml:space="preserve"> NCBI-NR</w:t>
      </w:r>
      <w:r w:rsidR="005F553C" w:rsidRPr="003D34A5">
        <w:rPr>
          <w:rFonts w:asciiTheme="majorBidi" w:eastAsia="Times New Roman" w:hAnsiTheme="majorBidi" w:cstheme="majorBidi"/>
        </w:rPr>
        <w:t>, that is, the non-redundant set of proteins in NCBI GenBank</w:t>
      </w:r>
      <w:r w:rsidRPr="003D34A5">
        <w:rPr>
          <w:rFonts w:asciiTheme="majorBidi" w:eastAsia="Times New Roman" w:hAnsiTheme="majorBidi" w:cstheme="majorBidi"/>
        </w:rPr>
        <w:t>)</w:t>
      </w:r>
      <w:r w:rsidR="005F553C" w:rsidRPr="003D34A5">
        <w:rPr>
          <w:rFonts w:asciiTheme="majorBidi" w:eastAsia="Times New Roman" w:hAnsiTheme="majorBidi" w:cstheme="majorBidi"/>
        </w:rPr>
        <w:t>. A comprehensive set of all known proteins is required for sequence alignment, to ensure that the found miRNA-resembling sequences do not overlap protein–coding regions.</w:t>
      </w:r>
    </w:p>
    <w:p w14:paraId="7764255A" w14:textId="77777777" w:rsidR="00405EDE" w:rsidRPr="003D34A5" w:rsidRDefault="00405EDE" w:rsidP="00A76AD8">
      <w:pPr>
        <w:spacing w:line="276" w:lineRule="auto"/>
        <w:ind w:firstLine="360"/>
        <w:jc w:val="both"/>
        <w:rPr>
          <w:rFonts w:asciiTheme="majorBidi" w:eastAsia="Times New Roman" w:hAnsiTheme="majorBidi" w:cstheme="majorBidi"/>
          <w:rtl/>
        </w:rPr>
      </w:pPr>
    </w:p>
    <w:p w14:paraId="57F9F098" w14:textId="77777777" w:rsidR="00405EDE" w:rsidRPr="003D34A5" w:rsidRDefault="00405EDE" w:rsidP="00A76AD8">
      <w:pPr>
        <w:shd w:val="clear" w:color="auto" w:fill="FFFFFF"/>
        <w:spacing w:after="168" w:line="276" w:lineRule="auto"/>
        <w:ind w:firstLine="360"/>
        <w:jc w:val="both"/>
        <w:outlineLvl w:val="2"/>
        <w:rPr>
          <w:rFonts w:asciiTheme="majorBidi" w:eastAsia="Times New Roman" w:hAnsiTheme="majorBidi" w:cstheme="majorBidi"/>
          <w:b/>
          <w:bCs/>
          <w:lang w:bidi="ar-SA"/>
        </w:rPr>
      </w:pPr>
      <w:bookmarkStart w:id="2" w:name="_Toc134069650"/>
      <w:r w:rsidRPr="003D34A5">
        <w:rPr>
          <w:rFonts w:asciiTheme="majorBidi" w:eastAsia="Times New Roman" w:hAnsiTheme="majorBidi" w:cstheme="majorBidi"/>
          <w:b/>
          <w:bCs/>
          <w:lang w:bidi="ar-SA"/>
        </w:rPr>
        <w:t>Data input and homology search</w:t>
      </w:r>
      <w:bookmarkEnd w:id="2"/>
    </w:p>
    <w:p w14:paraId="2A8FDDA6" w14:textId="5E819E4F" w:rsidR="00405EDE" w:rsidRPr="003D34A5" w:rsidRDefault="00405EDE" w:rsidP="00A76AD8">
      <w:pPr>
        <w:spacing w:line="276" w:lineRule="auto"/>
        <w:ind w:firstLine="360"/>
        <w:jc w:val="both"/>
        <w:rPr>
          <w:rFonts w:asciiTheme="majorBidi" w:eastAsia="Times New Roman" w:hAnsiTheme="majorBidi" w:cstheme="majorBidi"/>
        </w:rPr>
      </w:pPr>
      <w:r w:rsidRPr="003D34A5">
        <w:rPr>
          <w:rFonts w:asciiTheme="majorBidi" w:eastAsia="Times New Roman" w:hAnsiTheme="majorBidi" w:cstheme="majorBidi"/>
        </w:rPr>
        <w:t>As mentioned before, AmiR-P</w:t>
      </w:r>
      <w:r w:rsidRPr="003D34A5">
        <w:rPr>
          <w:rFonts w:asciiTheme="majorBidi" w:eastAsia="Times New Roman" w:hAnsiTheme="majorBidi" w:cstheme="majorBidi"/>
          <w:vertAlign w:val="superscript"/>
        </w:rPr>
        <w:t>3</w:t>
      </w:r>
      <w:r w:rsidRPr="003D34A5">
        <w:rPr>
          <w:rFonts w:asciiTheme="majorBidi" w:eastAsia="Times New Roman" w:hAnsiTheme="majorBidi" w:cstheme="majorBidi"/>
        </w:rPr>
        <w:t xml:space="preserve"> accepts genomic or transcriptomic sequences in a (multi-)FASTA file format as the reference sequence input. </w:t>
      </w:r>
      <w:r w:rsidR="00DC5701" w:rsidRPr="003D34A5">
        <w:rPr>
          <w:rFonts w:asciiTheme="majorBidi" w:eastAsia="Times New Roman" w:hAnsiTheme="majorBidi" w:cstheme="majorBidi"/>
        </w:rPr>
        <w:t xml:space="preserve">In the </w:t>
      </w:r>
      <w:r w:rsidR="00F110CA" w:rsidRPr="003D34A5">
        <w:rPr>
          <w:rFonts w:asciiTheme="majorBidi" w:eastAsia="Times New Roman" w:hAnsiTheme="majorBidi" w:cstheme="majorBidi"/>
        </w:rPr>
        <w:t>beginning</w:t>
      </w:r>
      <w:r w:rsidRPr="003D34A5">
        <w:rPr>
          <w:rFonts w:asciiTheme="majorBidi" w:eastAsia="Times New Roman" w:hAnsiTheme="majorBidi" w:cstheme="majorBidi"/>
        </w:rPr>
        <w:t>, the pipeline inspects the format of the input file. It is crucial to notice that in some intermediate steps of the pipeline (</w:t>
      </w:r>
      <w:r w:rsidRPr="003D34A5">
        <w:rPr>
          <w:rFonts w:asciiTheme="majorBidi" w:eastAsia="Times New Roman" w:hAnsiTheme="majorBidi" w:cstheme="majorBidi"/>
          <w:i/>
          <w:iCs/>
        </w:rPr>
        <w:t>e.g.,</w:t>
      </w:r>
      <w:r w:rsidRPr="003D34A5">
        <w:rPr>
          <w:rFonts w:asciiTheme="majorBidi" w:eastAsia="Times New Roman" w:hAnsiTheme="majorBidi" w:cstheme="majorBidi"/>
        </w:rPr>
        <w:t xml:space="preserve"> in Mfold), long sequence titles might cause complications and should be avoided. In the homology search stage, BLASTn search is performed for each sequence in the selected subset of mature miRNAs as queries, against the input sequence(s) as the subject. Then, </w:t>
      </w:r>
      <w:r w:rsidRPr="003D34A5">
        <w:rPr>
          <w:rFonts w:asciiTheme="majorBidi" w:eastAsia="Times New Roman" w:hAnsiTheme="majorBidi" w:cstheme="majorBidi"/>
          <w:i/>
          <w:iCs/>
        </w:rPr>
        <w:t>LD</w:t>
      </w:r>
      <w:r w:rsidRPr="003D34A5">
        <w:rPr>
          <w:rFonts w:asciiTheme="majorBidi" w:eastAsia="Times New Roman" w:hAnsiTheme="majorBidi" w:cstheme="majorBidi"/>
        </w:rPr>
        <w:t xml:space="preserve"> </w:t>
      </w:r>
      <w:r w:rsidR="005F1F31" w:rsidRPr="003D34A5">
        <w:rPr>
          <w:rFonts w:asciiTheme="majorBidi" w:eastAsia="Times New Roman" w:hAnsiTheme="majorBidi" w:cstheme="majorBidi"/>
        </w:rPr>
        <w:t>is</w:t>
      </w:r>
      <w:r w:rsidRPr="003D34A5">
        <w:rPr>
          <w:rFonts w:asciiTheme="majorBidi" w:eastAsia="Times New Roman" w:hAnsiTheme="majorBidi" w:cstheme="majorBidi"/>
        </w:rPr>
        <w:t xml:space="preserve"> computed for each aligned query-subject pair. In our pipeline, the default threshold for </w:t>
      </w:r>
      <w:bookmarkStart w:id="3" w:name="_Hlk123415933"/>
      <w:bookmarkStart w:id="4" w:name="_Hlk123415902"/>
      <w:r w:rsidRPr="003D34A5">
        <w:rPr>
          <w:rFonts w:asciiTheme="majorBidi" w:eastAsia="Times New Roman" w:hAnsiTheme="majorBidi" w:cstheme="majorBidi"/>
        </w:rPr>
        <w:t xml:space="preserve">the maximum acceptable </w:t>
      </w:r>
      <w:bookmarkEnd w:id="3"/>
      <w:r w:rsidRPr="003D34A5">
        <w:rPr>
          <w:rFonts w:asciiTheme="majorBidi" w:eastAsia="Times New Roman" w:hAnsiTheme="majorBidi" w:cstheme="majorBidi"/>
          <w:i/>
          <w:iCs/>
        </w:rPr>
        <w:t>LD</w:t>
      </w:r>
      <w:r w:rsidRPr="003D34A5">
        <w:rPr>
          <w:rFonts w:asciiTheme="majorBidi" w:eastAsia="Times New Roman" w:hAnsiTheme="majorBidi" w:cstheme="majorBidi"/>
        </w:rPr>
        <w:t xml:space="preserve"> </w:t>
      </w:r>
      <w:bookmarkEnd w:id="4"/>
      <w:r w:rsidRPr="003D34A5">
        <w:rPr>
          <w:rFonts w:asciiTheme="majorBidi" w:eastAsia="Times New Roman" w:hAnsiTheme="majorBidi" w:cstheme="majorBidi"/>
        </w:rPr>
        <w:t xml:space="preserve">is </w:t>
      </w:r>
      <w:r w:rsidR="005F1F31" w:rsidRPr="003D34A5">
        <w:rPr>
          <w:rFonts w:asciiTheme="majorBidi" w:eastAsia="Times New Roman" w:hAnsiTheme="majorBidi" w:cstheme="majorBidi"/>
        </w:rPr>
        <w:t xml:space="preserve">set to </w:t>
      </w:r>
      <w:r w:rsidRPr="003D34A5">
        <w:rPr>
          <w:rFonts w:asciiTheme="majorBidi" w:eastAsia="Times New Roman" w:hAnsiTheme="majorBidi" w:cstheme="majorBidi"/>
        </w:rPr>
        <w:t xml:space="preserve">3 (although this parameter can be adjusted by the user). </w:t>
      </w:r>
    </w:p>
    <w:p w14:paraId="6C36E864" w14:textId="77777777" w:rsidR="00405EDE" w:rsidRPr="003D34A5" w:rsidRDefault="00405EDE" w:rsidP="00A76AD8">
      <w:pPr>
        <w:spacing w:line="276" w:lineRule="auto"/>
        <w:ind w:firstLine="360"/>
        <w:jc w:val="both"/>
        <w:rPr>
          <w:rFonts w:asciiTheme="majorBidi" w:eastAsia="Times New Roman" w:hAnsiTheme="majorBidi" w:cstheme="majorBidi"/>
        </w:rPr>
      </w:pPr>
    </w:p>
    <w:p w14:paraId="117E4249" w14:textId="77777777" w:rsidR="00405EDE" w:rsidRPr="003D34A5" w:rsidRDefault="00405EDE" w:rsidP="00A76AD8">
      <w:pPr>
        <w:shd w:val="clear" w:color="auto" w:fill="FFFFFF"/>
        <w:spacing w:after="168" w:line="276" w:lineRule="auto"/>
        <w:ind w:firstLine="360"/>
        <w:jc w:val="both"/>
        <w:outlineLvl w:val="2"/>
        <w:rPr>
          <w:rFonts w:asciiTheme="majorBidi" w:eastAsia="Times New Roman" w:hAnsiTheme="majorBidi" w:cstheme="majorBidi"/>
          <w:b/>
          <w:bCs/>
          <w:lang w:bidi="ar-SA"/>
        </w:rPr>
      </w:pPr>
      <w:bookmarkStart w:id="5" w:name="_Toc134069651"/>
      <w:r w:rsidRPr="003D34A5">
        <w:rPr>
          <w:rFonts w:asciiTheme="majorBidi" w:eastAsia="Times New Roman" w:hAnsiTheme="majorBidi" w:cstheme="majorBidi"/>
          <w:b/>
          <w:bCs/>
          <w:lang w:bidi="ar-SA"/>
        </w:rPr>
        <w:t>Extending the hit sequences and predicting their secondary structures</w:t>
      </w:r>
      <w:bookmarkEnd w:id="5"/>
    </w:p>
    <w:p w14:paraId="33C1AB09" w14:textId="63266F20" w:rsidR="00405EDE" w:rsidRPr="003D34A5" w:rsidRDefault="00405EDE" w:rsidP="00A76AD8">
      <w:pPr>
        <w:spacing w:line="276" w:lineRule="auto"/>
        <w:ind w:firstLine="360"/>
        <w:jc w:val="both"/>
        <w:rPr>
          <w:rFonts w:asciiTheme="majorBidi" w:eastAsia="Times New Roman" w:hAnsiTheme="majorBidi" w:cstheme="majorBidi"/>
        </w:rPr>
      </w:pPr>
      <w:r w:rsidRPr="003D34A5">
        <w:rPr>
          <w:rFonts w:asciiTheme="majorBidi" w:eastAsia="Times New Roman" w:hAnsiTheme="majorBidi" w:cstheme="majorBidi"/>
        </w:rPr>
        <w:t xml:space="preserve">After choosing a genomic region that has a certain level of similarity to some known miRNAs, a genomic window including this region together with </w:t>
      </w:r>
      <w:r w:rsidRPr="003D34A5">
        <w:rPr>
          <w:rFonts w:asciiTheme="majorBidi" w:eastAsia="Times New Roman" w:hAnsiTheme="majorBidi" w:cstheme="majorBidi"/>
          <w:i/>
          <w:iCs/>
        </w:rPr>
        <w:t>n</w:t>
      </w:r>
      <w:r w:rsidRPr="003D34A5">
        <w:rPr>
          <w:rFonts w:asciiTheme="majorBidi" w:eastAsia="Times New Roman" w:hAnsiTheme="majorBidi" w:cstheme="majorBidi"/>
        </w:rPr>
        <w:t xml:space="preserve"> nucleotides on either side (</w:t>
      </w:r>
      <w:r w:rsidRPr="003D34A5">
        <w:rPr>
          <w:rFonts w:asciiTheme="majorBidi" w:eastAsia="Times New Roman" w:hAnsiTheme="majorBidi" w:cstheme="majorBidi"/>
          <w:i/>
          <w:iCs/>
        </w:rPr>
        <w:t>n</w:t>
      </w:r>
      <w:r w:rsidRPr="003D34A5">
        <w:rPr>
          <w:rFonts w:asciiTheme="majorBidi" w:eastAsia="Times New Roman" w:hAnsiTheme="majorBidi" w:cstheme="majorBidi"/>
        </w:rPr>
        <w:t xml:space="preserve">= 200 in the default settings) </w:t>
      </w:r>
      <w:r w:rsidR="005F1F31" w:rsidRPr="003D34A5">
        <w:rPr>
          <w:rFonts w:asciiTheme="majorBidi" w:eastAsia="Times New Roman" w:hAnsiTheme="majorBidi" w:cstheme="majorBidi"/>
        </w:rPr>
        <w:t>is</w:t>
      </w:r>
      <w:r w:rsidRPr="003D34A5">
        <w:rPr>
          <w:rFonts w:asciiTheme="majorBidi" w:eastAsia="Times New Roman" w:hAnsiTheme="majorBidi" w:cstheme="majorBidi"/>
        </w:rPr>
        <w:t xml:space="preserve"> selected using getFASTA. Then, this sequence </w:t>
      </w:r>
      <w:r w:rsidR="005F1F31" w:rsidRPr="003D34A5">
        <w:rPr>
          <w:rFonts w:asciiTheme="majorBidi" w:eastAsia="Times New Roman" w:hAnsiTheme="majorBidi" w:cstheme="majorBidi"/>
        </w:rPr>
        <w:t>is</w:t>
      </w:r>
      <w:r w:rsidRPr="003D34A5">
        <w:rPr>
          <w:rFonts w:asciiTheme="majorBidi" w:eastAsia="Times New Roman" w:hAnsiTheme="majorBidi" w:cstheme="majorBidi"/>
        </w:rPr>
        <w:t xml:space="preserve"> aligned against the </w:t>
      </w:r>
      <w:r w:rsidR="005F1F31" w:rsidRPr="003D34A5">
        <w:rPr>
          <w:rFonts w:asciiTheme="majorBidi" w:eastAsia="Times New Roman" w:hAnsiTheme="majorBidi" w:cstheme="majorBidi"/>
        </w:rPr>
        <w:t>comprehensive</w:t>
      </w:r>
      <w:r w:rsidRPr="003D34A5">
        <w:rPr>
          <w:rFonts w:asciiTheme="majorBidi" w:eastAsia="Times New Roman" w:hAnsiTheme="majorBidi" w:cstheme="majorBidi"/>
        </w:rPr>
        <w:t xml:space="preserve"> protein database. In AmiR-P</w:t>
      </w:r>
      <w:r w:rsidRPr="003D34A5">
        <w:rPr>
          <w:rFonts w:asciiTheme="majorBidi" w:eastAsia="Times New Roman" w:hAnsiTheme="majorBidi" w:cstheme="majorBidi"/>
          <w:vertAlign w:val="superscript"/>
        </w:rPr>
        <w:t>3</w:t>
      </w:r>
      <w:r w:rsidRPr="003D34A5">
        <w:rPr>
          <w:rFonts w:asciiTheme="majorBidi" w:eastAsia="Times New Roman" w:hAnsiTheme="majorBidi" w:cstheme="majorBidi"/>
        </w:rPr>
        <w:t xml:space="preserve">, it is possible to employ either BLASTx or DIAMOND for the alignment. </w:t>
      </w:r>
      <w:r w:rsidR="005F1F31" w:rsidRPr="003D34A5">
        <w:rPr>
          <w:rFonts w:asciiTheme="majorBidi" w:eastAsia="Times New Roman" w:hAnsiTheme="majorBidi" w:cstheme="majorBidi"/>
        </w:rPr>
        <w:t>W</w:t>
      </w:r>
      <w:r w:rsidRPr="003D34A5">
        <w:rPr>
          <w:rFonts w:asciiTheme="majorBidi" w:eastAsia="Times New Roman" w:hAnsiTheme="majorBidi" w:cstheme="majorBidi"/>
        </w:rPr>
        <w:t xml:space="preserve">e recommend using DIAMOND due to its faster algorithm, higher computing performance, and lower system resource requirements. </w:t>
      </w:r>
      <w:r w:rsidR="00A049F8" w:rsidRPr="003D34A5">
        <w:rPr>
          <w:rFonts w:asciiTheme="majorBidi" w:eastAsia="Times New Roman" w:hAnsiTheme="majorBidi" w:cstheme="majorBidi"/>
        </w:rPr>
        <w:t xml:space="preserve">To predict the RNA secondary structures of the sequences that were not similar to any protein dataset, we used one of the available prediction tools </w:t>
      </w:r>
      <w:r w:rsidRPr="003D34A5">
        <w:rPr>
          <w:rFonts w:asciiTheme="majorBidi" w:eastAsia="Times New Roman" w:hAnsiTheme="majorBidi" w:cstheme="majorBidi"/>
        </w:rPr>
        <w:t xml:space="preserve">(namely Mfold </w:t>
      </w:r>
      <w:r w:rsidRPr="003D34A5">
        <w:rPr>
          <w:rFonts w:asciiTheme="majorBidi" w:eastAsia="Times New Roman" w:hAnsiTheme="majorBidi" w:cstheme="majorBidi"/>
        </w:rPr>
        <w:fldChar w:fldCharType="begin"/>
      </w:r>
      <w:r w:rsidRPr="003D34A5">
        <w:rPr>
          <w:rFonts w:asciiTheme="majorBidi" w:eastAsia="Times New Roman" w:hAnsiTheme="majorBidi" w:cstheme="majorBidi"/>
        </w:rPr>
        <w:instrText xml:space="preserve"> ADDIN EN.CITE &lt;EndNote&gt;&lt;Cite&gt;&lt;Author&gt;Zuker&lt;/Author&gt;&lt;Year&gt;2003&lt;/Year&gt;&lt;RecNum&gt;34&lt;/RecNum&gt;&lt;DisplayText&gt;[1]&lt;/DisplayText&gt;&lt;record&gt;&lt;rec-number&gt;34&lt;/rec-number&gt;&lt;foreign-keys&gt;&lt;key app="EN" db-id="dawfxw52tssafuewfv4p0pvur2zx9e9wr2fd" timestamp="1613104833"&gt;34&lt;/key&gt;&lt;/foreign-keys&gt;&lt;ref-type name="Journal Article"&gt;17&lt;/ref-type&gt;&lt;contributors&gt;&lt;authors&gt;&lt;author&gt;Zuker, Michael&lt;/author&gt;&lt;/authors&gt;&lt;/contributors&gt;&lt;titles&gt;&lt;title&gt;Mfold web server for nucleic acid folding and hybridization prediction&lt;/title&gt;&lt;secondary-title&gt;Nucleic Acids Research&lt;/secondary-title&gt;&lt;/titles&gt;&lt;periodical&gt;&lt;full-title&gt;Nucleic Acids Research&lt;/full-title&gt;&lt;/periodical&gt;&lt;pages&gt;3406-3415&lt;/pages&gt;&lt;volume&gt;31&lt;/volume&gt;&lt;number&gt;13&lt;/number&gt;&lt;dates&gt;&lt;year&gt;2003&lt;/year&gt;&lt;/dates&gt;&lt;isbn&gt;0305-1048&lt;/isbn&gt;&lt;urls&gt;&lt;related-urls&gt;&lt;url&gt;https://doi.org/10.1093/nar/gkg595&lt;/url&gt;&lt;/related-urls&gt;&lt;/urls&gt;&lt;electronic-resource-num&gt;10.1093/nar/gkg595 %J Nucleic Acids Research&lt;/electronic-resource-num&gt;&lt;access-date&gt;2/10/2021&lt;/access-date&gt;&lt;/record&gt;&lt;/Cite&gt;&lt;/EndNote&gt;</w:instrText>
      </w:r>
      <w:r w:rsidRPr="003D34A5">
        <w:rPr>
          <w:rFonts w:asciiTheme="majorBidi" w:eastAsia="Times New Roman" w:hAnsiTheme="majorBidi" w:cstheme="majorBidi"/>
        </w:rPr>
        <w:fldChar w:fldCharType="separate"/>
      </w:r>
      <w:r w:rsidRPr="003D34A5">
        <w:rPr>
          <w:rFonts w:asciiTheme="majorBidi" w:eastAsia="Times New Roman" w:hAnsiTheme="majorBidi" w:cstheme="majorBidi"/>
          <w:noProof/>
        </w:rPr>
        <w:t>[1]</w:t>
      </w:r>
      <w:r w:rsidRPr="003D34A5">
        <w:rPr>
          <w:rFonts w:asciiTheme="majorBidi" w:eastAsia="Times New Roman" w:hAnsiTheme="majorBidi" w:cstheme="majorBidi"/>
        </w:rPr>
        <w:fldChar w:fldCharType="end"/>
      </w:r>
      <w:r w:rsidRPr="003D34A5">
        <w:rPr>
          <w:rFonts w:asciiTheme="majorBidi" w:eastAsia="Times New Roman" w:hAnsiTheme="majorBidi" w:cstheme="majorBidi"/>
        </w:rPr>
        <w:t xml:space="preserve">, RNAfold </w:t>
      </w:r>
      <w:r w:rsidRPr="003D34A5">
        <w:rPr>
          <w:rFonts w:asciiTheme="majorBidi" w:eastAsia="Times New Roman" w:hAnsiTheme="majorBidi" w:cstheme="majorBidi"/>
        </w:rPr>
        <w:fldChar w:fldCharType="begin"/>
      </w:r>
      <w:r w:rsidRPr="003D34A5">
        <w:rPr>
          <w:rFonts w:asciiTheme="majorBidi" w:eastAsia="Times New Roman" w:hAnsiTheme="majorBidi" w:cstheme="majorBidi"/>
        </w:rPr>
        <w:instrText xml:space="preserve"> ADDIN EN.CITE &lt;EndNote&gt;&lt;Cite&gt;&lt;Author&gt;Lorenz&lt;/Author&gt;&lt;Year&gt;2011&lt;/Year&gt;&lt;RecNum&gt;6&lt;/RecNum&gt;&lt;DisplayText&gt;[2]&lt;/DisplayText&gt;&lt;record&gt;&lt;rec-number&gt;6&lt;/rec-number&gt;&lt;foreign-keys&gt;&lt;key app="EN" db-id="dawfxw52tssafuewfv4p0pvur2zx9e9wr2fd" timestamp="1613104644"&gt;6&lt;/key&gt;&lt;/foreign-keys&gt;&lt;ref-type name="Journal Article"&gt;17&lt;/ref-type&gt;&lt;contributors&gt;&lt;authors&gt;&lt;author&gt;Lorenz, Ronny&lt;/author&gt;&lt;author&gt;Bernhart, Stephan H.&lt;/author&gt;&lt;author&gt;Höner zu Siederdissen, Christian&lt;/author&gt;&lt;author&gt;Tafer, Hakim&lt;/author&gt;&lt;author&gt;Flamm, Christoph&lt;/author&gt;&lt;author&gt;Stadler, Peter F.&lt;/author&gt;&lt;author&gt;Hofacker, Ivo L.&lt;/author&gt;&lt;/authors&gt;&lt;/contributors&gt;&lt;titles&gt;&lt;title&gt;ViennaRNA Package 2.0&lt;/title&gt;&lt;secondary-title&gt;Algorithms for Molecular Biology&lt;/secondary-title&gt;&lt;translated-title&gt;&lt;style face="normal" font="default" charset="178" size="100%"&gt;</w:instrText>
      </w:r>
      <w:r w:rsidRPr="003D34A5">
        <w:rPr>
          <w:rFonts w:asciiTheme="majorBidi" w:eastAsia="Times New Roman" w:hAnsiTheme="majorBidi" w:cstheme="majorBidi"/>
          <w:rtl/>
        </w:rPr>
        <w:instrText>نرم افزار پیشبینی ساختار ثانویه</w:instrText>
      </w:r>
      <w:r w:rsidRPr="003D34A5">
        <w:rPr>
          <w:rFonts w:asciiTheme="majorBidi" w:eastAsia="Times New Roman" w:hAnsiTheme="majorBidi" w:cstheme="majorBidi"/>
        </w:rPr>
        <w:instrText>&lt;/style&gt;&lt;/translated-title&gt;&lt;/titles&gt;&lt;periodical&gt;&lt;full-title&gt;Algorithms for Molecular Biology&lt;/full-title&gt;&lt;/periodical&gt;&lt;pages&gt;26&lt;/pages&gt;&lt;volume&gt;6&lt;/volume&gt;&lt;number&gt;1&lt;/number&gt;&lt;dates&gt;&lt;year&gt;2011&lt;/year&gt;&lt;pub-dates&gt;&lt;date&gt;2011/11/24&lt;/date&gt;&lt;/pub-dates&gt;&lt;/dates&gt;&lt;isbn&gt;1748-7188&lt;/isbn&gt;&lt;urls&gt;&lt;related-urls&gt;&lt;url&gt;https://doi.org/10.1186/1748-7188-6-26&lt;/url&gt;&lt;/related-urls&gt;&lt;/urls&gt;&lt;electronic-resource-num&gt;10.1186/1748-7188-6-26&lt;/electronic-resource-num&gt;&lt;/record&gt;&lt;/Cite&gt;&lt;/EndNote&gt;</w:instrText>
      </w:r>
      <w:r w:rsidRPr="003D34A5">
        <w:rPr>
          <w:rFonts w:asciiTheme="majorBidi" w:eastAsia="Times New Roman" w:hAnsiTheme="majorBidi" w:cstheme="majorBidi"/>
        </w:rPr>
        <w:fldChar w:fldCharType="separate"/>
      </w:r>
      <w:r w:rsidRPr="003D34A5">
        <w:rPr>
          <w:rFonts w:asciiTheme="majorBidi" w:eastAsia="Times New Roman" w:hAnsiTheme="majorBidi" w:cstheme="majorBidi"/>
          <w:noProof/>
        </w:rPr>
        <w:t>[2]</w:t>
      </w:r>
      <w:r w:rsidRPr="003D34A5">
        <w:rPr>
          <w:rFonts w:asciiTheme="majorBidi" w:eastAsia="Times New Roman" w:hAnsiTheme="majorBidi" w:cstheme="majorBidi"/>
        </w:rPr>
        <w:fldChar w:fldCharType="end"/>
      </w:r>
      <w:r w:rsidRPr="003D34A5">
        <w:rPr>
          <w:rFonts w:asciiTheme="majorBidi" w:eastAsia="Times New Roman" w:hAnsiTheme="majorBidi" w:cstheme="majorBidi"/>
        </w:rPr>
        <w:t xml:space="preserve">, </w:t>
      </w:r>
      <w:r w:rsidRPr="003D34A5">
        <w:rPr>
          <w:rFonts w:asciiTheme="majorBidi" w:eastAsia="Times New Roman" w:hAnsiTheme="majorBidi" w:cstheme="majorBidi"/>
        </w:rPr>
        <w:lastRenderedPageBreak/>
        <w:t xml:space="preserve">CONTRAfold </w:t>
      </w:r>
      <w:r w:rsidRPr="003D34A5">
        <w:rPr>
          <w:rFonts w:asciiTheme="majorBidi" w:eastAsia="Times New Roman" w:hAnsiTheme="majorBidi" w:cstheme="majorBidi"/>
        </w:rPr>
        <w:fldChar w:fldCharType="begin"/>
      </w:r>
      <w:r w:rsidRPr="003D34A5">
        <w:rPr>
          <w:rFonts w:asciiTheme="majorBidi" w:eastAsia="Times New Roman" w:hAnsiTheme="majorBidi" w:cstheme="majorBidi"/>
        </w:rPr>
        <w:instrText xml:space="preserve"> ADDIN EN.CITE &lt;EndNote&gt;&lt;Cite&gt;&lt;Author&gt;Do&lt;/Author&gt;&lt;Year&gt;2006&lt;/Year&gt;&lt;RecNum&gt;326&lt;/RecNum&gt;&lt;DisplayText&gt;[3]&lt;/DisplayText&gt;&lt;record&gt;&lt;rec-number&gt;326&lt;/rec-number&gt;&lt;foreign-keys&gt;&lt;key app="EN" db-id="dawfxw52tssafuewfv4p0pvur2zx9e9wr2fd" timestamp="1642757797"&gt;326&lt;/key&gt;&lt;/foreign-keys&gt;&lt;ref-type name="Journal Article"&gt;17&lt;/ref-type&gt;&lt;contributors&gt;&lt;authors&gt;&lt;author&gt;Do, Chuong B.&lt;/author&gt;&lt;author&gt;Woods, Daniel A.&lt;/author&gt;&lt;author&gt;Batzoglou, Serafim&lt;/author&gt;&lt;/authors&gt;&lt;/contributors&gt;&lt;titles&gt;&lt;title&gt;CONTRAfold: RNA secondary structure prediction without physics-based models&lt;/title&gt;&lt;secondary-title&gt;Bioinformatics&lt;/secondary-title&gt;&lt;translated-title&gt;&lt;style face="normal" font="default" charset="178" size="100%"&gt;</w:instrText>
      </w:r>
      <w:r w:rsidRPr="003D34A5">
        <w:rPr>
          <w:rFonts w:asciiTheme="majorBidi" w:eastAsia="Times New Roman" w:hAnsiTheme="majorBidi" w:cstheme="majorBidi"/>
          <w:rtl/>
        </w:rPr>
        <w:instrText>نرم افزار پیشبینی ساختار ثانویه</w:instrText>
      </w:r>
      <w:r w:rsidRPr="003D34A5">
        <w:rPr>
          <w:rFonts w:asciiTheme="majorBidi" w:eastAsia="Times New Roman" w:hAnsiTheme="majorBidi" w:cstheme="majorBidi"/>
        </w:rPr>
        <w:instrText>&lt;/style&gt;&lt;/translated-title&gt;&lt;/titles&gt;&lt;periodical&gt;&lt;full-title&gt;Bioinformatics&lt;/full-title&gt;&lt;abbr-1&gt;Bioinformatics (Oxford, England)&lt;/abbr-1&gt;&lt;/periodical&gt;&lt;pages&gt;e90-e98&lt;/pages&gt;&lt;volume&gt;22&lt;/volume&gt;&lt;number&gt;14&lt;/number&gt;&lt;dates&gt;&lt;year&gt;2006&lt;/year&gt;&lt;/dates&gt;&lt;isbn&gt;1367-4803&lt;/isbn&gt;&lt;urls&gt;&lt;related-urls&gt;&lt;url&gt;https://doi.org/10.1093/bioinformatics/btl246&lt;/url&gt;&lt;/related-urls&gt;&lt;/urls&gt;&lt;electronic-resource-num&gt;10.1093/bioinformatics/btl246&lt;/electronic-resource-num&gt;&lt;access-date&gt;11/2/2021&lt;/access-date&gt;&lt;/record&gt;&lt;/Cite&gt;&lt;/EndNote&gt;</w:instrText>
      </w:r>
      <w:r w:rsidRPr="003D34A5">
        <w:rPr>
          <w:rFonts w:asciiTheme="majorBidi" w:eastAsia="Times New Roman" w:hAnsiTheme="majorBidi" w:cstheme="majorBidi"/>
        </w:rPr>
        <w:fldChar w:fldCharType="separate"/>
      </w:r>
      <w:r w:rsidRPr="003D34A5">
        <w:rPr>
          <w:rFonts w:asciiTheme="majorBidi" w:eastAsia="Times New Roman" w:hAnsiTheme="majorBidi" w:cstheme="majorBidi"/>
          <w:noProof/>
        </w:rPr>
        <w:t>[3]</w:t>
      </w:r>
      <w:r w:rsidRPr="003D34A5">
        <w:rPr>
          <w:rFonts w:asciiTheme="majorBidi" w:eastAsia="Times New Roman" w:hAnsiTheme="majorBidi" w:cstheme="majorBidi"/>
        </w:rPr>
        <w:fldChar w:fldCharType="end"/>
      </w:r>
      <w:r w:rsidRPr="003D34A5">
        <w:rPr>
          <w:rFonts w:asciiTheme="majorBidi" w:eastAsia="Times New Roman" w:hAnsiTheme="majorBidi" w:cstheme="majorBidi"/>
        </w:rPr>
        <w:t xml:space="preserve">, and MXFold2 </w:t>
      </w:r>
      <w:r w:rsidRPr="003D34A5">
        <w:rPr>
          <w:rFonts w:asciiTheme="majorBidi" w:eastAsia="Times New Roman" w:hAnsiTheme="majorBidi" w:cstheme="majorBidi"/>
        </w:rPr>
        <w:fldChar w:fldCharType="begin"/>
      </w:r>
      <w:r w:rsidRPr="003D34A5">
        <w:rPr>
          <w:rFonts w:asciiTheme="majorBidi" w:eastAsia="Times New Roman" w:hAnsiTheme="majorBidi" w:cstheme="majorBidi"/>
        </w:rPr>
        <w:instrText xml:space="preserve"> ADDIN EN.CITE &lt;EndNote&gt;&lt;Cite&gt;&lt;Author&gt;Sato&lt;/Author&gt;&lt;Year&gt;2021&lt;/Year&gt;&lt;RecNum&gt;496&lt;/RecNum&gt;&lt;DisplayText&gt;[4]&lt;/DisplayText&gt;&lt;record&gt;&lt;rec-number&gt;496&lt;/rec-number&gt;&lt;foreign-keys&gt;&lt;key app="EN" db-id="dawfxw52tssafuewfv4p0pvur2zx9e9wr2fd" timestamp="1657235393"&gt;496&lt;/key&gt;&lt;/foreign-keys&gt;&lt;ref-type name="Journal Article"&gt;17&lt;/ref-type&gt;&lt;contributors&gt;&lt;authors&gt;&lt;author&gt;Sato, Kengo&lt;/author&gt;&lt;author&gt;Akiyama, Manato&lt;/author&gt;&lt;author&gt;Sakakibara, Yasubumi&lt;/author&gt;&lt;/authors&gt;&lt;/contributors&gt;&lt;titles&gt;&lt;title&gt;RNA secondary structure prediction using deep learning with thermodynamic integration&lt;/title&gt;&lt;secondary-title&gt;Nature communications&lt;/secondary-title&gt;&lt;translated-title&gt;&lt;style face="normal" font="default" charset="178" size="100%"&gt;</w:instrText>
      </w:r>
      <w:r w:rsidRPr="003D34A5">
        <w:rPr>
          <w:rFonts w:asciiTheme="majorBidi" w:eastAsia="Times New Roman" w:hAnsiTheme="majorBidi" w:cstheme="majorBidi"/>
          <w:rtl/>
        </w:rPr>
        <w:instrText>نرم افزار پیشبینی ساختار ثانویه</w:instrText>
      </w:r>
      <w:r w:rsidRPr="003D34A5">
        <w:rPr>
          <w:rFonts w:asciiTheme="majorBidi" w:eastAsia="Times New Roman" w:hAnsiTheme="majorBidi" w:cstheme="majorBidi"/>
        </w:rPr>
        <w:instrText>&lt;/style&gt;&lt;/translated-title&gt;&lt;/titles&gt;&lt;periodical&gt;&lt;full-title&gt;Nature Communications&lt;/full-title&gt;&lt;/periodical&gt;&lt;pages&gt;941&lt;/pages&gt;&lt;volume&gt;12&lt;/volume&gt;&lt;number&gt;1&lt;/number&gt;&lt;dates&gt;&lt;year&gt;2021&lt;/year&gt;&lt;/dates&gt;&lt;publisher&gt;Nature Publishing Group&lt;/publisher&gt;&lt;isbn&gt;2041-1723&lt;/isbn&gt;&lt;urls&gt;&lt;/urls&gt;&lt;/record&gt;&lt;/Cite&gt;&lt;/EndNote&gt;</w:instrText>
      </w:r>
      <w:r w:rsidRPr="003D34A5">
        <w:rPr>
          <w:rFonts w:asciiTheme="majorBidi" w:eastAsia="Times New Roman" w:hAnsiTheme="majorBidi" w:cstheme="majorBidi"/>
        </w:rPr>
        <w:fldChar w:fldCharType="separate"/>
      </w:r>
      <w:r w:rsidRPr="003D34A5">
        <w:rPr>
          <w:rFonts w:asciiTheme="majorBidi" w:eastAsia="Times New Roman" w:hAnsiTheme="majorBidi" w:cstheme="majorBidi"/>
          <w:noProof/>
        </w:rPr>
        <w:t>[4]</w:t>
      </w:r>
      <w:r w:rsidRPr="003D34A5">
        <w:rPr>
          <w:rFonts w:asciiTheme="majorBidi" w:eastAsia="Times New Roman" w:hAnsiTheme="majorBidi" w:cstheme="majorBidi"/>
        </w:rPr>
        <w:fldChar w:fldCharType="end"/>
      </w:r>
      <w:r w:rsidRPr="003D34A5">
        <w:rPr>
          <w:rFonts w:asciiTheme="majorBidi" w:eastAsia="Times New Roman" w:hAnsiTheme="majorBidi" w:cstheme="majorBidi"/>
        </w:rPr>
        <w:t xml:space="preserve">). Among these, Mfold is the recommended tool due to its efficient implementation algorithm and ability to predict multiple structures for a single RNA sequence. </w:t>
      </w:r>
    </w:p>
    <w:p w14:paraId="3A9BD611" w14:textId="3FA2A44E" w:rsidR="00405EDE" w:rsidRDefault="00405EDE" w:rsidP="00A76AD8">
      <w:pPr>
        <w:spacing w:line="276" w:lineRule="auto"/>
        <w:ind w:firstLine="360"/>
        <w:jc w:val="both"/>
        <w:rPr>
          <w:rFonts w:asciiTheme="majorBidi" w:eastAsia="Times New Roman" w:hAnsiTheme="majorBidi" w:cstheme="majorBidi"/>
        </w:rPr>
      </w:pPr>
    </w:p>
    <w:p w14:paraId="5D8623A5" w14:textId="7E124C93" w:rsidR="003D34A5" w:rsidRDefault="003D34A5" w:rsidP="00A76AD8">
      <w:pPr>
        <w:spacing w:line="276" w:lineRule="auto"/>
        <w:ind w:firstLine="360"/>
        <w:jc w:val="both"/>
        <w:rPr>
          <w:rFonts w:asciiTheme="majorBidi" w:eastAsia="Times New Roman" w:hAnsiTheme="majorBidi" w:cstheme="majorBidi"/>
        </w:rPr>
      </w:pPr>
    </w:p>
    <w:p w14:paraId="1F10A93A" w14:textId="77777777" w:rsidR="003D34A5" w:rsidRPr="003D34A5" w:rsidRDefault="003D34A5" w:rsidP="00A76AD8">
      <w:pPr>
        <w:spacing w:line="276" w:lineRule="auto"/>
        <w:ind w:firstLine="360"/>
        <w:jc w:val="both"/>
        <w:rPr>
          <w:rFonts w:asciiTheme="majorBidi" w:eastAsia="Times New Roman" w:hAnsiTheme="majorBidi" w:cstheme="majorBidi"/>
        </w:rPr>
      </w:pPr>
    </w:p>
    <w:p w14:paraId="07700CDE" w14:textId="77777777" w:rsidR="00405EDE" w:rsidRPr="003D34A5" w:rsidRDefault="00405EDE" w:rsidP="00A76AD8">
      <w:pPr>
        <w:shd w:val="clear" w:color="auto" w:fill="FFFFFF"/>
        <w:spacing w:after="168" w:line="276" w:lineRule="auto"/>
        <w:ind w:firstLine="360"/>
        <w:jc w:val="both"/>
        <w:outlineLvl w:val="2"/>
        <w:rPr>
          <w:rFonts w:asciiTheme="majorBidi" w:eastAsia="Times New Roman" w:hAnsiTheme="majorBidi" w:cstheme="majorBidi"/>
          <w:b/>
          <w:bCs/>
          <w:lang w:bidi="ar-SA"/>
        </w:rPr>
      </w:pPr>
      <w:bookmarkStart w:id="6" w:name="_Toc134069652"/>
      <w:r w:rsidRPr="003D34A5">
        <w:rPr>
          <w:rFonts w:asciiTheme="majorBidi" w:eastAsia="Times New Roman" w:hAnsiTheme="majorBidi" w:cstheme="majorBidi"/>
          <w:b/>
          <w:bCs/>
          <w:lang w:bidi="ar-SA"/>
        </w:rPr>
        <w:t>Feature extraction</w:t>
      </w:r>
      <w:bookmarkEnd w:id="6"/>
    </w:p>
    <w:p w14:paraId="70AA4716" w14:textId="509071E5" w:rsidR="00405EDE" w:rsidRPr="003D34A5" w:rsidRDefault="00405EDE" w:rsidP="00A76AD8">
      <w:pPr>
        <w:shd w:val="clear" w:color="auto" w:fill="FFFFFF"/>
        <w:spacing w:before="100" w:beforeAutospacing="1" w:after="96" w:line="276" w:lineRule="auto"/>
        <w:ind w:firstLine="360"/>
        <w:jc w:val="both"/>
        <w:rPr>
          <w:rFonts w:asciiTheme="majorBidi" w:eastAsia="Times New Roman" w:hAnsiTheme="majorBidi" w:cstheme="majorBidi"/>
        </w:rPr>
      </w:pPr>
      <w:r w:rsidRPr="003D34A5">
        <w:rPr>
          <w:rFonts w:asciiTheme="majorBidi" w:eastAsia="Times New Roman" w:hAnsiTheme="majorBidi" w:cstheme="majorBidi"/>
        </w:rPr>
        <w:t>The CTAnalyzer software is basically developed to examine whether an RNA secondary structure has the typical characteristics of putative pri-miRNAs (Table 4). For each predicted structure, CTAnalyzer extracts 170 features (categorized in Table 5, and explained in Supplementary file S2). These structural features are employed by AmiR-P</w:t>
      </w:r>
      <w:r w:rsidRPr="003D34A5">
        <w:rPr>
          <w:rFonts w:asciiTheme="majorBidi" w:eastAsia="Times New Roman" w:hAnsiTheme="majorBidi" w:cstheme="majorBidi"/>
          <w:vertAlign w:val="superscript"/>
        </w:rPr>
        <w:t>3</w:t>
      </w:r>
      <w:r w:rsidRPr="003D34A5">
        <w:rPr>
          <w:rFonts w:asciiTheme="majorBidi" w:eastAsia="Times New Roman" w:hAnsiTheme="majorBidi" w:cstheme="majorBidi"/>
        </w:rPr>
        <w:t xml:space="preserve"> to distinguish real pri-miRNAs from other miRNA-resembling structures. CTAnalyzer also identifies the pre-miRNA </w:t>
      </w:r>
      <w:r w:rsidR="005F1F31" w:rsidRPr="003D34A5">
        <w:rPr>
          <w:rFonts w:asciiTheme="majorBidi" w:eastAsia="Times New Roman" w:hAnsiTheme="majorBidi" w:cstheme="majorBidi"/>
        </w:rPr>
        <w:t xml:space="preserve">sequences </w:t>
      </w:r>
      <w:r w:rsidRPr="003D34A5">
        <w:rPr>
          <w:rFonts w:asciiTheme="majorBidi" w:eastAsia="Times New Roman" w:hAnsiTheme="majorBidi" w:cstheme="majorBidi"/>
        </w:rPr>
        <w:t xml:space="preserve">and determines </w:t>
      </w:r>
      <w:r w:rsidR="005F1F31" w:rsidRPr="003D34A5">
        <w:rPr>
          <w:rFonts w:asciiTheme="majorBidi" w:eastAsia="Times New Roman" w:hAnsiTheme="majorBidi" w:cstheme="majorBidi"/>
        </w:rPr>
        <w:t>their precise</w:t>
      </w:r>
      <w:r w:rsidRPr="003D34A5">
        <w:rPr>
          <w:rFonts w:asciiTheme="majorBidi" w:eastAsia="Times New Roman" w:hAnsiTheme="majorBidi" w:cstheme="majorBidi"/>
        </w:rPr>
        <w:t xml:space="preserve"> position on each of the predicted RNA structures. Since the length of flanking regions is </w:t>
      </w:r>
      <w:r w:rsidR="009F300E" w:rsidRPr="003D34A5">
        <w:rPr>
          <w:rFonts w:asciiTheme="majorBidi" w:eastAsia="Times New Roman" w:hAnsiTheme="majorBidi" w:cstheme="majorBidi"/>
        </w:rPr>
        <w:t>pre</w:t>
      </w:r>
      <w:r w:rsidRPr="003D34A5">
        <w:rPr>
          <w:rFonts w:asciiTheme="majorBidi" w:eastAsia="Times New Roman" w:hAnsiTheme="majorBidi" w:cstheme="majorBidi"/>
        </w:rPr>
        <w:t>set</w:t>
      </w:r>
      <w:r w:rsidR="009F300E" w:rsidRPr="003D34A5">
        <w:rPr>
          <w:rFonts w:asciiTheme="majorBidi" w:eastAsia="Times New Roman" w:hAnsiTheme="majorBidi" w:cstheme="majorBidi"/>
        </w:rPr>
        <w:t>,</w:t>
      </w:r>
      <w:r w:rsidRPr="003D34A5">
        <w:rPr>
          <w:rFonts w:asciiTheme="majorBidi" w:eastAsia="Times New Roman" w:hAnsiTheme="majorBidi" w:cstheme="majorBidi"/>
        </w:rPr>
        <w:t xml:space="preserve"> usually to a large value</w:t>
      </w:r>
      <w:r w:rsidR="009F300E" w:rsidRPr="003D34A5">
        <w:rPr>
          <w:rFonts w:asciiTheme="majorBidi" w:eastAsia="Times New Roman" w:hAnsiTheme="majorBidi" w:cstheme="majorBidi"/>
        </w:rPr>
        <w:t>,</w:t>
      </w:r>
      <w:r w:rsidRPr="003D34A5">
        <w:rPr>
          <w:rFonts w:asciiTheme="majorBidi" w:eastAsia="Times New Roman" w:hAnsiTheme="majorBidi" w:cstheme="majorBidi"/>
        </w:rPr>
        <w:t xml:space="preserve"> the resulting sequences are </w:t>
      </w:r>
      <w:r w:rsidR="009F300E" w:rsidRPr="003D34A5">
        <w:rPr>
          <w:rFonts w:asciiTheme="majorBidi" w:eastAsia="Times New Roman" w:hAnsiTheme="majorBidi" w:cstheme="majorBidi"/>
        </w:rPr>
        <w:t>often</w:t>
      </w:r>
      <w:r w:rsidRPr="003D34A5">
        <w:rPr>
          <w:rFonts w:asciiTheme="majorBidi" w:eastAsia="Times New Roman" w:hAnsiTheme="majorBidi" w:cstheme="majorBidi"/>
        </w:rPr>
        <w:t xml:space="preserve"> excessively lengthy, which may lead to</w:t>
      </w:r>
      <w:r w:rsidR="00F1650C" w:rsidRPr="003D34A5">
        <w:rPr>
          <w:rFonts w:asciiTheme="majorBidi" w:eastAsia="Times New Roman" w:hAnsiTheme="majorBidi" w:cstheme="majorBidi"/>
        </w:rPr>
        <w:t xml:space="preserve"> an uninformative formation of</w:t>
      </w:r>
      <w:r w:rsidRPr="003D34A5">
        <w:rPr>
          <w:rFonts w:asciiTheme="majorBidi" w:eastAsia="Times New Roman" w:hAnsiTheme="majorBidi" w:cstheme="majorBidi"/>
        </w:rPr>
        <w:t xml:space="preserve"> multiple branches in the predicted secondary structures. </w:t>
      </w:r>
      <w:r w:rsidR="009B76EC" w:rsidRPr="003D34A5">
        <w:rPr>
          <w:rFonts w:asciiTheme="majorBidi" w:eastAsia="Times New Roman" w:hAnsiTheme="majorBidi" w:cstheme="majorBidi"/>
        </w:rPr>
        <w:t xml:space="preserve">That is to say, these multiple branches may not reflect the true structure, and consequently, the true function of the RNA molecule. </w:t>
      </w:r>
      <w:r w:rsidRPr="003D34A5">
        <w:rPr>
          <w:rFonts w:asciiTheme="majorBidi" w:eastAsia="Times New Roman" w:hAnsiTheme="majorBidi" w:cstheme="majorBidi"/>
        </w:rPr>
        <w:t xml:space="preserve">To choose the pre-miRNA section, </w:t>
      </w:r>
      <w:r w:rsidR="009A199C" w:rsidRPr="003D34A5">
        <w:rPr>
          <w:rFonts w:asciiTheme="majorBidi" w:eastAsia="Times New Roman" w:hAnsiTheme="majorBidi" w:cstheme="majorBidi"/>
        </w:rPr>
        <w:t>CTAnalyzer</w:t>
      </w:r>
      <w:r w:rsidRPr="003D34A5">
        <w:rPr>
          <w:rFonts w:asciiTheme="majorBidi" w:eastAsia="Times New Roman" w:hAnsiTheme="majorBidi" w:cstheme="majorBidi"/>
        </w:rPr>
        <w:t xml:space="preserve"> extracts a segment of the structure including the hit sequence, its complement, and the terminal stem-loop with two-nucleotide 3' overhangs.</w:t>
      </w:r>
    </w:p>
    <w:p w14:paraId="4F75F7CD" w14:textId="77777777" w:rsidR="00405EDE" w:rsidRPr="003D34A5" w:rsidRDefault="00405EDE" w:rsidP="00A76AD8">
      <w:pPr>
        <w:shd w:val="clear" w:color="auto" w:fill="FFFFFF"/>
        <w:spacing w:before="100" w:beforeAutospacing="1" w:after="96" w:line="276" w:lineRule="auto"/>
        <w:ind w:firstLine="360"/>
        <w:jc w:val="both"/>
        <w:rPr>
          <w:rFonts w:asciiTheme="majorBidi" w:eastAsia="Times New Roman" w:hAnsiTheme="majorBidi" w:cstheme="majorBidi"/>
        </w:rPr>
      </w:pPr>
    </w:p>
    <w:p w14:paraId="1F898CE7" w14:textId="77777777" w:rsidR="00405EDE" w:rsidRPr="003D34A5" w:rsidRDefault="00405EDE" w:rsidP="00A76AD8">
      <w:pPr>
        <w:shd w:val="clear" w:color="auto" w:fill="FFFFFF"/>
        <w:spacing w:after="168" w:line="276" w:lineRule="auto"/>
        <w:ind w:firstLine="360"/>
        <w:jc w:val="both"/>
        <w:outlineLvl w:val="2"/>
        <w:rPr>
          <w:rFonts w:asciiTheme="majorBidi" w:eastAsia="Times New Roman" w:hAnsiTheme="majorBidi" w:cstheme="majorBidi"/>
          <w:b/>
          <w:bCs/>
          <w:lang w:bidi="ar-SA"/>
        </w:rPr>
      </w:pPr>
      <w:bookmarkStart w:id="7" w:name="_Toc134069653"/>
      <w:r w:rsidRPr="003D34A5">
        <w:rPr>
          <w:rFonts w:asciiTheme="majorBidi" w:eastAsia="Times New Roman" w:hAnsiTheme="majorBidi" w:cstheme="majorBidi"/>
          <w:b/>
          <w:bCs/>
          <w:lang w:bidi="ar-SA"/>
        </w:rPr>
        <w:t>miRNA prediction</w:t>
      </w:r>
      <w:bookmarkEnd w:id="7"/>
      <w:r w:rsidRPr="003D34A5">
        <w:rPr>
          <w:rFonts w:asciiTheme="majorBidi" w:eastAsia="Times New Roman" w:hAnsiTheme="majorBidi" w:cstheme="majorBidi"/>
          <w:b/>
          <w:bCs/>
          <w:lang w:bidi="ar-SA"/>
        </w:rPr>
        <w:t xml:space="preserve"> </w:t>
      </w:r>
    </w:p>
    <w:p w14:paraId="7AEF3243" w14:textId="32844106" w:rsidR="00405EDE" w:rsidRPr="003D34A5" w:rsidRDefault="00405EDE" w:rsidP="00A76AD8">
      <w:pPr>
        <w:shd w:val="clear" w:color="auto" w:fill="FFFFFF"/>
        <w:spacing w:before="100" w:beforeAutospacing="1" w:after="96" w:line="276" w:lineRule="auto"/>
        <w:ind w:firstLine="360"/>
        <w:jc w:val="both"/>
        <w:rPr>
          <w:rFonts w:asciiTheme="majorBidi" w:eastAsia="Times New Roman" w:hAnsiTheme="majorBidi" w:cstheme="majorBidi"/>
        </w:rPr>
      </w:pPr>
      <w:r w:rsidRPr="003D34A5">
        <w:rPr>
          <w:rFonts w:asciiTheme="majorBidi" w:eastAsia="Times New Roman" w:hAnsiTheme="majorBidi" w:cstheme="majorBidi"/>
        </w:rPr>
        <w:t xml:space="preserve">A schematic illustration of a (predicted) secondary structure of an RNA sequence is demonstrated in </w:t>
      </w:r>
      <w:r w:rsidR="00A950AF">
        <w:rPr>
          <w:rFonts w:asciiTheme="majorBidi" w:eastAsia="Times New Roman" w:hAnsiTheme="majorBidi" w:cstheme="majorBidi"/>
        </w:rPr>
        <w:t>Fig</w:t>
      </w:r>
      <w:r w:rsidR="008919BC">
        <w:rPr>
          <w:rFonts w:asciiTheme="majorBidi" w:eastAsia="Times New Roman" w:hAnsiTheme="majorBidi" w:cstheme="majorBidi"/>
        </w:rPr>
        <w:t>. S5.</w:t>
      </w:r>
      <w:r w:rsidR="00D20527" w:rsidRPr="003D34A5">
        <w:rPr>
          <w:rFonts w:asciiTheme="majorBidi" w:eastAsia="Times New Roman" w:hAnsiTheme="majorBidi" w:cstheme="majorBidi"/>
        </w:rPr>
        <w:t>1</w:t>
      </w:r>
      <w:r w:rsidRPr="003D34A5">
        <w:rPr>
          <w:rFonts w:asciiTheme="majorBidi" w:eastAsia="Times New Roman" w:hAnsiTheme="majorBidi" w:cstheme="majorBidi"/>
        </w:rPr>
        <w:t xml:space="preserve">. In the present work, we considered a secondary structure to be a potential </w:t>
      </w:r>
      <w:r w:rsidR="00D4591F" w:rsidRPr="003D34A5">
        <w:rPr>
          <w:rFonts w:asciiTheme="majorBidi" w:eastAsia="Times New Roman" w:hAnsiTheme="majorBidi" w:cstheme="majorBidi"/>
        </w:rPr>
        <w:t xml:space="preserve">plant </w:t>
      </w:r>
      <w:r w:rsidRPr="003D34A5">
        <w:rPr>
          <w:rFonts w:asciiTheme="majorBidi" w:eastAsia="Times New Roman" w:hAnsiTheme="majorBidi" w:cstheme="majorBidi"/>
        </w:rPr>
        <w:t>pri-miRNA if the hit region and its complementary strand are both located in an uninterrupted stem with near-perfect complementarity</w:t>
      </w:r>
      <w:r w:rsidRPr="003D34A5">
        <w:rPr>
          <w:rFonts w:asciiTheme="majorBidi" w:eastAsia="Times New Roman" w:hAnsiTheme="majorBidi" w:cstheme="majorBidi"/>
          <w:rtl/>
        </w:rPr>
        <w:t xml:space="preserve"> </w:t>
      </w:r>
      <w:r w:rsidRPr="003D34A5">
        <w:rPr>
          <w:rFonts w:asciiTheme="majorBidi" w:eastAsia="Times New Roman" w:hAnsiTheme="majorBidi" w:cstheme="majorBidi"/>
        </w:rPr>
        <w:t>(see Table 4), with no secondary branches or large internal loops in the suggested miR/miR* region, and a simple terminal loop (</w:t>
      </w:r>
      <w:r w:rsidRPr="003D34A5">
        <w:rPr>
          <w:rFonts w:asciiTheme="majorBidi" w:eastAsia="Times New Roman" w:hAnsiTheme="majorBidi" w:cstheme="majorBidi"/>
          <w:i/>
          <w:iCs/>
        </w:rPr>
        <w:t xml:space="preserve">i.e., </w:t>
      </w:r>
      <w:r w:rsidRPr="003D34A5">
        <w:rPr>
          <w:rFonts w:asciiTheme="majorBidi" w:eastAsia="Times New Roman" w:hAnsiTheme="majorBidi" w:cstheme="majorBidi"/>
        </w:rPr>
        <w:t xml:space="preserve">no more than 3 terminal structures). CTAnalyzer can do an initial analysis to filter out the structures that do not have the basic properties of a primary miRNA. </w:t>
      </w:r>
      <w:r w:rsidR="00D4591F" w:rsidRPr="003D34A5">
        <w:rPr>
          <w:rFonts w:asciiTheme="majorBidi" w:eastAsia="Times New Roman" w:hAnsiTheme="majorBidi" w:cstheme="majorBidi"/>
        </w:rPr>
        <w:t>After this filtering procedure,</w:t>
      </w:r>
      <w:r w:rsidRPr="003D34A5">
        <w:rPr>
          <w:rFonts w:asciiTheme="majorBidi" w:eastAsia="Times New Roman" w:hAnsiTheme="majorBidi" w:cstheme="majorBidi"/>
        </w:rPr>
        <w:t xml:space="preserve"> all the remaining structures possess the general characteristics of a pri-miRNA</w:t>
      </w:r>
      <w:r w:rsidR="00D4591F" w:rsidRPr="003D34A5">
        <w:rPr>
          <w:rFonts w:asciiTheme="majorBidi" w:eastAsia="Times New Roman" w:hAnsiTheme="majorBidi" w:cstheme="majorBidi"/>
        </w:rPr>
        <w:t>. However,</w:t>
      </w:r>
      <w:r w:rsidRPr="003D34A5">
        <w:rPr>
          <w:rFonts w:asciiTheme="majorBidi" w:eastAsia="Times New Roman" w:hAnsiTheme="majorBidi" w:cstheme="majorBidi"/>
        </w:rPr>
        <w:t xml:space="preserve"> further investigation is required to distinguish genuine miRNA structures from miRNA-mimicking ones. Three </w:t>
      </w:r>
      <w:r w:rsidR="009B76EC" w:rsidRPr="003D34A5">
        <w:rPr>
          <w:rFonts w:asciiTheme="majorBidi" w:eastAsia="Times New Roman" w:hAnsiTheme="majorBidi" w:cstheme="majorBidi"/>
        </w:rPr>
        <w:t>further steps</w:t>
      </w:r>
      <w:r w:rsidRPr="003D34A5">
        <w:rPr>
          <w:rFonts w:asciiTheme="majorBidi" w:eastAsia="Times New Roman" w:hAnsiTheme="majorBidi" w:cstheme="majorBidi"/>
        </w:rPr>
        <w:t xml:space="preserve"> are </w:t>
      </w:r>
      <w:r w:rsidR="009B76EC" w:rsidRPr="003D34A5">
        <w:rPr>
          <w:rFonts w:asciiTheme="majorBidi" w:eastAsia="Times New Roman" w:hAnsiTheme="majorBidi" w:cstheme="majorBidi"/>
        </w:rPr>
        <w:t>then taken</w:t>
      </w:r>
      <w:r w:rsidRPr="003D34A5">
        <w:rPr>
          <w:rFonts w:asciiTheme="majorBidi" w:eastAsia="Times New Roman" w:hAnsiTheme="majorBidi" w:cstheme="majorBidi"/>
        </w:rPr>
        <w:t xml:space="preserve"> to achieve this goal: (1) Further inspecting the remaining structures based on more precise </w:t>
      </w:r>
      <w:r w:rsidR="00D20527" w:rsidRPr="003D34A5">
        <w:rPr>
          <w:rFonts w:asciiTheme="majorBidi" w:eastAsia="Times New Roman" w:hAnsiTheme="majorBidi" w:cstheme="majorBidi"/>
        </w:rPr>
        <w:t>characteristics</w:t>
      </w:r>
      <w:r w:rsidRPr="003D34A5">
        <w:rPr>
          <w:rFonts w:asciiTheme="majorBidi" w:eastAsia="Times New Roman" w:hAnsiTheme="majorBidi" w:cstheme="majorBidi"/>
        </w:rPr>
        <w:t xml:space="preserve"> (such as the size, position, and distribution of mismatches, bulges, and internal loops in the secondary structure, the GC content and the free energy of the predicted pre-miRNA structure, </w:t>
      </w:r>
      <w:r w:rsidRPr="003D34A5">
        <w:rPr>
          <w:rFonts w:asciiTheme="majorBidi" w:eastAsia="Times New Roman" w:hAnsiTheme="majorBidi" w:cstheme="majorBidi"/>
          <w:i/>
          <w:iCs/>
        </w:rPr>
        <w:t>etc.</w:t>
      </w:r>
      <w:r w:rsidRPr="003D34A5">
        <w:rPr>
          <w:rFonts w:asciiTheme="majorBidi" w:eastAsia="Times New Roman" w:hAnsiTheme="majorBidi" w:cstheme="majorBidi"/>
        </w:rPr>
        <w:t>); (2) employing classification models, including the integrated deep learning classification model in AmiR-P</w:t>
      </w:r>
      <w:r w:rsidRPr="003D34A5">
        <w:rPr>
          <w:rFonts w:asciiTheme="majorBidi" w:eastAsia="Times New Roman" w:hAnsiTheme="majorBidi" w:cstheme="majorBidi"/>
          <w:vertAlign w:val="superscript"/>
        </w:rPr>
        <w:t>3</w:t>
      </w:r>
      <w:r w:rsidRPr="003D34A5">
        <w:rPr>
          <w:rFonts w:asciiTheme="majorBidi" w:eastAsia="Times New Roman" w:hAnsiTheme="majorBidi" w:cstheme="majorBidi"/>
        </w:rPr>
        <w:t>; and finally (3) a rule-based inspection of the qualified structures based on the miRNA sequence and structural characteristics (Table 4</w:t>
      </w:r>
      <w:r w:rsidR="00D97937" w:rsidRPr="003D34A5">
        <w:rPr>
          <w:rFonts w:asciiTheme="majorBidi" w:eastAsia="Times New Roman" w:hAnsiTheme="majorBidi" w:cstheme="majorBidi"/>
        </w:rPr>
        <w:t xml:space="preserve"> in the main article</w:t>
      </w:r>
      <w:r w:rsidRPr="003D34A5">
        <w:rPr>
          <w:rFonts w:asciiTheme="majorBidi" w:eastAsia="Times New Roman" w:hAnsiTheme="majorBidi" w:cstheme="majorBidi"/>
        </w:rPr>
        <w:t>).</w:t>
      </w:r>
    </w:p>
    <w:p w14:paraId="456824F5" w14:textId="77777777" w:rsidR="00405EDE" w:rsidRPr="003D34A5" w:rsidRDefault="00405EDE" w:rsidP="00A76AD8">
      <w:pPr>
        <w:shd w:val="clear" w:color="auto" w:fill="FFFFFF"/>
        <w:spacing w:before="100" w:beforeAutospacing="1" w:after="96" w:line="276" w:lineRule="auto"/>
        <w:ind w:firstLine="360"/>
        <w:jc w:val="both"/>
        <w:rPr>
          <w:rFonts w:asciiTheme="majorBidi" w:eastAsia="Times New Roman" w:hAnsiTheme="majorBidi" w:cstheme="majorBidi"/>
          <w:sz w:val="27"/>
          <w:szCs w:val="27"/>
          <w:rtl/>
        </w:rPr>
      </w:pPr>
    </w:p>
    <w:p w14:paraId="475EA524" w14:textId="77777777" w:rsidR="00405EDE" w:rsidRPr="003D34A5" w:rsidRDefault="00405EDE" w:rsidP="00A76AD8">
      <w:pPr>
        <w:keepNext/>
        <w:shd w:val="clear" w:color="auto" w:fill="FFFFFF"/>
        <w:spacing w:before="100" w:beforeAutospacing="1" w:after="96" w:line="276" w:lineRule="auto"/>
        <w:ind w:firstLine="360"/>
        <w:jc w:val="center"/>
        <w:rPr>
          <w:rFonts w:asciiTheme="majorBidi" w:hAnsiTheme="majorBidi" w:cstheme="majorBidi"/>
          <w:sz w:val="27"/>
          <w:lang w:bidi="ar-SA"/>
        </w:rPr>
      </w:pPr>
      <w:r w:rsidRPr="003D34A5">
        <w:rPr>
          <w:rFonts w:asciiTheme="majorBidi" w:eastAsia="Times New Roman" w:hAnsiTheme="majorBidi" w:cstheme="majorBidi"/>
          <w:noProof/>
          <w:sz w:val="27"/>
          <w:szCs w:val="27"/>
        </w:rPr>
        <w:lastRenderedPageBreak/>
        <w:drawing>
          <wp:inline distT="0" distB="0" distL="0" distR="0" wp14:anchorId="370874A1" wp14:editId="5A6F2884">
            <wp:extent cx="3060192" cy="185591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192" cy="1855911"/>
                    </a:xfrm>
                    <a:prstGeom prst="rect">
                      <a:avLst/>
                    </a:prstGeom>
                  </pic:spPr>
                </pic:pic>
              </a:graphicData>
            </a:graphic>
          </wp:inline>
        </w:drawing>
      </w:r>
    </w:p>
    <w:p w14:paraId="2D191A08" w14:textId="076D88AB" w:rsidR="00405EDE" w:rsidRPr="003D34A5" w:rsidRDefault="00A950AF" w:rsidP="00A76AD8">
      <w:pPr>
        <w:spacing w:after="200" w:line="276" w:lineRule="auto"/>
        <w:ind w:firstLine="360"/>
        <w:jc w:val="both"/>
        <w:rPr>
          <w:rFonts w:asciiTheme="majorBidi" w:eastAsia="Times New Roman" w:hAnsiTheme="majorBidi" w:cstheme="majorBidi"/>
          <w:sz w:val="24"/>
          <w:szCs w:val="24"/>
        </w:rPr>
      </w:pPr>
      <w:bookmarkStart w:id="8" w:name="_Hlk133551823"/>
      <w:r w:rsidRPr="008919BC">
        <w:rPr>
          <w:rFonts w:asciiTheme="majorBidi" w:hAnsiTheme="majorBidi" w:cstheme="majorBidi"/>
          <w:b/>
          <w:bCs/>
          <w:sz w:val="16"/>
          <w:szCs w:val="16"/>
          <w:lang w:bidi="ar-SA"/>
        </w:rPr>
        <w:t>Fig</w:t>
      </w:r>
      <w:r w:rsidR="008919BC">
        <w:rPr>
          <w:rFonts w:asciiTheme="majorBidi" w:hAnsiTheme="majorBidi" w:cstheme="majorBidi"/>
          <w:b/>
          <w:bCs/>
          <w:sz w:val="16"/>
          <w:szCs w:val="16"/>
          <w:lang w:bidi="ar-SA"/>
        </w:rPr>
        <w:t>.</w:t>
      </w:r>
      <w:r w:rsidR="008919BC" w:rsidRPr="008919BC">
        <w:rPr>
          <w:rFonts w:asciiTheme="majorBidi" w:hAnsiTheme="majorBidi" w:cstheme="majorBidi"/>
          <w:b/>
          <w:bCs/>
          <w:sz w:val="16"/>
          <w:szCs w:val="16"/>
          <w:lang w:bidi="ar-SA"/>
        </w:rPr>
        <w:t xml:space="preserve"> S5.</w:t>
      </w:r>
      <w:r w:rsidR="00D20527" w:rsidRPr="008919BC">
        <w:rPr>
          <w:rFonts w:asciiTheme="majorBidi" w:hAnsiTheme="majorBidi" w:cstheme="majorBidi"/>
          <w:b/>
          <w:bCs/>
          <w:sz w:val="16"/>
          <w:szCs w:val="16"/>
          <w:lang w:bidi="ar-SA"/>
        </w:rPr>
        <w:t>1</w:t>
      </w:r>
      <w:r w:rsidR="00405EDE" w:rsidRPr="008919BC">
        <w:rPr>
          <w:rFonts w:asciiTheme="majorBidi" w:hAnsiTheme="majorBidi" w:cstheme="majorBidi"/>
          <w:b/>
          <w:bCs/>
          <w:sz w:val="16"/>
          <w:szCs w:val="16"/>
          <w:lang w:bidi="ar-SA"/>
        </w:rPr>
        <w:t>.</w:t>
      </w:r>
      <w:r w:rsidR="00405EDE" w:rsidRPr="003D34A5">
        <w:rPr>
          <w:rFonts w:asciiTheme="majorBidi" w:hAnsiTheme="majorBidi" w:cstheme="majorBidi"/>
          <w:sz w:val="16"/>
          <w:szCs w:val="16"/>
          <w:lang w:bidi="ar-SA"/>
        </w:rPr>
        <w:t xml:space="preserve"> Schematic illustration of a (predicted) secondary structure. </w:t>
      </w:r>
      <w:bookmarkEnd w:id="8"/>
      <w:r w:rsidR="00405EDE" w:rsidRPr="003D34A5">
        <w:rPr>
          <w:rFonts w:asciiTheme="majorBidi" w:hAnsiTheme="majorBidi" w:cstheme="majorBidi"/>
          <w:sz w:val="16"/>
          <w:szCs w:val="16"/>
          <w:lang w:bidi="ar-SA"/>
        </w:rPr>
        <w:t>As shown, the main branch of a predicted secondary structure is divided into three sections:  the hit region (containing the hit sequence and its complement), the loop-proximal region (containing the apical loop, and the double-stranded stem which connects it to the hit region) and, the loop-proximal region (the un-branched double-stranded segment, downstream of the hit region). Each section may contain mismatches, internal loops, and bulges. In pre-miRNAs, lateral branches are also rarely seen, only in the loop-proximal region.</w:t>
      </w:r>
    </w:p>
    <w:p w14:paraId="3876992B" w14:textId="77777777" w:rsidR="00405EDE" w:rsidRPr="003D34A5" w:rsidRDefault="00405EDE">
      <w:pPr>
        <w:rPr>
          <w:rFonts w:asciiTheme="majorBidi" w:hAnsiTheme="majorBidi" w:cstheme="majorBidi"/>
          <w:rtl/>
        </w:rPr>
      </w:pPr>
    </w:p>
    <w:p w14:paraId="3148EAA2" w14:textId="6F54F652" w:rsidR="00A76AD8" w:rsidRDefault="00A76AD8">
      <w:pPr>
        <w:rPr>
          <w:rFonts w:asciiTheme="majorBidi" w:hAnsiTheme="majorBidi" w:cstheme="majorBidi"/>
          <w:b/>
          <w:bCs/>
        </w:rPr>
      </w:pPr>
    </w:p>
    <w:p w14:paraId="297A8839" w14:textId="77777777" w:rsidR="003D34A5" w:rsidRPr="003D34A5" w:rsidRDefault="003D34A5">
      <w:pPr>
        <w:rPr>
          <w:rFonts w:asciiTheme="majorBidi" w:hAnsiTheme="majorBidi" w:cstheme="majorBidi"/>
          <w:b/>
          <w:bCs/>
        </w:rPr>
      </w:pPr>
    </w:p>
    <w:p w14:paraId="59DA1A97" w14:textId="1AA46F27" w:rsidR="00405EDE" w:rsidRPr="009A2424" w:rsidRDefault="005A5976">
      <w:pPr>
        <w:rPr>
          <w:rFonts w:asciiTheme="majorBidi" w:hAnsiTheme="majorBidi" w:cstheme="majorBidi"/>
          <w:b/>
          <w:bCs/>
          <w:sz w:val="24"/>
          <w:szCs w:val="24"/>
        </w:rPr>
      </w:pPr>
      <w:r w:rsidRPr="009A2424">
        <w:rPr>
          <w:rFonts w:asciiTheme="majorBidi" w:hAnsiTheme="majorBidi" w:cstheme="majorBidi"/>
          <w:b/>
          <w:bCs/>
          <w:sz w:val="24"/>
          <w:szCs w:val="24"/>
        </w:rPr>
        <w:t>References</w:t>
      </w:r>
    </w:p>
    <w:p w14:paraId="5C064287" w14:textId="77777777" w:rsidR="00A950AF" w:rsidRPr="00A950AF" w:rsidRDefault="00405EDE" w:rsidP="00A950AF">
      <w:pPr>
        <w:pStyle w:val="EndNoteBibliography"/>
        <w:spacing w:after="0"/>
      </w:pPr>
      <w:r w:rsidRPr="003D34A5">
        <w:rPr>
          <w:rFonts w:asciiTheme="majorBidi" w:hAnsiTheme="majorBidi" w:cstheme="majorBidi"/>
        </w:rPr>
        <w:fldChar w:fldCharType="begin"/>
      </w:r>
      <w:r w:rsidRPr="003D34A5">
        <w:rPr>
          <w:rFonts w:asciiTheme="majorBidi" w:hAnsiTheme="majorBidi" w:cstheme="majorBidi"/>
        </w:rPr>
        <w:instrText xml:space="preserve"> ADDIN EN.REFLIST </w:instrText>
      </w:r>
      <w:r w:rsidRPr="003D34A5">
        <w:rPr>
          <w:rFonts w:asciiTheme="majorBidi" w:hAnsiTheme="majorBidi" w:cstheme="majorBidi"/>
        </w:rPr>
        <w:fldChar w:fldCharType="separate"/>
      </w:r>
      <w:r w:rsidR="00A950AF" w:rsidRPr="00A950AF">
        <w:t>1.</w:t>
      </w:r>
      <w:r w:rsidR="00A950AF" w:rsidRPr="00A950AF">
        <w:tab/>
        <w:t>Zuker M. Mfold web server for nucleic acid folding and hybridization prediction. Nucleic Acids Research. 2003;31(13):3406-15.</w:t>
      </w:r>
    </w:p>
    <w:p w14:paraId="540B44EC" w14:textId="77777777" w:rsidR="00A950AF" w:rsidRPr="00A950AF" w:rsidRDefault="00A950AF" w:rsidP="00A950AF">
      <w:pPr>
        <w:pStyle w:val="EndNoteBibliography"/>
        <w:spacing w:after="0"/>
      </w:pPr>
      <w:r w:rsidRPr="00A950AF">
        <w:t>2.</w:t>
      </w:r>
      <w:r w:rsidRPr="00A950AF">
        <w:tab/>
        <w:t>Lorenz R, Bernhart SH, Höner zu Siederdissen C, Tafer H, Flamm C, Stadler PF, et al. ViennaRNA Package 2.0. Algorithms for Molecular Biology. 2011;6(1):26.</w:t>
      </w:r>
    </w:p>
    <w:p w14:paraId="2C8CF2AC" w14:textId="77777777" w:rsidR="00A950AF" w:rsidRPr="00A950AF" w:rsidRDefault="00A950AF" w:rsidP="00A950AF">
      <w:pPr>
        <w:pStyle w:val="EndNoteBibliography"/>
        <w:spacing w:after="0"/>
      </w:pPr>
      <w:r w:rsidRPr="00A950AF">
        <w:t>3.</w:t>
      </w:r>
      <w:r w:rsidRPr="00A950AF">
        <w:tab/>
        <w:t>Do CB, Woods DA, Batzoglou S. CONTRAfold: RNA secondary structure prediction without physics-based models. Bioinformatics (Oxford, England). 2006;22(14):e90-e8.</w:t>
      </w:r>
    </w:p>
    <w:p w14:paraId="7A65478F" w14:textId="77777777" w:rsidR="00A950AF" w:rsidRPr="00A950AF" w:rsidRDefault="00A950AF" w:rsidP="00A950AF">
      <w:pPr>
        <w:pStyle w:val="EndNoteBibliography"/>
      </w:pPr>
      <w:r w:rsidRPr="00A950AF">
        <w:t>4.</w:t>
      </w:r>
      <w:r w:rsidRPr="00A950AF">
        <w:tab/>
        <w:t>Sato K, Akiyama M, Sakakibara Y. RNA secondary structure prediction using deep learning with thermodynamic integration. Nature communications. 2021;12(1):941.</w:t>
      </w:r>
    </w:p>
    <w:p w14:paraId="7EA38A9A" w14:textId="47754F05" w:rsidR="00405EDE" w:rsidRPr="003D34A5" w:rsidRDefault="00405EDE" w:rsidP="00A950AF">
      <w:pPr>
        <w:rPr>
          <w:rFonts w:asciiTheme="majorBidi" w:hAnsiTheme="majorBidi" w:cstheme="majorBidi"/>
        </w:rPr>
      </w:pPr>
      <w:r w:rsidRPr="003D34A5">
        <w:rPr>
          <w:rFonts w:asciiTheme="majorBidi" w:hAnsiTheme="majorBidi" w:cstheme="majorBidi"/>
        </w:rPr>
        <w:fldChar w:fldCharType="end"/>
      </w:r>
    </w:p>
    <w:sectPr w:rsidR="00405EDE" w:rsidRPr="003D34A5" w:rsidSect="003D34A5">
      <w:footerReference w:type="default" r:id="rId7"/>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D7B3F" w14:textId="77777777" w:rsidR="00436451" w:rsidRDefault="00436451" w:rsidP="00D97937">
      <w:pPr>
        <w:spacing w:after="0" w:line="240" w:lineRule="auto"/>
      </w:pPr>
      <w:r>
        <w:separator/>
      </w:r>
    </w:p>
  </w:endnote>
  <w:endnote w:type="continuationSeparator" w:id="0">
    <w:p w14:paraId="3BAF35D1" w14:textId="77777777" w:rsidR="00436451" w:rsidRDefault="00436451" w:rsidP="00D97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546920"/>
      <w:docPartObj>
        <w:docPartGallery w:val="Page Numbers (Bottom of Page)"/>
        <w:docPartUnique/>
      </w:docPartObj>
    </w:sdtPr>
    <w:sdtEndPr>
      <w:rPr>
        <w:noProof/>
      </w:rPr>
    </w:sdtEndPr>
    <w:sdtContent>
      <w:p w14:paraId="1C335027" w14:textId="67458177" w:rsidR="00D97937" w:rsidRDefault="00D97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D68CC" w14:textId="77777777" w:rsidR="00D97937" w:rsidRDefault="00D97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BD846" w14:textId="77777777" w:rsidR="00436451" w:rsidRDefault="00436451" w:rsidP="00D97937">
      <w:pPr>
        <w:spacing w:after="0" w:line="240" w:lineRule="auto"/>
      </w:pPr>
      <w:r>
        <w:separator/>
      </w:r>
    </w:p>
  </w:footnote>
  <w:footnote w:type="continuationSeparator" w:id="0">
    <w:p w14:paraId="40981326" w14:textId="77777777" w:rsidR="00436451" w:rsidRDefault="00436451" w:rsidP="00D979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2NDMxMjC3MLO0MDRU0lEKTi0uzszPAymwrAUAGdxu2CwAAAA="/>
    <w:docVar w:name="EN.InstantFormat" w:val="&lt;ENInstantFormat&gt;&lt;Enabled&gt;1&lt;/Enabled&gt;&lt;ScanUnformatted&gt;1&lt;/ScanUnformatted&gt;&lt;ScanChanges&gt;1&lt;/ScanChanges&gt;&lt;Suspended&gt;0&lt;/Suspended&gt;&lt;/ENInstantFormat&gt;"/>
    <w:docVar w:name="EN.Layout" w:val="&lt;ENLayout&gt;&lt;Style&gt;Vancouver 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awfxw52tssafuewfv4p0pvur2zx9e9wr2fd&quot;&gt;References 14001113-Converted&lt;record-ids&gt;&lt;item&gt;6&lt;/item&gt;&lt;item&gt;34&lt;/item&gt;&lt;item&gt;326&lt;/item&gt;&lt;item&gt;496&lt;/item&gt;&lt;/record-ids&gt;&lt;/item&gt;&lt;/Libraries&gt;"/>
  </w:docVars>
  <w:rsids>
    <w:rsidRoot w:val="00BB53C2"/>
    <w:rsid w:val="00011978"/>
    <w:rsid w:val="0008617A"/>
    <w:rsid w:val="000E3CD1"/>
    <w:rsid w:val="00132210"/>
    <w:rsid w:val="00156E16"/>
    <w:rsid w:val="0016133F"/>
    <w:rsid w:val="001A6880"/>
    <w:rsid w:val="00243DD3"/>
    <w:rsid w:val="0029424C"/>
    <w:rsid w:val="003D34A5"/>
    <w:rsid w:val="00405EDE"/>
    <w:rsid w:val="00436451"/>
    <w:rsid w:val="004A3EB4"/>
    <w:rsid w:val="005A5976"/>
    <w:rsid w:val="005F1F31"/>
    <w:rsid w:val="005F553C"/>
    <w:rsid w:val="006B02F6"/>
    <w:rsid w:val="006B4FEC"/>
    <w:rsid w:val="008919BC"/>
    <w:rsid w:val="008A7435"/>
    <w:rsid w:val="009978F6"/>
    <w:rsid w:val="009A199C"/>
    <w:rsid w:val="009A2424"/>
    <w:rsid w:val="009B76EC"/>
    <w:rsid w:val="009F300E"/>
    <w:rsid w:val="00A049F8"/>
    <w:rsid w:val="00A12688"/>
    <w:rsid w:val="00A347B7"/>
    <w:rsid w:val="00A65946"/>
    <w:rsid w:val="00A76AD8"/>
    <w:rsid w:val="00A950AF"/>
    <w:rsid w:val="00B03479"/>
    <w:rsid w:val="00B17F5F"/>
    <w:rsid w:val="00BB53C2"/>
    <w:rsid w:val="00D0681C"/>
    <w:rsid w:val="00D20527"/>
    <w:rsid w:val="00D4591F"/>
    <w:rsid w:val="00D97937"/>
    <w:rsid w:val="00DC5701"/>
    <w:rsid w:val="00E02154"/>
    <w:rsid w:val="00EC00B4"/>
    <w:rsid w:val="00F110CA"/>
    <w:rsid w:val="00F1650C"/>
    <w:rsid w:val="00F85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9012"/>
  <w15:chartTrackingRefBased/>
  <w15:docId w15:val="{7EFBD3AA-4E22-4DD5-ABB0-C919B9B1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405ED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05EDE"/>
    <w:rPr>
      <w:rFonts w:ascii="Calibri" w:hAnsi="Calibri"/>
      <w:noProof/>
      <w:lang w:bidi="fa-IR"/>
    </w:rPr>
  </w:style>
  <w:style w:type="paragraph" w:customStyle="1" w:styleId="EndNoteBibliography">
    <w:name w:val="EndNote Bibliography"/>
    <w:basedOn w:val="Normal"/>
    <w:link w:val="EndNoteBibliographyChar"/>
    <w:rsid w:val="00405ED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05EDE"/>
    <w:rPr>
      <w:rFonts w:ascii="Calibri" w:hAnsi="Calibri"/>
      <w:noProof/>
      <w:lang w:bidi="fa-IR"/>
    </w:rPr>
  </w:style>
  <w:style w:type="paragraph" w:styleId="BalloonText">
    <w:name w:val="Balloon Text"/>
    <w:basedOn w:val="Normal"/>
    <w:link w:val="BalloonTextChar"/>
    <w:uiPriority w:val="99"/>
    <w:semiHidden/>
    <w:unhideWhenUsed/>
    <w:rsid w:val="00405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EDE"/>
    <w:rPr>
      <w:rFonts w:ascii="Segoe UI" w:hAnsi="Segoe UI" w:cs="Segoe UI"/>
      <w:sz w:val="18"/>
      <w:szCs w:val="18"/>
      <w:lang w:bidi="fa-IR"/>
    </w:rPr>
  </w:style>
  <w:style w:type="paragraph" w:styleId="Header">
    <w:name w:val="header"/>
    <w:basedOn w:val="Normal"/>
    <w:link w:val="HeaderChar"/>
    <w:uiPriority w:val="99"/>
    <w:unhideWhenUsed/>
    <w:rsid w:val="00D9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937"/>
    <w:rPr>
      <w:lang w:bidi="fa-IR"/>
    </w:rPr>
  </w:style>
  <w:style w:type="paragraph" w:styleId="Footer">
    <w:name w:val="footer"/>
    <w:basedOn w:val="Normal"/>
    <w:link w:val="FooterChar"/>
    <w:uiPriority w:val="99"/>
    <w:unhideWhenUsed/>
    <w:rsid w:val="00D9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937"/>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 Ataei</dc:creator>
  <cp:keywords/>
  <dc:description/>
  <cp:lastModifiedBy>Sob. Ataei</cp:lastModifiedBy>
  <cp:revision>31</cp:revision>
  <dcterms:created xsi:type="dcterms:W3CDTF">2023-05-12T20:20:00Z</dcterms:created>
  <dcterms:modified xsi:type="dcterms:W3CDTF">2023-12-23T21:01:00Z</dcterms:modified>
</cp:coreProperties>
</file>