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B6D9" w14:textId="77777777" w:rsidR="008D2227" w:rsidRDefault="008D2227" w:rsidP="00E958FF">
      <w:pPr>
        <w:shd w:val="clear" w:color="auto" w:fill="FFFFFF"/>
      </w:pPr>
    </w:p>
    <w:p w14:paraId="6D47AD5A" w14:textId="77777777" w:rsidR="008D2227" w:rsidRDefault="008D2227" w:rsidP="00E958FF">
      <w:pPr>
        <w:shd w:val="clear" w:color="auto" w:fill="FFFFFF"/>
      </w:pPr>
    </w:p>
    <w:p w14:paraId="2BFFB845" w14:textId="77777777" w:rsidR="008D2227" w:rsidRDefault="008D2227" w:rsidP="00E958FF">
      <w:pPr>
        <w:shd w:val="clear" w:color="auto" w:fill="FFFFFF"/>
      </w:pPr>
    </w:p>
    <w:p w14:paraId="010E0CF6" w14:textId="77777777" w:rsidR="008D2227" w:rsidRDefault="008D2227" w:rsidP="00E958FF">
      <w:pPr>
        <w:shd w:val="clear" w:color="auto" w:fill="FFFFFF"/>
      </w:pPr>
    </w:p>
    <w:p w14:paraId="7B47509C" w14:textId="77777777" w:rsidR="008D2227" w:rsidRDefault="008D2227" w:rsidP="00E958FF">
      <w:pPr>
        <w:shd w:val="clear" w:color="auto" w:fill="FFFFFF"/>
      </w:pPr>
    </w:p>
    <w:p w14:paraId="7C4A7EE5" w14:textId="77777777" w:rsidR="008D2227" w:rsidRDefault="008D2227" w:rsidP="00E958FF">
      <w:pPr>
        <w:shd w:val="clear" w:color="auto" w:fill="FFFFFF"/>
      </w:pPr>
    </w:p>
    <w:p w14:paraId="1A95BB44" w14:textId="77777777" w:rsidR="008D2227" w:rsidRDefault="008D2227" w:rsidP="00E958FF">
      <w:pPr>
        <w:shd w:val="clear" w:color="auto" w:fill="FFFFFF"/>
      </w:pPr>
    </w:p>
    <w:p w14:paraId="4A39E218" w14:textId="77777777" w:rsidR="008D2227" w:rsidRDefault="008D2227" w:rsidP="00E958FF">
      <w:pPr>
        <w:shd w:val="clear" w:color="auto" w:fill="FFFFFF"/>
      </w:pPr>
    </w:p>
    <w:p w14:paraId="04314628" w14:textId="77777777" w:rsidR="008D2227" w:rsidRDefault="008D2227" w:rsidP="00E958FF">
      <w:pPr>
        <w:shd w:val="clear" w:color="auto" w:fill="FFFFFF"/>
      </w:pPr>
    </w:p>
    <w:p w14:paraId="1D87B40E" w14:textId="77777777" w:rsidR="008D2227" w:rsidRDefault="008D2227" w:rsidP="00E958FF">
      <w:pPr>
        <w:shd w:val="clear" w:color="auto" w:fill="FFFFFF"/>
      </w:pPr>
    </w:p>
    <w:p w14:paraId="50EB28B6" w14:textId="77777777" w:rsidR="008D2227" w:rsidRDefault="008D2227" w:rsidP="00E64B19">
      <w:pPr>
        <w:shd w:val="clear" w:color="auto" w:fill="FFFFFF"/>
        <w:jc w:val="center"/>
        <w:rPr>
          <w:rFonts w:ascii="Arial" w:hAnsi="Arial" w:cs="Arial"/>
          <w:sz w:val="36"/>
          <w:szCs w:val="36"/>
        </w:rPr>
      </w:pPr>
      <w:r>
        <w:rPr>
          <w:rFonts w:ascii="Arial" w:hAnsi="Arial" w:cs="Arial"/>
          <w:sz w:val="36"/>
          <w:szCs w:val="36"/>
        </w:rPr>
        <w:t>Drugs, Alcohol, Harmful Substances and their Impact on Teens and Young Adults</w:t>
      </w:r>
    </w:p>
    <w:p w14:paraId="4F853B9A" w14:textId="1D13A121" w:rsidR="008D2227" w:rsidRDefault="00E64B19" w:rsidP="00E64B19">
      <w:pPr>
        <w:shd w:val="clear" w:color="auto" w:fill="FFFFFF"/>
        <w:jc w:val="center"/>
        <w:rPr>
          <w:rFonts w:ascii="Arial" w:hAnsi="Arial" w:cs="Arial"/>
          <w:sz w:val="24"/>
          <w:szCs w:val="24"/>
        </w:rPr>
      </w:pPr>
      <w:r>
        <w:rPr>
          <w:rFonts w:ascii="Arial" w:hAnsi="Arial" w:cs="Arial"/>
          <w:sz w:val="24"/>
          <w:szCs w:val="24"/>
        </w:rPr>
        <w:t xml:space="preserve">Witten </w:t>
      </w:r>
      <w:r w:rsidR="008D2227">
        <w:rPr>
          <w:rFonts w:ascii="Arial" w:hAnsi="Arial" w:cs="Arial"/>
          <w:sz w:val="24"/>
          <w:szCs w:val="24"/>
        </w:rPr>
        <w:t xml:space="preserve">By </w:t>
      </w:r>
      <w:r w:rsidR="008D2227" w:rsidRPr="008D2227">
        <w:rPr>
          <w:rFonts w:ascii="Arial" w:hAnsi="Arial" w:cs="Arial"/>
          <w:sz w:val="24"/>
          <w:szCs w:val="24"/>
        </w:rPr>
        <w:t>Ilia Rafi Samii</w:t>
      </w:r>
    </w:p>
    <w:p w14:paraId="151937F9" w14:textId="0385074B" w:rsidR="00E64B19" w:rsidRDefault="00E64B19" w:rsidP="00E64B19">
      <w:pPr>
        <w:shd w:val="clear" w:color="auto" w:fill="FFFFFF"/>
        <w:jc w:val="center"/>
        <w:rPr>
          <w:rFonts w:ascii="Arial" w:hAnsi="Arial" w:cs="Arial"/>
          <w:sz w:val="24"/>
          <w:szCs w:val="24"/>
        </w:rPr>
      </w:pPr>
    </w:p>
    <w:p w14:paraId="21756A14" w14:textId="30734856" w:rsidR="00E64B19" w:rsidRDefault="00E64B19" w:rsidP="00E64B19">
      <w:pPr>
        <w:shd w:val="clear" w:color="auto" w:fill="FFFFFF"/>
        <w:jc w:val="center"/>
        <w:rPr>
          <w:rFonts w:ascii="Arial" w:hAnsi="Arial" w:cs="Arial"/>
          <w:sz w:val="24"/>
          <w:szCs w:val="24"/>
        </w:rPr>
      </w:pPr>
    </w:p>
    <w:p w14:paraId="51AADCE0" w14:textId="22E86677" w:rsidR="00E64B19" w:rsidRDefault="00E64B19" w:rsidP="00E64B19">
      <w:pPr>
        <w:shd w:val="clear" w:color="auto" w:fill="FFFFFF"/>
        <w:jc w:val="center"/>
        <w:rPr>
          <w:rFonts w:ascii="Arial" w:hAnsi="Arial" w:cs="Arial"/>
          <w:sz w:val="24"/>
          <w:szCs w:val="24"/>
        </w:rPr>
      </w:pPr>
    </w:p>
    <w:p w14:paraId="48AFA05F" w14:textId="14A83EBF" w:rsidR="00E64B19" w:rsidRDefault="00E64B19" w:rsidP="00E64B19">
      <w:pPr>
        <w:shd w:val="clear" w:color="auto" w:fill="FFFFFF"/>
        <w:jc w:val="center"/>
        <w:rPr>
          <w:rFonts w:ascii="Arial" w:hAnsi="Arial" w:cs="Arial"/>
          <w:sz w:val="24"/>
          <w:szCs w:val="24"/>
        </w:rPr>
      </w:pPr>
    </w:p>
    <w:p w14:paraId="157BDDE3" w14:textId="4BFBFF4B" w:rsidR="00E64B19" w:rsidRDefault="00E64B19" w:rsidP="00E64B19">
      <w:pPr>
        <w:shd w:val="clear" w:color="auto" w:fill="FFFFFF"/>
        <w:jc w:val="center"/>
        <w:rPr>
          <w:rFonts w:ascii="Arial" w:hAnsi="Arial" w:cs="Arial"/>
          <w:sz w:val="24"/>
          <w:szCs w:val="24"/>
        </w:rPr>
      </w:pPr>
    </w:p>
    <w:p w14:paraId="1D7DB212" w14:textId="7A251D80" w:rsidR="00E64B19" w:rsidRDefault="00E64B19" w:rsidP="00E64B19">
      <w:pPr>
        <w:shd w:val="clear" w:color="auto" w:fill="FFFFFF"/>
        <w:jc w:val="center"/>
        <w:rPr>
          <w:rFonts w:ascii="Arial" w:hAnsi="Arial" w:cs="Arial"/>
          <w:sz w:val="24"/>
          <w:szCs w:val="24"/>
        </w:rPr>
      </w:pPr>
    </w:p>
    <w:p w14:paraId="7CE9A3D8" w14:textId="2A3F887C" w:rsidR="00E64B19" w:rsidRDefault="00E64B19" w:rsidP="00E64B19">
      <w:pPr>
        <w:shd w:val="clear" w:color="auto" w:fill="FFFFFF"/>
        <w:jc w:val="center"/>
        <w:rPr>
          <w:rFonts w:ascii="Arial" w:hAnsi="Arial" w:cs="Arial"/>
          <w:sz w:val="24"/>
          <w:szCs w:val="24"/>
        </w:rPr>
      </w:pPr>
    </w:p>
    <w:p w14:paraId="6263CFFE" w14:textId="2A2F2009" w:rsidR="00E64B19" w:rsidRDefault="00E64B19" w:rsidP="00E64B19">
      <w:pPr>
        <w:shd w:val="clear" w:color="auto" w:fill="FFFFFF"/>
        <w:jc w:val="center"/>
        <w:rPr>
          <w:rFonts w:ascii="Arial" w:hAnsi="Arial" w:cs="Arial"/>
          <w:sz w:val="24"/>
          <w:szCs w:val="24"/>
        </w:rPr>
      </w:pPr>
    </w:p>
    <w:p w14:paraId="6CECCE29" w14:textId="53ADF361" w:rsidR="00E64B19" w:rsidRDefault="00E64B19" w:rsidP="00E64B19">
      <w:pPr>
        <w:shd w:val="clear" w:color="auto" w:fill="FFFFFF"/>
        <w:jc w:val="center"/>
        <w:rPr>
          <w:rFonts w:ascii="Arial" w:hAnsi="Arial" w:cs="Arial"/>
          <w:sz w:val="24"/>
          <w:szCs w:val="24"/>
        </w:rPr>
      </w:pPr>
    </w:p>
    <w:p w14:paraId="535EAD13" w14:textId="72228DC3" w:rsidR="00E64B19" w:rsidRDefault="00E64B19" w:rsidP="00E64B19">
      <w:pPr>
        <w:shd w:val="clear" w:color="auto" w:fill="FFFFFF"/>
        <w:jc w:val="center"/>
        <w:rPr>
          <w:rFonts w:ascii="Arial" w:hAnsi="Arial" w:cs="Arial"/>
          <w:sz w:val="24"/>
          <w:szCs w:val="24"/>
        </w:rPr>
      </w:pPr>
    </w:p>
    <w:p w14:paraId="32A56634" w14:textId="0E4EB62E" w:rsidR="00E64B19" w:rsidRDefault="00E64B19" w:rsidP="00E64B19">
      <w:pPr>
        <w:shd w:val="clear" w:color="auto" w:fill="FFFFFF"/>
        <w:jc w:val="center"/>
        <w:rPr>
          <w:rFonts w:ascii="Arial" w:hAnsi="Arial" w:cs="Arial"/>
          <w:sz w:val="24"/>
          <w:szCs w:val="24"/>
        </w:rPr>
      </w:pPr>
    </w:p>
    <w:p w14:paraId="7CAFBBA7" w14:textId="7CBEF7AA" w:rsidR="00E64B19" w:rsidRDefault="00E64B19" w:rsidP="00E64B19">
      <w:pPr>
        <w:shd w:val="clear" w:color="auto" w:fill="FFFFFF"/>
        <w:jc w:val="center"/>
        <w:rPr>
          <w:rFonts w:ascii="Arial" w:hAnsi="Arial" w:cs="Arial"/>
          <w:sz w:val="24"/>
          <w:szCs w:val="24"/>
        </w:rPr>
      </w:pPr>
    </w:p>
    <w:p w14:paraId="45303AA8" w14:textId="66470948" w:rsidR="00E64B19" w:rsidRDefault="00E64B19" w:rsidP="00E64B19">
      <w:pPr>
        <w:shd w:val="clear" w:color="auto" w:fill="FFFFFF"/>
        <w:jc w:val="center"/>
        <w:rPr>
          <w:rFonts w:ascii="Arial" w:hAnsi="Arial" w:cs="Arial"/>
          <w:sz w:val="24"/>
          <w:szCs w:val="24"/>
        </w:rPr>
      </w:pPr>
    </w:p>
    <w:p w14:paraId="4E3C0F95" w14:textId="712EADB4" w:rsidR="00E64B19" w:rsidRDefault="00E64B19" w:rsidP="00E64B19">
      <w:pPr>
        <w:shd w:val="clear" w:color="auto" w:fill="FFFFFF"/>
        <w:jc w:val="center"/>
        <w:rPr>
          <w:rFonts w:ascii="Arial" w:hAnsi="Arial" w:cs="Arial"/>
          <w:sz w:val="24"/>
          <w:szCs w:val="24"/>
        </w:rPr>
      </w:pPr>
    </w:p>
    <w:p w14:paraId="2BF96871" w14:textId="5D1BBD43" w:rsidR="00E64B19" w:rsidRPr="00E64B19" w:rsidRDefault="00E64B19" w:rsidP="00E64B19">
      <w:pPr>
        <w:shd w:val="clear" w:color="auto" w:fill="FFFFFF"/>
        <w:jc w:val="cente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28A72159" w14:textId="2B0CFED3" w:rsidR="007934CA" w:rsidRPr="00C27C21" w:rsidRDefault="007934CA" w:rsidP="00C27C21">
      <w:pPr>
        <w:shd w:val="clear" w:color="auto" w:fill="FFFFFF"/>
        <w:jc w:val="center"/>
        <w:rPr>
          <w:rFonts w:ascii="Arial" w:hAnsi="Arial" w:cs="Arial"/>
          <w:sz w:val="24"/>
          <w:szCs w:val="24"/>
        </w:rPr>
      </w:pPr>
      <w:r w:rsidRPr="00C27C21">
        <w:rPr>
          <w:rFonts w:ascii="Arial" w:hAnsi="Arial" w:cs="Arial"/>
          <w:sz w:val="24"/>
          <w:szCs w:val="24"/>
        </w:rPr>
        <w:lastRenderedPageBreak/>
        <w:t>Abstract</w:t>
      </w:r>
    </w:p>
    <w:p w14:paraId="250B67CA" w14:textId="5B6D0EA6" w:rsidR="007934CA" w:rsidRPr="00C27C21" w:rsidRDefault="007934CA" w:rsidP="007F17B9">
      <w:pPr>
        <w:shd w:val="clear" w:color="auto" w:fill="FFFFFF"/>
        <w:spacing w:line="480" w:lineRule="auto"/>
        <w:rPr>
          <w:rFonts w:ascii="Arial" w:hAnsi="Arial" w:cs="Arial"/>
          <w:sz w:val="24"/>
          <w:szCs w:val="24"/>
        </w:rPr>
      </w:pPr>
      <w:r w:rsidRPr="00C27C21">
        <w:rPr>
          <w:rFonts w:ascii="Arial" w:hAnsi="Arial" w:cs="Arial"/>
          <w:sz w:val="24"/>
          <w:szCs w:val="24"/>
        </w:rPr>
        <w:t>In this report, I am going to be analysing and exploring the topic of alcohol and drug use, and the different ways they impact young adult and teens</w:t>
      </w:r>
      <w:r w:rsidR="00FB6EF1">
        <w:rPr>
          <w:rFonts w:ascii="Arial" w:hAnsi="Arial" w:cs="Arial"/>
          <w:sz w:val="24"/>
          <w:szCs w:val="24"/>
        </w:rPr>
        <w:t xml:space="preserve"> as well as the </w:t>
      </w:r>
      <w:proofErr w:type="gramStart"/>
      <w:r w:rsidR="00FB6EF1">
        <w:rPr>
          <w:rFonts w:ascii="Arial" w:hAnsi="Arial" w:cs="Arial"/>
          <w:sz w:val="24"/>
          <w:szCs w:val="24"/>
        </w:rPr>
        <w:t>long term</w:t>
      </w:r>
      <w:proofErr w:type="gramEnd"/>
      <w:r w:rsidR="00FB6EF1">
        <w:rPr>
          <w:rFonts w:ascii="Arial" w:hAnsi="Arial" w:cs="Arial"/>
          <w:sz w:val="24"/>
          <w:szCs w:val="24"/>
        </w:rPr>
        <w:t xml:space="preserve"> health consequences</w:t>
      </w:r>
      <w:r w:rsidRPr="00C27C21">
        <w:rPr>
          <w:rFonts w:ascii="Arial" w:hAnsi="Arial" w:cs="Arial"/>
          <w:sz w:val="24"/>
          <w:szCs w:val="24"/>
        </w:rPr>
        <w:t>. I will also be gathering data</w:t>
      </w:r>
      <w:r w:rsidR="00C27C21" w:rsidRPr="00C27C21">
        <w:rPr>
          <w:rFonts w:ascii="Arial" w:hAnsi="Arial" w:cs="Arial"/>
          <w:sz w:val="24"/>
          <w:szCs w:val="24"/>
        </w:rPr>
        <w:t xml:space="preserve"> pertaining to teen substance </w:t>
      </w:r>
      <w:r w:rsidR="007F17B9" w:rsidRPr="00C27C21">
        <w:rPr>
          <w:rFonts w:ascii="Arial" w:hAnsi="Arial" w:cs="Arial"/>
          <w:sz w:val="24"/>
          <w:szCs w:val="24"/>
        </w:rPr>
        <w:t>use and</w:t>
      </w:r>
      <w:r w:rsidRPr="00C27C21">
        <w:rPr>
          <w:rFonts w:ascii="Arial" w:hAnsi="Arial" w:cs="Arial"/>
          <w:sz w:val="24"/>
          <w:szCs w:val="24"/>
        </w:rPr>
        <w:t xml:space="preserve"> using descriptive statistics to explore the</w:t>
      </w:r>
      <w:r w:rsidR="00C27C21" w:rsidRPr="00C27C21">
        <w:rPr>
          <w:rFonts w:ascii="Arial" w:hAnsi="Arial" w:cs="Arial"/>
          <w:sz w:val="24"/>
          <w:szCs w:val="24"/>
        </w:rPr>
        <w:t xml:space="preserve"> findings. The results show a strong indication that drug use has an overall negative impact on young individuals. In the following sections of this report, I will take you through the steps and research I conducted </w:t>
      </w:r>
      <w:r w:rsidR="007F17B9">
        <w:rPr>
          <w:rFonts w:ascii="Arial" w:hAnsi="Arial" w:cs="Arial"/>
          <w:sz w:val="24"/>
          <w:szCs w:val="24"/>
        </w:rPr>
        <w:t xml:space="preserve">in order </w:t>
      </w:r>
      <w:r w:rsidR="00C27C21" w:rsidRPr="00C27C21">
        <w:rPr>
          <w:rFonts w:ascii="Arial" w:hAnsi="Arial" w:cs="Arial"/>
          <w:sz w:val="24"/>
          <w:szCs w:val="24"/>
        </w:rPr>
        <w:t>to reach this conclusion.</w:t>
      </w:r>
    </w:p>
    <w:p w14:paraId="419801D3" w14:textId="77777777" w:rsidR="007934CA" w:rsidRDefault="007934CA" w:rsidP="00E958FF">
      <w:pPr>
        <w:shd w:val="clear" w:color="auto" w:fill="FFFFFF"/>
      </w:pPr>
    </w:p>
    <w:p w14:paraId="0B77FC99" w14:textId="7BC46791" w:rsidR="007934CA" w:rsidRDefault="007934CA" w:rsidP="00E958FF">
      <w:pPr>
        <w:shd w:val="clear" w:color="auto" w:fill="FFFFFF"/>
      </w:pPr>
    </w:p>
    <w:p w14:paraId="38C6310B" w14:textId="26544724" w:rsidR="004627A4" w:rsidRDefault="004627A4" w:rsidP="00E958FF">
      <w:pPr>
        <w:shd w:val="clear" w:color="auto" w:fill="FFFFFF"/>
      </w:pPr>
    </w:p>
    <w:p w14:paraId="0A3A093F" w14:textId="6F816F34" w:rsidR="004627A4" w:rsidRDefault="004627A4" w:rsidP="00E958FF">
      <w:pPr>
        <w:shd w:val="clear" w:color="auto" w:fill="FFFFFF"/>
      </w:pPr>
    </w:p>
    <w:p w14:paraId="53941C5E" w14:textId="7411335D" w:rsidR="004627A4" w:rsidRDefault="004627A4" w:rsidP="00E958FF">
      <w:pPr>
        <w:shd w:val="clear" w:color="auto" w:fill="FFFFFF"/>
      </w:pPr>
    </w:p>
    <w:p w14:paraId="52EC623B" w14:textId="51815D8E" w:rsidR="004627A4" w:rsidRDefault="004627A4" w:rsidP="00E958FF">
      <w:pPr>
        <w:shd w:val="clear" w:color="auto" w:fill="FFFFFF"/>
      </w:pPr>
    </w:p>
    <w:p w14:paraId="6AEEEE8B" w14:textId="6B424227" w:rsidR="004627A4" w:rsidRDefault="004627A4" w:rsidP="00E958FF">
      <w:pPr>
        <w:shd w:val="clear" w:color="auto" w:fill="FFFFFF"/>
      </w:pPr>
    </w:p>
    <w:p w14:paraId="67F0D584" w14:textId="1D3C12D4" w:rsidR="004627A4" w:rsidRDefault="004627A4" w:rsidP="00E958FF">
      <w:pPr>
        <w:shd w:val="clear" w:color="auto" w:fill="FFFFFF"/>
      </w:pPr>
    </w:p>
    <w:p w14:paraId="24AB1BBF" w14:textId="535421DD" w:rsidR="004627A4" w:rsidRDefault="004627A4" w:rsidP="00E958FF">
      <w:pPr>
        <w:shd w:val="clear" w:color="auto" w:fill="FFFFFF"/>
      </w:pPr>
    </w:p>
    <w:p w14:paraId="5DA3ECF5" w14:textId="74C64C64" w:rsidR="004627A4" w:rsidRDefault="004627A4" w:rsidP="00E958FF">
      <w:pPr>
        <w:shd w:val="clear" w:color="auto" w:fill="FFFFFF"/>
      </w:pPr>
    </w:p>
    <w:p w14:paraId="766D8CEA" w14:textId="63C3DF1F" w:rsidR="004627A4" w:rsidRDefault="004627A4" w:rsidP="00E958FF">
      <w:pPr>
        <w:shd w:val="clear" w:color="auto" w:fill="FFFFFF"/>
      </w:pPr>
    </w:p>
    <w:p w14:paraId="6C539AAD" w14:textId="5E61C6B2" w:rsidR="004627A4" w:rsidRDefault="004627A4" w:rsidP="00E958FF">
      <w:pPr>
        <w:shd w:val="clear" w:color="auto" w:fill="FFFFFF"/>
      </w:pPr>
    </w:p>
    <w:p w14:paraId="68109193" w14:textId="5EAD985B" w:rsidR="004627A4" w:rsidRDefault="004627A4" w:rsidP="00E958FF">
      <w:pPr>
        <w:shd w:val="clear" w:color="auto" w:fill="FFFFFF"/>
      </w:pPr>
    </w:p>
    <w:p w14:paraId="44BAC0BC" w14:textId="4B80D8CB" w:rsidR="004627A4" w:rsidRDefault="004627A4" w:rsidP="00E958FF">
      <w:pPr>
        <w:shd w:val="clear" w:color="auto" w:fill="FFFFFF"/>
      </w:pPr>
    </w:p>
    <w:p w14:paraId="2909BE30" w14:textId="75D1F420" w:rsidR="004627A4" w:rsidRDefault="004627A4" w:rsidP="00E958FF">
      <w:pPr>
        <w:shd w:val="clear" w:color="auto" w:fill="FFFFFF"/>
      </w:pPr>
    </w:p>
    <w:p w14:paraId="128F74C7" w14:textId="247FA13B" w:rsidR="004627A4" w:rsidRDefault="004627A4" w:rsidP="00E958FF">
      <w:pPr>
        <w:shd w:val="clear" w:color="auto" w:fill="FFFFFF"/>
      </w:pPr>
    </w:p>
    <w:p w14:paraId="4F590AFB" w14:textId="26072204" w:rsidR="004627A4" w:rsidRDefault="004627A4" w:rsidP="00E958FF">
      <w:pPr>
        <w:shd w:val="clear" w:color="auto" w:fill="FFFFFF"/>
      </w:pPr>
    </w:p>
    <w:p w14:paraId="7AB0BD54" w14:textId="695C4376" w:rsidR="004627A4" w:rsidRDefault="004627A4" w:rsidP="00E958FF">
      <w:pPr>
        <w:shd w:val="clear" w:color="auto" w:fill="FFFFFF"/>
      </w:pPr>
    </w:p>
    <w:p w14:paraId="13950121" w14:textId="5658FABF" w:rsidR="004627A4" w:rsidRDefault="004627A4" w:rsidP="00E958FF">
      <w:pPr>
        <w:shd w:val="clear" w:color="auto" w:fill="FFFFFF"/>
      </w:pPr>
    </w:p>
    <w:p w14:paraId="41231722" w14:textId="77777777" w:rsidR="004627A4" w:rsidRDefault="004627A4" w:rsidP="004627A4">
      <w:pPr>
        <w:shd w:val="clear" w:color="auto" w:fill="FFFFFF"/>
      </w:pPr>
    </w:p>
    <w:p w14:paraId="02FEA609" w14:textId="51D3650B" w:rsidR="004627A4" w:rsidRPr="004627A4" w:rsidRDefault="004627A4" w:rsidP="004627A4">
      <w:pPr>
        <w:shd w:val="clear" w:color="auto" w:fill="FFFFFF"/>
        <w:rPr>
          <w:rFonts w:ascii="Arial" w:hAnsi="Arial" w:cs="Arial"/>
          <w:sz w:val="24"/>
          <w:szCs w:val="24"/>
        </w:rPr>
      </w:pPr>
      <w:r w:rsidRPr="004627A4">
        <w:rPr>
          <w:rFonts w:ascii="Arial" w:hAnsi="Arial" w:cs="Arial"/>
          <w:sz w:val="24"/>
          <w:szCs w:val="24"/>
        </w:rPr>
        <w:t xml:space="preserve">Drugs, Alcohol, Harmful Substances and their Impact on Teens and Young </w:t>
      </w:r>
      <w:r>
        <w:rPr>
          <w:rFonts w:ascii="Arial" w:hAnsi="Arial" w:cs="Arial"/>
          <w:sz w:val="24"/>
          <w:szCs w:val="24"/>
        </w:rPr>
        <w:t>A</w:t>
      </w:r>
      <w:r w:rsidRPr="004627A4">
        <w:rPr>
          <w:rFonts w:ascii="Arial" w:hAnsi="Arial" w:cs="Arial"/>
          <w:sz w:val="24"/>
          <w:szCs w:val="24"/>
        </w:rPr>
        <w:t>dults</w:t>
      </w:r>
    </w:p>
    <w:p w14:paraId="5837FB0A" w14:textId="35D82872" w:rsidR="004627A4" w:rsidRDefault="004627A4" w:rsidP="00E958FF">
      <w:pPr>
        <w:shd w:val="clear" w:color="auto" w:fill="FFFFFF"/>
      </w:pPr>
    </w:p>
    <w:p w14:paraId="0BC0051B" w14:textId="389E1A42" w:rsidR="00CA1FB0" w:rsidRDefault="004627A4" w:rsidP="004627A4">
      <w:pPr>
        <w:shd w:val="clear" w:color="auto" w:fill="FFFFFF"/>
        <w:spacing w:line="480" w:lineRule="auto"/>
        <w:rPr>
          <w:rFonts w:ascii="Arial" w:hAnsi="Arial" w:cs="Arial"/>
          <w:sz w:val="24"/>
          <w:szCs w:val="24"/>
        </w:rPr>
      </w:pPr>
      <w:r w:rsidRPr="004627A4">
        <w:rPr>
          <w:rFonts w:ascii="Arial" w:hAnsi="Arial" w:cs="Arial"/>
          <w:sz w:val="24"/>
          <w:szCs w:val="24"/>
        </w:rPr>
        <w:t xml:space="preserve">We all know how harmful drugs can be to an individual, but we often overlook the true extent and impact they can have on our lives. People with disabilities, personality disorders, or other mental health problems are especially prone to using drugs and substances. Therefore, it is vital that we find solutions to help at risk youth avoid using harmful substances. </w:t>
      </w:r>
      <w:r w:rsidR="00CA1FB0">
        <w:rPr>
          <w:rFonts w:ascii="Arial" w:hAnsi="Arial" w:cs="Arial"/>
          <w:sz w:val="24"/>
          <w:szCs w:val="24"/>
        </w:rPr>
        <w:t>Research indicates that frequent use of alcohol or other substances can have long term health consequences, particularly for teens and young adults.</w:t>
      </w:r>
    </w:p>
    <w:p w14:paraId="246237D6" w14:textId="6704C8C2" w:rsidR="006F2B0C" w:rsidRDefault="006F2B0C" w:rsidP="004627A4">
      <w:pPr>
        <w:shd w:val="clear" w:color="auto" w:fill="FFFFFF"/>
        <w:spacing w:line="480" w:lineRule="auto"/>
        <w:rPr>
          <w:rFonts w:ascii="Arial" w:hAnsi="Arial" w:cs="Arial"/>
          <w:sz w:val="24"/>
          <w:szCs w:val="24"/>
        </w:rPr>
      </w:pPr>
    </w:p>
    <w:p w14:paraId="62C63039" w14:textId="78B9983A" w:rsidR="00CE13EA" w:rsidRPr="00CE13EA" w:rsidRDefault="006F2B0C" w:rsidP="00CE13EA">
      <w:pPr>
        <w:shd w:val="clear" w:color="auto" w:fill="FFFFFF"/>
        <w:spacing w:line="480" w:lineRule="auto"/>
        <w:rPr>
          <w:rFonts w:ascii="Arial" w:hAnsi="Arial" w:cs="Arial"/>
          <w:sz w:val="24"/>
          <w:szCs w:val="24"/>
        </w:rPr>
      </w:pPr>
      <w:r>
        <w:rPr>
          <w:rFonts w:ascii="Arial" w:hAnsi="Arial" w:cs="Arial"/>
          <w:sz w:val="24"/>
          <w:szCs w:val="24"/>
        </w:rPr>
        <w:t>It is rather obvious that substance use can lead to self-destructive behaviours, but did you know that this seems to take the biggest toll on</w:t>
      </w:r>
      <w:r w:rsidR="00210031">
        <w:rPr>
          <w:rFonts w:ascii="Arial" w:hAnsi="Arial" w:cs="Arial"/>
          <w:sz w:val="24"/>
          <w:szCs w:val="24"/>
        </w:rPr>
        <w:t xml:space="preserve"> young adults and</w:t>
      </w:r>
      <w:r>
        <w:rPr>
          <w:rFonts w:ascii="Arial" w:hAnsi="Arial" w:cs="Arial"/>
          <w:sz w:val="24"/>
          <w:szCs w:val="24"/>
        </w:rPr>
        <w:t xml:space="preserve"> teenagers</w:t>
      </w:r>
      <w:r w:rsidR="00210031">
        <w:rPr>
          <w:rFonts w:ascii="Arial" w:hAnsi="Arial" w:cs="Arial"/>
          <w:sz w:val="24"/>
          <w:szCs w:val="24"/>
        </w:rPr>
        <w:t xml:space="preserve">? </w:t>
      </w:r>
      <w:r w:rsidR="00210031" w:rsidRPr="00210031">
        <w:rPr>
          <w:rFonts w:ascii="Arial" w:hAnsi="Arial" w:cs="Arial"/>
          <w:sz w:val="24"/>
          <w:szCs w:val="24"/>
        </w:rPr>
        <w:t>The National Centre for Drug Abuse Statistics (NCDAS) claims that “the most significant increases in destructive behavior appear to take place among older teens and young adults”. They also claim that marijuana is one of the most common</w:t>
      </w:r>
      <w:r w:rsidR="00210031">
        <w:rPr>
          <w:rFonts w:ascii="Arial" w:hAnsi="Arial" w:cs="Arial"/>
          <w:sz w:val="24"/>
          <w:szCs w:val="24"/>
        </w:rPr>
        <w:t xml:space="preserve"> </w:t>
      </w:r>
      <w:r w:rsidR="00210031" w:rsidRPr="00210031">
        <w:rPr>
          <w:rFonts w:ascii="Arial" w:hAnsi="Arial" w:cs="Arial"/>
          <w:sz w:val="24"/>
          <w:szCs w:val="24"/>
        </w:rPr>
        <w:t xml:space="preserve">used substances among </w:t>
      </w:r>
      <w:r w:rsidR="00210031">
        <w:rPr>
          <w:rFonts w:ascii="Arial" w:hAnsi="Arial" w:cs="Arial"/>
          <w:sz w:val="24"/>
          <w:szCs w:val="24"/>
        </w:rPr>
        <w:t>teens</w:t>
      </w:r>
      <w:r w:rsidR="00CE13EA">
        <w:rPr>
          <w:rFonts w:ascii="Arial" w:hAnsi="Arial" w:cs="Arial"/>
          <w:sz w:val="24"/>
          <w:szCs w:val="24"/>
        </w:rPr>
        <w:t xml:space="preserve">. </w:t>
      </w:r>
      <w:r w:rsidR="00CE13EA" w:rsidRPr="00CE13EA">
        <w:rPr>
          <w:rFonts w:ascii="Arial" w:hAnsi="Arial" w:cs="Arial"/>
          <w:sz w:val="24"/>
          <w:szCs w:val="24"/>
        </w:rPr>
        <w:t>According to Centers for Disease Control and Prevention, “alcohol, marijuana, and tobacco are substances most commonly used by adolescents”.</w:t>
      </w:r>
      <w:r w:rsidR="00CE13EA">
        <w:rPr>
          <w:rFonts w:ascii="Arial" w:hAnsi="Arial" w:cs="Arial"/>
          <w:sz w:val="24"/>
          <w:szCs w:val="24"/>
        </w:rPr>
        <w:t xml:space="preserve"> . This suggests that we should allocate more of our time and resources towards monitoring the distribution of marijuana and tobacco, and perhaps are legal system should put stricter regulations on their use. </w:t>
      </w:r>
      <w:r w:rsidR="00CE13EA" w:rsidRPr="00CE13EA">
        <w:rPr>
          <w:rFonts w:ascii="Arial" w:hAnsi="Arial" w:cs="Arial"/>
          <w:sz w:val="24"/>
          <w:szCs w:val="24"/>
        </w:rPr>
        <w:t xml:space="preserve">The NCDAS advises that youth drug abuse trends “may provide clues about the future public health as well as the efficacy of educational initiatives”. </w:t>
      </w:r>
      <w:r w:rsidR="00CE13EA">
        <w:rPr>
          <w:rFonts w:ascii="Arial" w:hAnsi="Arial" w:cs="Arial"/>
          <w:sz w:val="24"/>
          <w:szCs w:val="24"/>
        </w:rPr>
        <w:t xml:space="preserve">This raises the question of how well our education system is addressing </w:t>
      </w:r>
      <w:r w:rsidR="00CE13EA">
        <w:rPr>
          <w:rFonts w:ascii="Arial" w:hAnsi="Arial" w:cs="Arial"/>
          <w:sz w:val="24"/>
          <w:szCs w:val="24"/>
        </w:rPr>
        <w:lastRenderedPageBreak/>
        <w:t>issues related to alcohol and substance use</w:t>
      </w:r>
      <w:r w:rsidR="003A18A5">
        <w:rPr>
          <w:rFonts w:ascii="Arial" w:hAnsi="Arial" w:cs="Arial"/>
          <w:sz w:val="24"/>
          <w:szCs w:val="24"/>
        </w:rPr>
        <w:t>, and whether it is teaching youth about the harmful consequences.</w:t>
      </w:r>
    </w:p>
    <w:p w14:paraId="40872F46" w14:textId="5002D512" w:rsidR="00526DF7" w:rsidRPr="00BB3B01" w:rsidRDefault="00AE4191" w:rsidP="00BB3B01">
      <w:pPr>
        <w:shd w:val="clear" w:color="auto" w:fill="FFFFFF"/>
        <w:spacing w:line="480" w:lineRule="auto"/>
        <w:rPr>
          <w:rFonts w:ascii="Arial" w:hAnsi="Arial" w:cs="Arial"/>
          <w:sz w:val="24"/>
          <w:szCs w:val="24"/>
        </w:rPr>
      </w:pPr>
      <w:r w:rsidRPr="00526DF7">
        <w:rPr>
          <w:rFonts w:ascii="Arial" w:hAnsi="Arial" w:cs="Arial"/>
          <w:sz w:val="24"/>
          <w:szCs w:val="24"/>
        </w:rPr>
        <w:t xml:space="preserve">Mayo Clinic gives a description of how different types of drugs affect individuals. According to them, cocaine can cause risk of heart attack, </w:t>
      </w:r>
      <w:proofErr w:type="gramStart"/>
      <w:r w:rsidRPr="00526DF7">
        <w:rPr>
          <w:rFonts w:ascii="Arial" w:hAnsi="Arial" w:cs="Arial"/>
          <w:sz w:val="24"/>
          <w:szCs w:val="24"/>
        </w:rPr>
        <w:t>stroke</w:t>
      </w:r>
      <w:proofErr w:type="gramEnd"/>
      <w:r w:rsidRPr="00526DF7">
        <w:rPr>
          <w:rFonts w:ascii="Arial" w:hAnsi="Arial" w:cs="Arial"/>
          <w:sz w:val="24"/>
          <w:szCs w:val="24"/>
        </w:rPr>
        <w:t xml:space="preserve"> and seizures while marijuana can cause “risk of impairment in memory, learning, and problem solving”. It can even lead to developing psychosis, such as schizophrenia and paranoia.</w:t>
      </w:r>
      <w:r w:rsidR="00BB3B01">
        <w:rPr>
          <w:rFonts w:ascii="Arial" w:hAnsi="Arial" w:cs="Arial"/>
          <w:sz w:val="24"/>
          <w:szCs w:val="24"/>
        </w:rPr>
        <w:t xml:space="preserve"> The Centers for Disease Control and Prevention claims that alcohol and substance use can “a</w:t>
      </w:r>
      <w:r w:rsidR="00BB3B01" w:rsidRPr="00BB3B01">
        <w:rPr>
          <w:rFonts w:ascii="Arial" w:hAnsi="Arial" w:cs="Arial"/>
          <w:sz w:val="24"/>
          <w:szCs w:val="24"/>
        </w:rPr>
        <w:t>ffect the growth and development of teens, especially brain development</w:t>
      </w:r>
      <w:r w:rsidR="00FB6EF1">
        <w:rPr>
          <w:rFonts w:ascii="Arial" w:hAnsi="Arial" w:cs="Arial"/>
          <w:sz w:val="24"/>
          <w:szCs w:val="24"/>
        </w:rPr>
        <w:t>”.</w:t>
      </w:r>
      <w:r w:rsidRPr="00BB3B01">
        <w:rPr>
          <w:rFonts w:ascii="Arial" w:hAnsi="Arial" w:cs="Arial"/>
          <w:sz w:val="24"/>
          <w:szCs w:val="24"/>
        </w:rPr>
        <w:t xml:space="preserve"> </w:t>
      </w:r>
      <w:r w:rsidR="00FB6EF1" w:rsidRPr="00BB3B01">
        <w:rPr>
          <w:rFonts w:ascii="Arial" w:hAnsi="Arial" w:cs="Arial"/>
          <w:sz w:val="24"/>
          <w:szCs w:val="24"/>
        </w:rPr>
        <w:t>So,</w:t>
      </w:r>
      <w:r w:rsidRPr="00BB3B01">
        <w:rPr>
          <w:rFonts w:ascii="Arial" w:hAnsi="Arial" w:cs="Arial"/>
          <w:sz w:val="24"/>
          <w:szCs w:val="24"/>
        </w:rPr>
        <w:t xml:space="preserve"> with all these negative consequences and outcomes, why do people use drugs and </w:t>
      </w:r>
      <w:r w:rsidR="00526DF7" w:rsidRPr="00BB3B01">
        <w:rPr>
          <w:rFonts w:ascii="Arial" w:hAnsi="Arial" w:cs="Arial"/>
          <w:sz w:val="24"/>
          <w:szCs w:val="24"/>
        </w:rPr>
        <w:t>alcohol? Well, research conducted by Child Mind Institute suggests that “In the short term, </w:t>
      </w:r>
      <w:hyperlink r:id="rId8" w:history="1">
        <w:r w:rsidR="00526DF7" w:rsidRPr="00BB3B01">
          <w:rPr>
            <w:rFonts w:ascii="Arial" w:hAnsi="Arial" w:cs="Arial"/>
            <w:sz w:val="24"/>
            <w:szCs w:val="24"/>
          </w:rPr>
          <w:t>substance use</w:t>
        </w:r>
      </w:hyperlink>
      <w:r w:rsidR="00526DF7" w:rsidRPr="00BB3B01">
        <w:rPr>
          <w:rFonts w:ascii="Arial" w:hAnsi="Arial" w:cs="Arial"/>
          <w:sz w:val="24"/>
          <w:szCs w:val="24"/>
        </w:rPr>
        <w:t> can help alleviate unwanted mental health symptoms like </w:t>
      </w:r>
      <w:hyperlink r:id="rId9" w:history="1">
        <w:r w:rsidR="00526DF7" w:rsidRPr="00BB3B01">
          <w:rPr>
            <w:rFonts w:ascii="Arial" w:hAnsi="Arial" w:cs="Arial"/>
            <w:sz w:val="24"/>
            <w:szCs w:val="24"/>
          </w:rPr>
          <w:t>hopelessness</w:t>
        </w:r>
      </w:hyperlink>
      <w:r w:rsidR="00526DF7" w:rsidRPr="00BB3B01">
        <w:rPr>
          <w:rFonts w:ascii="Arial" w:hAnsi="Arial" w:cs="Arial"/>
          <w:sz w:val="24"/>
          <w:szCs w:val="24"/>
        </w:rPr>
        <w:t>, </w:t>
      </w:r>
      <w:hyperlink r:id="rId10" w:history="1">
        <w:r w:rsidR="00526DF7" w:rsidRPr="00BB3B01">
          <w:rPr>
            <w:rFonts w:ascii="Arial" w:hAnsi="Arial" w:cs="Arial"/>
            <w:sz w:val="24"/>
            <w:szCs w:val="24"/>
          </w:rPr>
          <w:t>anxiety</w:t>
        </w:r>
      </w:hyperlink>
      <w:r w:rsidR="00526DF7" w:rsidRPr="00BB3B01">
        <w:rPr>
          <w:rFonts w:ascii="Arial" w:hAnsi="Arial" w:cs="Arial"/>
          <w:sz w:val="24"/>
          <w:szCs w:val="24"/>
        </w:rPr>
        <w:t>, irritability and </w:t>
      </w:r>
      <w:hyperlink r:id="rId11" w:history="1">
        <w:r w:rsidR="00526DF7" w:rsidRPr="00BB3B01">
          <w:rPr>
            <w:rFonts w:ascii="Arial" w:hAnsi="Arial" w:cs="Arial"/>
            <w:sz w:val="24"/>
            <w:szCs w:val="24"/>
          </w:rPr>
          <w:t>negative thoughts</w:t>
        </w:r>
      </w:hyperlink>
      <w:r w:rsidR="00526DF7" w:rsidRPr="00BB3B01">
        <w:rPr>
          <w:rFonts w:ascii="Arial" w:hAnsi="Arial" w:cs="Arial"/>
          <w:sz w:val="24"/>
          <w:szCs w:val="24"/>
        </w:rPr>
        <w:t>”. While substance use “makes depressed teenagers more prone to impulsive </w:t>
      </w:r>
      <w:hyperlink r:id="rId12" w:history="1">
        <w:r w:rsidR="00526DF7" w:rsidRPr="00BB3B01">
          <w:rPr>
            <w:rFonts w:ascii="Arial" w:hAnsi="Arial" w:cs="Arial"/>
            <w:sz w:val="24"/>
            <w:szCs w:val="24"/>
          </w:rPr>
          <w:t>suicidal behavior</w:t>
        </w:r>
      </w:hyperlink>
      <w:r w:rsidR="00526DF7" w:rsidRPr="00BB3B01">
        <w:rPr>
          <w:rFonts w:ascii="Arial" w:hAnsi="Arial" w:cs="Arial"/>
          <w:sz w:val="24"/>
          <w:szCs w:val="24"/>
        </w:rPr>
        <w:t>” (Mayo Clinic), it can be a great way for vulnerable teenagers to alleviate stress and anxiety.</w:t>
      </w:r>
      <w:r w:rsidR="00BB3B01" w:rsidRPr="00BB3B01">
        <w:rPr>
          <w:rFonts w:ascii="Arial" w:hAnsi="Arial" w:cs="Arial"/>
          <w:sz w:val="24"/>
          <w:szCs w:val="24"/>
        </w:rPr>
        <w:t xml:space="preserve"> </w:t>
      </w:r>
    </w:p>
    <w:p w14:paraId="03DE027C" w14:textId="3C618B57" w:rsidR="00AE4191" w:rsidRDefault="000673FE" w:rsidP="00AE4191">
      <w:pPr>
        <w:shd w:val="clear" w:color="auto" w:fill="FFFFFF"/>
        <w:spacing w:line="480" w:lineRule="auto"/>
        <w:rPr>
          <w:rFonts w:ascii="Arial" w:hAnsi="Arial" w:cs="Arial"/>
          <w:sz w:val="24"/>
          <w:szCs w:val="24"/>
        </w:rPr>
      </w:pPr>
      <w:r>
        <w:rPr>
          <w:rFonts w:ascii="Arial" w:hAnsi="Arial" w:cs="Arial"/>
          <w:sz w:val="24"/>
          <w:szCs w:val="24"/>
        </w:rPr>
        <w:t xml:space="preserve">Now let’s bring the discussion back to the </w:t>
      </w:r>
      <w:proofErr w:type="gramStart"/>
      <w:r>
        <w:rPr>
          <w:rFonts w:ascii="Arial" w:hAnsi="Arial" w:cs="Arial"/>
          <w:sz w:val="24"/>
          <w:szCs w:val="24"/>
        </w:rPr>
        <w:t>long term</w:t>
      </w:r>
      <w:proofErr w:type="gramEnd"/>
      <w:r>
        <w:rPr>
          <w:rFonts w:ascii="Arial" w:hAnsi="Arial" w:cs="Arial"/>
          <w:sz w:val="24"/>
          <w:szCs w:val="24"/>
        </w:rPr>
        <w:t xml:space="preserve"> consequences. An article written by the National Library of Medicine suggests that teenage substance use at an early age, usually before the age of 15, “</w:t>
      </w:r>
      <w:r w:rsidRPr="000673FE">
        <w:rPr>
          <w:rFonts w:ascii="Arial" w:hAnsi="Arial" w:cs="Arial"/>
          <w:sz w:val="24"/>
          <w:szCs w:val="24"/>
        </w:rPr>
        <w:t>is strongly associated with risk for developing a substance use disorder later in life</w:t>
      </w:r>
      <w:r>
        <w:rPr>
          <w:rFonts w:ascii="Arial" w:hAnsi="Arial" w:cs="Arial"/>
          <w:sz w:val="24"/>
          <w:szCs w:val="24"/>
        </w:rPr>
        <w:t>”</w:t>
      </w:r>
      <w:r w:rsidRPr="000673FE">
        <w:rPr>
          <w:rFonts w:ascii="Arial" w:hAnsi="Arial" w:cs="Arial"/>
          <w:sz w:val="24"/>
          <w:szCs w:val="24"/>
        </w:rPr>
        <w:t xml:space="preserve"> (Kessler et al., </w:t>
      </w:r>
      <w:hyperlink r:id="rId13" w:anchor="B3" w:history="1">
        <w:r w:rsidRPr="000673FE">
          <w:rPr>
            <w:rFonts w:ascii="Arial" w:hAnsi="Arial" w:cs="Arial"/>
            <w:sz w:val="24"/>
            <w:szCs w:val="24"/>
          </w:rPr>
          <w:t>2001</w:t>
        </w:r>
      </w:hyperlink>
      <w:r w:rsidRPr="000673FE">
        <w:rPr>
          <w:rFonts w:ascii="Arial" w:hAnsi="Arial" w:cs="Arial"/>
          <w:sz w:val="24"/>
          <w:szCs w:val="24"/>
        </w:rPr>
        <w:t>)</w:t>
      </w:r>
      <w:r>
        <w:rPr>
          <w:rFonts w:ascii="Arial" w:hAnsi="Arial" w:cs="Arial"/>
          <w:sz w:val="24"/>
          <w:szCs w:val="24"/>
        </w:rPr>
        <w:t xml:space="preserve">. It is no surprise that bad habits, such as </w:t>
      </w:r>
      <w:r w:rsidR="00845B56">
        <w:rPr>
          <w:rFonts w:ascii="Arial" w:hAnsi="Arial" w:cs="Arial"/>
          <w:sz w:val="24"/>
          <w:szCs w:val="24"/>
        </w:rPr>
        <w:t xml:space="preserve">overuse of alcohol and drugs, can be hard to overcome later on in life. </w:t>
      </w:r>
      <w:r w:rsidR="00FA1459">
        <w:rPr>
          <w:rFonts w:ascii="Arial" w:hAnsi="Arial" w:cs="Arial"/>
          <w:sz w:val="24"/>
          <w:szCs w:val="24"/>
        </w:rPr>
        <w:t>According to the same article, research evidence seems to suggest that “</w:t>
      </w:r>
      <w:r w:rsidR="00FA1459" w:rsidRPr="00FA1459">
        <w:rPr>
          <w:rFonts w:ascii="Arial" w:hAnsi="Arial" w:cs="Arial"/>
          <w:sz w:val="24"/>
          <w:szCs w:val="24"/>
        </w:rPr>
        <w:t>young adults who engage in heavy drinking display greater volume loss in regions such as the frontal cortex and hippocampus”</w:t>
      </w:r>
      <w:r w:rsidR="00FA1459">
        <w:rPr>
          <w:rFonts w:ascii="Arial" w:hAnsi="Arial" w:cs="Arial"/>
          <w:sz w:val="24"/>
          <w:szCs w:val="24"/>
        </w:rPr>
        <w:t xml:space="preserve"> (</w:t>
      </w:r>
      <w:proofErr w:type="spellStart"/>
      <w:r w:rsidR="00FA1459">
        <w:rPr>
          <w:rFonts w:ascii="Arial" w:hAnsi="Arial" w:cs="Arial"/>
          <w:sz w:val="24"/>
          <w:szCs w:val="24"/>
        </w:rPr>
        <w:t>Meda</w:t>
      </w:r>
      <w:proofErr w:type="spellEnd"/>
      <w:r w:rsidR="00FA1459">
        <w:rPr>
          <w:rFonts w:ascii="Arial" w:hAnsi="Arial" w:cs="Arial"/>
          <w:sz w:val="24"/>
          <w:szCs w:val="24"/>
        </w:rPr>
        <w:t xml:space="preserve"> et. al.). This suggests that a young alcoholic will likely experience serious deficits in neurodevelopment later on in life. </w:t>
      </w:r>
    </w:p>
    <w:p w14:paraId="052B576F" w14:textId="12EEF1BB" w:rsidR="00FA1459" w:rsidRDefault="00FA1459" w:rsidP="00AE4191">
      <w:pPr>
        <w:shd w:val="clear" w:color="auto" w:fill="FFFFFF"/>
        <w:spacing w:line="480" w:lineRule="auto"/>
        <w:rPr>
          <w:rFonts w:ascii="Arial" w:hAnsi="Arial" w:cs="Arial"/>
          <w:sz w:val="24"/>
          <w:szCs w:val="24"/>
        </w:rPr>
      </w:pPr>
      <w:r>
        <w:rPr>
          <w:rFonts w:ascii="Arial" w:hAnsi="Arial" w:cs="Arial"/>
          <w:sz w:val="24"/>
          <w:szCs w:val="24"/>
        </w:rPr>
        <w:lastRenderedPageBreak/>
        <w:t xml:space="preserve">Now that we have looked at the </w:t>
      </w:r>
      <w:proofErr w:type="gramStart"/>
      <w:r>
        <w:rPr>
          <w:rFonts w:ascii="Arial" w:hAnsi="Arial" w:cs="Arial"/>
          <w:sz w:val="24"/>
          <w:szCs w:val="24"/>
        </w:rPr>
        <w:t>long term</w:t>
      </w:r>
      <w:proofErr w:type="gramEnd"/>
      <w:r>
        <w:rPr>
          <w:rFonts w:ascii="Arial" w:hAnsi="Arial" w:cs="Arial"/>
          <w:sz w:val="24"/>
          <w:szCs w:val="24"/>
        </w:rPr>
        <w:t xml:space="preserve"> consequences on drug and alcohol </w:t>
      </w:r>
      <w:r w:rsidR="00B70195">
        <w:rPr>
          <w:rFonts w:ascii="Arial" w:hAnsi="Arial" w:cs="Arial"/>
          <w:sz w:val="24"/>
          <w:szCs w:val="24"/>
        </w:rPr>
        <w:t xml:space="preserve">use as well as which substances are most used by teens and young adults, let’s explore the solutions to these issues. </w:t>
      </w:r>
      <w:r w:rsidR="00974AF7">
        <w:rPr>
          <w:rFonts w:ascii="Arial" w:hAnsi="Arial" w:cs="Arial"/>
          <w:sz w:val="24"/>
          <w:szCs w:val="24"/>
        </w:rPr>
        <w:t xml:space="preserve">According to my research, medication, social support groups and various treatments are the most common used methods to help an addict. CBT is also an effective strategy that can train the brain to overcome negative thoughts and change unwanted behaviours. It is most commonly used for people with OCD or other mental health disorders, although it can be very useful to someone who is struggling with addiction. </w:t>
      </w:r>
      <w:r w:rsidR="00CF65D2">
        <w:rPr>
          <w:rFonts w:ascii="Arial" w:hAnsi="Arial" w:cs="Arial"/>
          <w:sz w:val="24"/>
          <w:szCs w:val="24"/>
        </w:rPr>
        <w:t>There are also some famous support groups such individuals can resort to like Narcotics Anonymous and Alcoholics Anonymous, to name a few. These service providers can give individuals a safe space to share their concerns and receive support.</w:t>
      </w:r>
    </w:p>
    <w:p w14:paraId="73BC522C" w14:textId="1AA94784" w:rsidR="00CF65D2" w:rsidRDefault="00CF65D2" w:rsidP="00AE4191">
      <w:pPr>
        <w:shd w:val="clear" w:color="auto" w:fill="FFFFFF"/>
        <w:spacing w:line="480" w:lineRule="auto"/>
        <w:rPr>
          <w:rFonts w:ascii="Arial" w:hAnsi="Arial" w:cs="Arial"/>
          <w:sz w:val="24"/>
          <w:szCs w:val="24"/>
        </w:rPr>
      </w:pPr>
    </w:p>
    <w:p w14:paraId="6B294B39" w14:textId="4985F7C1" w:rsidR="00CF65D2" w:rsidRDefault="00CF65D2" w:rsidP="00AE4191">
      <w:pPr>
        <w:shd w:val="clear" w:color="auto" w:fill="FFFFFF"/>
        <w:spacing w:line="480" w:lineRule="auto"/>
        <w:rPr>
          <w:rFonts w:ascii="Arial" w:hAnsi="Arial" w:cs="Arial"/>
          <w:sz w:val="24"/>
          <w:szCs w:val="24"/>
        </w:rPr>
      </w:pPr>
      <w:r>
        <w:rPr>
          <w:rFonts w:ascii="Arial" w:hAnsi="Arial" w:cs="Arial"/>
          <w:sz w:val="24"/>
          <w:szCs w:val="24"/>
        </w:rPr>
        <w:t xml:space="preserve">Overall, research and empirical evidence suggests that substance use can lead to problems later on in life. </w:t>
      </w:r>
      <w:r w:rsidR="00344E40">
        <w:rPr>
          <w:rFonts w:ascii="Arial" w:hAnsi="Arial" w:cs="Arial"/>
          <w:sz w:val="24"/>
          <w:szCs w:val="24"/>
        </w:rPr>
        <w:t xml:space="preserve">Even experimenting with drugs might seem safe in the short run, but it can lead to problems later on. In the next few sections of this report, I am going to present data pertaining to drug and alcohol </w:t>
      </w:r>
      <w:proofErr w:type="gramStart"/>
      <w:r w:rsidR="00344E40">
        <w:rPr>
          <w:rFonts w:ascii="Arial" w:hAnsi="Arial" w:cs="Arial"/>
          <w:sz w:val="24"/>
          <w:szCs w:val="24"/>
        </w:rPr>
        <w:t>use, and</w:t>
      </w:r>
      <w:proofErr w:type="gramEnd"/>
      <w:r w:rsidR="00344E40">
        <w:rPr>
          <w:rFonts w:ascii="Arial" w:hAnsi="Arial" w:cs="Arial"/>
          <w:sz w:val="24"/>
          <w:szCs w:val="24"/>
        </w:rPr>
        <w:t xml:space="preserve"> use statistical methods to analyse that data and present clear findings and results.</w:t>
      </w:r>
    </w:p>
    <w:p w14:paraId="337E884C" w14:textId="183F95A4" w:rsidR="00C91FE5" w:rsidRDefault="00C91FE5" w:rsidP="00AE4191">
      <w:pPr>
        <w:shd w:val="clear" w:color="auto" w:fill="FFFFFF"/>
        <w:spacing w:line="480" w:lineRule="auto"/>
        <w:rPr>
          <w:rFonts w:ascii="Arial" w:hAnsi="Arial" w:cs="Arial"/>
          <w:sz w:val="24"/>
          <w:szCs w:val="24"/>
        </w:rPr>
      </w:pPr>
    </w:p>
    <w:p w14:paraId="5A5C79BC" w14:textId="28B7143D" w:rsidR="00C91FE5" w:rsidRDefault="00C91FE5" w:rsidP="00AE4191">
      <w:pPr>
        <w:shd w:val="clear" w:color="auto" w:fill="FFFFFF"/>
        <w:spacing w:line="480" w:lineRule="auto"/>
        <w:rPr>
          <w:rFonts w:ascii="Arial" w:hAnsi="Arial" w:cs="Arial"/>
          <w:sz w:val="24"/>
          <w:szCs w:val="24"/>
        </w:rPr>
      </w:pPr>
    </w:p>
    <w:p w14:paraId="12903411" w14:textId="412A23BA" w:rsidR="00C91FE5" w:rsidRDefault="00C91FE5" w:rsidP="00AE4191">
      <w:pPr>
        <w:shd w:val="clear" w:color="auto" w:fill="FFFFFF"/>
        <w:spacing w:line="480" w:lineRule="auto"/>
        <w:rPr>
          <w:rFonts w:ascii="Arial" w:hAnsi="Arial" w:cs="Arial"/>
          <w:sz w:val="24"/>
          <w:szCs w:val="24"/>
        </w:rPr>
      </w:pPr>
    </w:p>
    <w:p w14:paraId="08A96F37" w14:textId="671C3FE2" w:rsidR="00C91FE5" w:rsidRDefault="00C91FE5" w:rsidP="00AE4191">
      <w:pPr>
        <w:shd w:val="clear" w:color="auto" w:fill="FFFFFF"/>
        <w:spacing w:line="480" w:lineRule="auto"/>
        <w:rPr>
          <w:rFonts w:ascii="Arial" w:hAnsi="Arial" w:cs="Arial"/>
          <w:sz w:val="24"/>
          <w:szCs w:val="24"/>
        </w:rPr>
      </w:pPr>
    </w:p>
    <w:p w14:paraId="41CBB611" w14:textId="3F147268" w:rsidR="00C91FE5" w:rsidRDefault="00C91FE5" w:rsidP="00AE4191">
      <w:pPr>
        <w:shd w:val="clear" w:color="auto" w:fill="FFFFFF"/>
        <w:spacing w:line="480" w:lineRule="auto"/>
        <w:rPr>
          <w:rFonts w:ascii="Arial" w:hAnsi="Arial" w:cs="Arial"/>
          <w:sz w:val="24"/>
          <w:szCs w:val="24"/>
        </w:rPr>
      </w:pPr>
    </w:p>
    <w:p w14:paraId="0E75DD85" w14:textId="43A88CB0" w:rsidR="00C91FE5" w:rsidRDefault="00C91FE5" w:rsidP="00C91FE5">
      <w:pPr>
        <w:shd w:val="clear" w:color="auto" w:fill="FFFFFF"/>
        <w:spacing w:line="480" w:lineRule="auto"/>
        <w:jc w:val="center"/>
        <w:rPr>
          <w:rFonts w:ascii="Arial" w:hAnsi="Arial" w:cs="Arial"/>
          <w:sz w:val="24"/>
          <w:szCs w:val="24"/>
        </w:rPr>
      </w:pPr>
      <w:r>
        <w:rPr>
          <w:rFonts w:ascii="Arial" w:hAnsi="Arial" w:cs="Arial"/>
          <w:sz w:val="24"/>
          <w:szCs w:val="24"/>
        </w:rPr>
        <w:lastRenderedPageBreak/>
        <w:t>Method</w:t>
      </w:r>
    </w:p>
    <w:p w14:paraId="342A1AB9" w14:textId="181E9F5B" w:rsidR="00C91FE5" w:rsidRDefault="00C91FE5" w:rsidP="00C91FE5">
      <w:pPr>
        <w:shd w:val="clear" w:color="auto" w:fill="FFFFFF"/>
        <w:spacing w:line="480" w:lineRule="auto"/>
        <w:rPr>
          <w:rFonts w:ascii="Arial" w:hAnsi="Arial" w:cs="Arial"/>
          <w:i/>
          <w:iCs/>
          <w:sz w:val="24"/>
          <w:szCs w:val="24"/>
        </w:rPr>
      </w:pPr>
      <w:r>
        <w:rPr>
          <w:rFonts w:ascii="Arial" w:hAnsi="Arial" w:cs="Arial"/>
          <w:i/>
          <w:iCs/>
          <w:sz w:val="24"/>
          <w:szCs w:val="24"/>
        </w:rPr>
        <w:t>Design and Test Variables</w:t>
      </w:r>
    </w:p>
    <w:p w14:paraId="69D4376E" w14:textId="48CAEDA7" w:rsidR="00C91FE5" w:rsidRDefault="00C91FE5" w:rsidP="00C91FE5">
      <w:pPr>
        <w:shd w:val="clear" w:color="auto" w:fill="FFFFFF"/>
        <w:spacing w:line="480" w:lineRule="auto"/>
        <w:rPr>
          <w:rFonts w:ascii="Arial" w:hAnsi="Arial" w:cs="Arial"/>
          <w:sz w:val="24"/>
          <w:szCs w:val="24"/>
        </w:rPr>
      </w:pPr>
      <w:r>
        <w:rPr>
          <w:rFonts w:ascii="Arial" w:hAnsi="Arial" w:cs="Arial"/>
          <w:sz w:val="24"/>
          <w:szCs w:val="24"/>
        </w:rPr>
        <w:t xml:space="preserve">In this section, I will be presenting various data sets collected through multiple sources as well as the statistical analysis used to analyse the data. </w:t>
      </w:r>
      <w:r w:rsidR="00E52DD2">
        <w:rPr>
          <w:rFonts w:ascii="Arial" w:hAnsi="Arial" w:cs="Arial"/>
          <w:sz w:val="24"/>
          <w:szCs w:val="24"/>
        </w:rPr>
        <w:t xml:space="preserve">All data sets have been entered into an excel spread sheet for cleaning, </w:t>
      </w:r>
      <w:proofErr w:type="gramStart"/>
      <w:r w:rsidR="00E52DD2">
        <w:rPr>
          <w:rFonts w:ascii="Arial" w:hAnsi="Arial" w:cs="Arial"/>
          <w:sz w:val="24"/>
          <w:szCs w:val="24"/>
        </w:rPr>
        <w:t>organization</w:t>
      </w:r>
      <w:proofErr w:type="gramEnd"/>
      <w:r w:rsidR="00E52DD2">
        <w:rPr>
          <w:rFonts w:ascii="Arial" w:hAnsi="Arial" w:cs="Arial"/>
          <w:sz w:val="24"/>
          <w:szCs w:val="24"/>
        </w:rPr>
        <w:t xml:space="preserve"> and analysis. </w:t>
      </w:r>
      <w:r>
        <w:rPr>
          <w:rFonts w:ascii="Arial" w:hAnsi="Arial" w:cs="Arial"/>
          <w:sz w:val="24"/>
          <w:szCs w:val="24"/>
        </w:rPr>
        <w:t xml:space="preserve">The first set of data I collected </w:t>
      </w:r>
      <w:r w:rsidR="00FC168F">
        <w:rPr>
          <w:rFonts w:ascii="Arial" w:hAnsi="Arial" w:cs="Arial"/>
          <w:sz w:val="24"/>
          <w:szCs w:val="24"/>
        </w:rPr>
        <w:t xml:space="preserve">was from NCDAS which pertains </w:t>
      </w:r>
      <w:r w:rsidR="006A591F">
        <w:rPr>
          <w:rFonts w:ascii="Arial" w:hAnsi="Arial" w:cs="Arial"/>
          <w:sz w:val="24"/>
          <w:szCs w:val="24"/>
        </w:rPr>
        <w:t>to the use of drugs and alcohol by teens in the United States.</w:t>
      </w:r>
      <w:r w:rsidR="00E52DD2">
        <w:rPr>
          <w:rFonts w:ascii="Arial" w:hAnsi="Arial" w:cs="Arial"/>
          <w:sz w:val="24"/>
          <w:szCs w:val="24"/>
        </w:rPr>
        <w:t xml:space="preserve"> The table is displaced below:</w:t>
      </w:r>
    </w:p>
    <w:tbl>
      <w:tblPr>
        <w:tblW w:w="9640" w:type="dxa"/>
        <w:tblLook w:val="04A0" w:firstRow="1" w:lastRow="0" w:firstColumn="1" w:lastColumn="0" w:noHBand="0" w:noVBand="1"/>
      </w:tblPr>
      <w:tblGrid>
        <w:gridCol w:w="5920"/>
        <w:gridCol w:w="2020"/>
        <w:gridCol w:w="1700"/>
      </w:tblGrid>
      <w:tr w:rsidR="00E52DD2" w:rsidRPr="00E52DD2" w14:paraId="3E425DDB"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4472C4" w:fill="4472C4"/>
            <w:noWrap/>
            <w:vAlign w:val="bottom"/>
            <w:hideMark/>
          </w:tcPr>
          <w:p w14:paraId="58F8D95C" w14:textId="77777777" w:rsidR="00E52DD2" w:rsidRPr="00E52DD2" w:rsidRDefault="00E52DD2" w:rsidP="00E52DD2">
            <w:pPr>
              <w:spacing w:after="0" w:line="240" w:lineRule="auto"/>
              <w:rPr>
                <w:rFonts w:ascii="Calibri" w:eastAsia="Times New Roman" w:hAnsi="Calibri" w:cs="Calibri"/>
                <w:b/>
                <w:bCs/>
                <w:color w:val="FFFFFF"/>
                <w:lang w:eastAsia="en-CA"/>
              </w:rPr>
            </w:pPr>
            <w:r w:rsidRPr="00E52DD2">
              <w:rPr>
                <w:rFonts w:ascii="Calibri" w:eastAsia="Times New Roman" w:hAnsi="Calibri" w:cs="Calibri"/>
                <w:b/>
                <w:bCs/>
                <w:color w:val="FFFFFF"/>
                <w:lang w:eastAsia="en-CA"/>
              </w:rPr>
              <w:t>State</w:t>
            </w:r>
          </w:p>
        </w:tc>
        <w:tc>
          <w:tcPr>
            <w:tcW w:w="2020" w:type="dxa"/>
            <w:tcBorders>
              <w:top w:val="single" w:sz="4" w:space="0" w:color="8EA9DB"/>
              <w:left w:val="nil"/>
              <w:bottom w:val="single" w:sz="4" w:space="0" w:color="8EA9DB"/>
              <w:right w:val="nil"/>
            </w:tcBorders>
            <w:shd w:val="clear" w:color="4472C4" w:fill="4472C4"/>
            <w:noWrap/>
            <w:vAlign w:val="bottom"/>
            <w:hideMark/>
          </w:tcPr>
          <w:p w14:paraId="5DB77A0F" w14:textId="77777777" w:rsidR="00E52DD2" w:rsidRPr="00E52DD2" w:rsidRDefault="00E52DD2" w:rsidP="00E52DD2">
            <w:pPr>
              <w:spacing w:after="0" w:line="240" w:lineRule="auto"/>
              <w:rPr>
                <w:rFonts w:ascii="Calibri" w:eastAsia="Times New Roman" w:hAnsi="Calibri" w:cs="Calibri"/>
                <w:b/>
                <w:bCs/>
                <w:color w:val="FFFFFF"/>
                <w:lang w:eastAsia="en-CA"/>
              </w:rPr>
            </w:pPr>
            <w:r w:rsidRPr="00E52DD2">
              <w:rPr>
                <w:rFonts w:ascii="Calibri" w:eastAsia="Times New Roman" w:hAnsi="Calibri" w:cs="Calibri"/>
                <w:b/>
                <w:bCs/>
                <w:color w:val="FFFFFF"/>
                <w:lang w:eastAsia="en-CA"/>
              </w:rPr>
              <w:t>Teens Using Drugs</w:t>
            </w:r>
          </w:p>
        </w:tc>
        <w:tc>
          <w:tcPr>
            <w:tcW w:w="1700" w:type="dxa"/>
            <w:tcBorders>
              <w:top w:val="single" w:sz="4" w:space="0" w:color="8EA9DB"/>
              <w:left w:val="nil"/>
              <w:bottom w:val="single" w:sz="4" w:space="0" w:color="8EA9DB"/>
              <w:right w:val="single" w:sz="4" w:space="0" w:color="8EA9DB"/>
            </w:tcBorders>
            <w:shd w:val="clear" w:color="4472C4" w:fill="4472C4"/>
            <w:noWrap/>
            <w:vAlign w:val="bottom"/>
            <w:hideMark/>
          </w:tcPr>
          <w:p w14:paraId="62D270E8" w14:textId="77777777" w:rsidR="00E52DD2" w:rsidRPr="00E52DD2" w:rsidRDefault="00E52DD2" w:rsidP="00E52DD2">
            <w:pPr>
              <w:spacing w:after="0" w:line="240" w:lineRule="auto"/>
              <w:rPr>
                <w:rFonts w:ascii="Calibri" w:eastAsia="Times New Roman" w:hAnsi="Calibri" w:cs="Calibri"/>
                <w:b/>
                <w:bCs/>
                <w:color w:val="FFFFFF"/>
                <w:lang w:eastAsia="en-CA"/>
              </w:rPr>
            </w:pPr>
            <w:r w:rsidRPr="00E52DD2">
              <w:rPr>
                <w:rFonts w:ascii="Calibri" w:eastAsia="Times New Roman" w:hAnsi="Calibri" w:cs="Calibri"/>
                <w:b/>
                <w:bCs/>
                <w:color w:val="FFFFFF"/>
                <w:lang w:eastAsia="en-CA"/>
              </w:rPr>
              <w:t>Teens Drinking</w:t>
            </w:r>
          </w:p>
        </w:tc>
      </w:tr>
      <w:tr w:rsidR="00E52DD2" w:rsidRPr="00E52DD2" w14:paraId="4D353A7F"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131771C7"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Alabama</w:t>
            </w:r>
          </w:p>
        </w:tc>
        <w:tc>
          <w:tcPr>
            <w:tcW w:w="2020" w:type="dxa"/>
            <w:tcBorders>
              <w:top w:val="single" w:sz="4" w:space="0" w:color="8EA9DB"/>
              <w:left w:val="nil"/>
              <w:bottom w:val="single" w:sz="4" w:space="0" w:color="8EA9DB"/>
              <w:right w:val="nil"/>
            </w:tcBorders>
            <w:shd w:val="clear" w:color="D9E1F2" w:fill="D9E1F2"/>
            <w:noWrap/>
            <w:vAlign w:val="bottom"/>
            <w:hideMark/>
          </w:tcPr>
          <w:p w14:paraId="0574A34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8.33%</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66A7C4C9"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9.15%</w:t>
            </w:r>
          </w:p>
        </w:tc>
      </w:tr>
      <w:tr w:rsidR="00E52DD2" w:rsidRPr="00E52DD2" w14:paraId="6DA38F76"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0E11EE0F"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Alaska</w:t>
            </w:r>
          </w:p>
        </w:tc>
        <w:tc>
          <w:tcPr>
            <w:tcW w:w="2020" w:type="dxa"/>
            <w:tcBorders>
              <w:top w:val="single" w:sz="4" w:space="0" w:color="8EA9DB"/>
              <w:left w:val="nil"/>
              <w:bottom w:val="single" w:sz="4" w:space="0" w:color="8EA9DB"/>
              <w:right w:val="nil"/>
            </w:tcBorders>
            <w:shd w:val="clear" w:color="auto" w:fill="auto"/>
            <w:noWrap/>
            <w:vAlign w:val="bottom"/>
            <w:hideMark/>
          </w:tcPr>
          <w:p w14:paraId="60E679B5"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6.99%</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04D800C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8.33%</w:t>
            </w:r>
          </w:p>
        </w:tc>
      </w:tr>
      <w:tr w:rsidR="00E52DD2" w:rsidRPr="00E52DD2" w14:paraId="68DCF9FC"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36C39DA6"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Arizona</w:t>
            </w:r>
          </w:p>
        </w:tc>
        <w:tc>
          <w:tcPr>
            <w:tcW w:w="2020" w:type="dxa"/>
            <w:tcBorders>
              <w:top w:val="single" w:sz="4" w:space="0" w:color="8EA9DB"/>
              <w:left w:val="nil"/>
              <w:bottom w:val="single" w:sz="4" w:space="0" w:color="8EA9DB"/>
              <w:right w:val="nil"/>
            </w:tcBorders>
            <w:shd w:val="clear" w:color="D9E1F2" w:fill="D9E1F2"/>
            <w:noWrap/>
            <w:vAlign w:val="bottom"/>
            <w:hideMark/>
          </w:tcPr>
          <w:p w14:paraId="0983C5D8"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7.58%</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1F49AF76"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7.93%</w:t>
            </w:r>
          </w:p>
        </w:tc>
      </w:tr>
      <w:tr w:rsidR="00E52DD2" w:rsidRPr="00E52DD2" w14:paraId="556337E2"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006F3AA0"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Arkansas</w:t>
            </w:r>
          </w:p>
        </w:tc>
        <w:tc>
          <w:tcPr>
            <w:tcW w:w="2020" w:type="dxa"/>
            <w:tcBorders>
              <w:top w:val="single" w:sz="4" w:space="0" w:color="8EA9DB"/>
              <w:left w:val="nil"/>
              <w:bottom w:val="single" w:sz="4" w:space="0" w:color="8EA9DB"/>
              <w:right w:val="nil"/>
            </w:tcBorders>
            <w:shd w:val="clear" w:color="auto" w:fill="auto"/>
            <w:noWrap/>
            <w:vAlign w:val="bottom"/>
            <w:hideMark/>
          </w:tcPr>
          <w:p w14:paraId="4628CC30"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6.26%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262E32E5"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8.35%</w:t>
            </w:r>
          </w:p>
        </w:tc>
      </w:tr>
      <w:tr w:rsidR="00E52DD2" w:rsidRPr="00E52DD2" w14:paraId="203BAFB1"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5A63B7E2"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California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9250B0"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10.37%</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0E2E45E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8.85%</w:t>
            </w:r>
          </w:p>
        </w:tc>
      </w:tr>
      <w:tr w:rsidR="00E52DD2" w:rsidRPr="00E52DD2" w14:paraId="73E0CF19"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2CCFE2CF"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Colorado</w:t>
            </w:r>
          </w:p>
        </w:tc>
        <w:tc>
          <w:tcPr>
            <w:tcW w:w="2020" w:type="dxa"/>
            <w:tcBorders>
              <w:top w:val="single" w:sz="4" w:space="0" w:color="8EA9DB"/>
              <w:left w:val="nil"/>
              <w:bottom w:val="single" w:sz="4" w:space="0" w:color="8EA9DB"/>
              <w:right w:val="nil"/>
            </w:tcBorders>
            <w:shd w:val="clear" w:color="auto" w:fill="auto"/>
            <w:noWrap/>
            <w:vAlign w:val="bottom"/>
            <w:hideMark/>
          </w:tcPr>
          <w:p w14:paraId="3E3CD9F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11.45%</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3F81DBF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10.53%</w:t>
            </w:r>
          </w:p>
        </w:tc>
      </w:tr>
      <w:tr w:rsidR="00E52DD2" w:rsidRPr="00E52DD2" w14:paraId="0BF46404"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1275E4A7" w14:textId="77777777" w:rsidR="00E52DD2" w:rsidRPr="00E52DD2" w:rsidRDefault="00E52DD2" w:rsidP="00E52DD2">
            <w:pPr>
              <w:spacing w:after="0" w:line="240" w:lineRule="auto"/>
              <w:rPr>
                <w:rFonts w:ascii="Calibri" w:eastAsia="Times New Roman" w:hAnsi="Calibri" w:cs="Calibri"/>
                <w:color w:val="000000"/>
                <w:lang w:eastAsia="en-CA"/>
              </w:rPr>
            </w:pPr>
            <w:proofErr w:type="spellStart"/>
            <w:r w:rsidRPr="00E52DD2">
              <w:rPr>
                <w:rFonts w:ascii="Calibri" w:eastAsia="Times New Roman" w:hAnsi="Calibri" w:cs="Calibri"/>
                <w:color w:val="000000"/>
                <w:lang w:eastAsia="en-CA"/>
              </w:rPr>
              <w:t>Conneticut</w:t>
            </w:r>
            <w:proofErr w:type="spellEnd"/>
          </w:p>
        </w:tc>
        <w:tc>
          <w:tcPr>
            <w:tcW w:w="2020" w:type="dxa"/>
            <w:tcBorders>
              <w:top w:val="single" w:sz="4" w:space="0" w:color="8EA9DB"/>
              <w:left w:val="nil"/>
              <w:bottom w:val="single" w:sz="4" w:space="0" w:color="8EA9DB"/>
              <w:right w:val="nil"/>
            </w:tcBorders>
            <w:shd w:val="clear" w:color="D9E1F2" w:fill="D9E1F2"/>
            <w:noWrap/>
            <w:vAlign w:val="bottom"/>
            <w:hideMark/>
          </w:tcPr>
          <w:p w14:paraId="4FD183C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8.95%</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33BA44F6"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11.19%</w:t>
            </w:r>
          </w:p>
        </w:tc>
      </w:tr>
      <w:tr w:rsidR="00E52DD2" w:rsidRPr="00E52DD2" w14:paraId="36D1648B"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39ADAE57"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Delaware</w:t>
            </w:r>
          </w:p>
        </w:tc>
        <w:tc>
          <w:tcPr>
            <w:tcW w:w="2020" w:type="dxa"/>
            <w:tcBorders>
              <w:top w:val="single" w:sz="4" w:space="0" w:color="8EA9DB"/>
              <w:left w:val="nil"/>
              <w:bottom w:val="single" w:sz="4" w:space="0" w:color="8EA9DB"/>
              <w:right w:val="nil"/>
            </w:tcBorders>
            <w:shd w:val="clear" w:color="auto" w:fill="auto"/>
            <w:noWrap/>
            <w:vAlign w:val="bottom"/>
            <w:hideMark/>
          </w:tcPr>
          <w:p w14:paraId="570624FB"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10.06%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21C5A82C"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10.06%</w:t>
            </w:r>
          </w:p>
        </w:tc>
      </w:tr>
      <w:tr w:rsidR="00E52DD2" w:rsidRPr="00E52DD2" w14:paraId="3ACDBC2A"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1A0B0A0E"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DC</w:t>
            </w:r>
          </w:p>
        </w:tc>
        <w:tc>
          <w:tcPr>
            <w:tcW w:w="2020" w:type="dxa"/>
            <w:tcBorders>
              <w:top w:val="single" w:sz="4" w:space="0" w:color="8EA9DB"/>
              <w:left w:val="nil"/>
              <w:bottom w:val="single" w:sz="4" w:space="0" w:color="8EA9DB"/>
              <w:right w:val="nil"/>
            </w:tcBorders>
            <w:shd w:val="clear" w:color="D9E1F2" w:fill="D9E1F2"/>
            <w:noWrap/>
            <w:vAlign w:val="bottom"/>
            <w:hideMark/>
          </w:tcPr>
          <w:p w14:paraId="348D8198"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9.32%</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33B17B2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9.32%</w:t>
            </w:r>
          </w:p>
        </w:tc>
      </w:tr>
      <w:tr w:rsidR="00E52DD2" w:rsidRPr="00E52DD2" w14:paraId="06DE928C"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01B877EB"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Florida</w:t>
            </w:r>
          </w:p>
        </w:tc>
        <w:tc>
          <w:tcPr>
            <w:tcW w:w="2020" w:type="dxa"/>
            <w:tcBorders>
              <w:top w:val="single" w:sz="4" w:space="0" w:color="8EA9DB"/>
              <w:left w:val="nil"/>
              <w:bottom w:val="single" w:sz="4" w:space="0" w:color="8EA9DB"/>
              <w:right w:val="nil"/>
            </w:tcBorders>
            <w:shd w:val="clear" w:color="auto" w:fill="auto"/>
            <w:noWrap/>
            <w:vAlign w:val="bottom"/>
            <w:hideMark/>
          </w:tcPr>
          <w:p w14:paraId="1CDD31F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7.87%</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6CD3728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9.05%</w:t>
            </w:r>
          </w:p>
        </w:tc>
      </w:tr>
      <w:tr w:rsidR="00E52DD2" w:rsidRPr="00E52DD2" w14:paraId="1E858A26"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23A8BA23"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Georgia</w:t>
            </w:r>
          </w:p>
        </w:tc>
        <w:tc>
          <w:tcPr>
            <w:tcW w:w="2020" w:type="dxa"/>
            <w:tcBorders>
              <w:top w:val="single" w:sz="4" w:space="0" w:color="8EA9DB"/>
              <w:left w:val="nil"/>
              <w:bottom w:val="single" w:sz="4" w:space="0" w:color="8EA9DB"/>
              <w:right w:val="nil"/>
            </w:tcBorders>
            <w:shd w:val="clear" w:color="D9E1F2" w:fill="D9E1F2"/>
            <w:noWrap/>
            <w:vAlign w:val="bottom"/>
            <w:hideMark/>
          </w:tcPr>
          <w:p w14:paraId="1AF989D0"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6.75%</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7228B3C5"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7.20%</w:t>
            </w:r>
          </w:p>
        </w:tc>
      </w:tr>
      <w:tr w:rsidR="00E52DD2" w:rsidRPr="00E52DD2" w14:paraId="52220C9D"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041197C5"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Hawaii</w:t>
            </w:r>
          </w:p>
        </w:tc>
        <w:tc>
          <w:tcPr>
            <w:tcW w:w="2020" w:type="dxa"/>
            <w:tcBorders>
              <w:top w:val="single" w:sz="4" w:space="0" w:color="8EA9DB"/>
              <w:left w:val="nil"/>
              <w:bottom w:val="single" w:sz="4" w:space="0" w:color="8EA9DB"/>
              <w:right w:val="nil"/>
            </w:tcBorders>
            <w:shd w:val="clear" w:color="auto" w:fill="auto"/>
            <w:noWrap/>
            <w:vAlign w:val="bottom"/>
            <w:hideMark/>
          </w:tcPr>
          <w:p w14:paraId="31F80A61"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7.36%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13B2EC5B"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6.31%</w:t>
            </w:r>
          </w:p>
        </w:tc>
      </w:tr>
      <w:tr w:rsidR="00E52DD2" w:rsidRPr="00E52DD2" w14:paraId="459DD936"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7F4ACDA8"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Idaho</w:t>
            </w:r>
          </w:p>
        </w:tc>
        <w:tc>
          <w:tcPr>
            <w:tcW w:w="2020" w:type="dxa"/>
            <w:tcBorders>
              <w:top w:val="single" w:sz="4" w:space="0" w:color="8EA9DB"/>
              <w:left w:val="nil"/>
              <w:bottom w:val="single" w:sz="4" w:space="0" w:color="8EA9DB"/>
              <w:right w:val="nil"/>
            </w:tcBorders>
            <w:shd w:val="clear" w:color="D9E1F2" w:fill="D9E1F2"/>
            <w:noWrap/>
            <w:vAlign w:val="bottom"/>
            <w:hideMark/>
          </w:tcPr>
          <w:p w14:paraId="73C0921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7.67%</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3DB0E068"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7.67%</w:t>
            </w:r>
          </w:p>
        </w:tc>
      </w:tr>
      <w:tr w:rsidR="00E52DD2" w:rsidRPr="00E52DD2" w14:paraId="707F77BC"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53A2C7E1"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Illinois</w:t>
            </w:r>
          </w:p>
        </w:tc>
        <w:tc>
          <w:tcPr>
            <w:tcW w:w="2020" w:type="dxa"/>
            <w:tcBorders>
              <w:top w:val="single" w:sz="4" w:space="0" w:color="8EA9DB"/>
              <w:left w:val="nil"/>
              <w:bottom w:val="single" w:sz="4" w:space="0" w:color="8EA9DB"/>
              <w:right w:val="nil"/>
            </w:tcBorders>
            <w:shd w:val="clear" w:color="auto" w:fill="auto"/>
            <w:noWrap/>
            <w:vAlign w:val="bottom"/>
            <w:hideMark/>
          </w:tcPr>
          <w:p w14:paraId="26DAE5B8"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8.69%</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36AB9BA9"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8.90%</w:t>
            </w:r>
          </w:p>
        </w:tc>
      </w:tr>
      <w:tr w:rsidR="00E52DD2" w:rsidRPr="00E52DD2" w14:paraId="57BF3953"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6521633A"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Indiana</w:t>
            </w:r>
          </w:p>
        </w:tc>
        <w:tc>
          <w:tcPr>
            <w:tcW w:w="2020" w:type="dxa"/>
            <w:tcBorders>
              <w:top w:val="single" w:sz="4" w:space="0" w:color="8EA9DB"/>
              <w:left w:val="nil"/>
              <w:bottom w:val="single" w:sz="4" w:space="0" w:color="8EA9DB"/>
              <w:right w:val="nil"/>
            </w:tcBorders>
            <w:shd w:val="clear" w:color="D9E1F2" w:fill="D9E1F2"/>
            <w:noWrap/>
            <w:vAlign w:val="bottom"/>
            <w:hideMark/>
          </w:tcPr>
          <w:p w14:paraId="4CE892B1"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8.51%</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11507C5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9.06%</w:t>
            </w:r>
          </w:p>
        </w:tc>
      </w:tr>
      <w:tr w:rsidR="00E52DD2" w:rsidRPr="00E52DD2" w14:paraId="744A2A98"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5E06FA92"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Iowa</w:t>
            </w:r>
          </w:p>
        </w:tc>
        <w:tc>
          <w:tcPr>
            <w:tcW w:w="2020" w:type="dxa"/>
            <w:tcBorders>
              <w:top w:val="single" w:sz="4" w:space="0" w:color="8EA9DB"/>
              <w:left w:val="nil"/>
              <w:bottom w:val="single" w:sz="4" w:space="0" w:color="8EA9DB"/>
              <w:right w:val="nil"/>
            </w:tcBorders>
            <w:shd w:val="clear" w:color="auto" w:fill="auto"/>
            <w:noWrap/>
            <w:vAlign w:val="bottom"/>
            <w:hideMark/>
          </w:tcPr>
          <w:p w14:paraId="4CC78F9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7.66%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1EDBE0C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11.29%</w:t>
            </w:r>
          </w:p>
        </w:tc>
      </w:tr>
      <w:tr w:rsidR="00E52DD2" w:rsidRPr="00E52DD2" w14:paraId="19969FC8"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5C510B4B"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Kansas</w:t>
            </w:r>
          </w:p>
        </w:tc>
        <w:tc>
          <w:tcPr>
            <w:tcW w:w="2020" w:type="dxa"/>
            <w:tcBorders>
              <w:top w:val="single" w:sz="4" w:space="0" w:color="8EA9DB"/>
              <w:left w:val="nil"/>
              <w:bottom w:val="single" w:sz="4" w:space="0" w:color="8EA9DB"/>
              <w:right w:val="nil"/>
            </w:tcBorders>
            <w:shd w:val="clear" w:color="D9E1F2" w:fill="D9E1F2"/>
            <w:noWrap/>
            <w:vAlign w:val="bottom"/>
            <w:hideMark/>
          </w:tcPr>
          <w:p w14:paraId="2C2B22A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6.70%</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0DDE05F1"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10.06%</w:t>
            </w:r>
          </w:p>
        </w:tc>
      </w:tr>
      <w:tr w:rsidR="00E52DD2" w:rsidRPr="00E52DD2" w14:paraId="45062A58"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427C7C18"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Kentucky</w:t>
            </w:r>
          </w:p>
        </w:tc>
        <w:tc>
          <w:tcPr>
            <w:tcW w:w="2020" w:type="dxa"/>
            <w:tcBorders>
              <w:top w:val="single" w:sz="4" w:space="0" w:color="8EA9DB"/>
              <w:left w:val="nil"/>
              <w:bottom w:val="single" w:sz="4" w:space="0" w:color="8EA9DB"/>
              <w:right w:val="nil"/>
            </w:tcBorders>
            <w:shd w:val="clear" w:color="auto" w:fill="auto"/>
            <w:noWrap/>
            <w:vAlign w:val="bottom"/>
            <w:hideMark/>
          </w:tcPr>
          <w:p w14:paraId="3CB186A7"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7.03%</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018777A8"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9.67%</w:t>
            </w:r>
          </w:p>
        </w:tc>
      </w:tr>
      <w:tr w:rsidR="00E52DD2" w:rsidRPr="00E52DD2" w14:paraId="591DEE29"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1893424C"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Louisiana</w:t>
            </w:r>
          </w:p>
        </w:tc>
        <w:tc>
          <w:tcPr>
            <w:tcW w:w="2020" w:type="dxa"/>
            <w:tcBorders>
              <w:top w:val="single" w:sz="4" w:space="0" w:color="8EA9DB"/>
              <w:left w:val="nil"/>
              <w:bottom w:val="single" w:sz="4" w:space="0" w:color="8EA9DB"/>
              <w:right w:val="nil"/>
            </w:tcBorders>
            <w:shd w:val="clear" w:color="D9E1F2" w:fill="D9E1F2"/>
            <w:noWrap/>
            <w:vAlign w:val="bottom"/>
            <w:hideMark/>
          </w:tcPr>
          <w:p w14:paraId="646311C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6.35%</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47AD2980"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9.94%</w:t>
            </w:r>
          </w:p>
        </w:tc>
      </w:tr>
      <w:tr w:rsidR="00E52DD2" w:rsidRPr="00E52DD2" w14:paraId="338A54C9"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6C4692DA"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Maine</w:t>
            </w:r>
          </w:p>
        </w:tc>
        <w:tc>
          <w:tcPr>
            <w:tcW w:w="2020" w:type="dxa"/>
            <w:tcBorders>
              <w:top w:val="single" w:sz="4" w:space="0" w:color="8EA9DB"/>
              <w:left w:val="nil"/>
              <w:bottom w:val="single" w:sz="4" w:space="0" w:color="8EA9DB"/>
              <w:right w:val="nil"/>
            </w:tcBorders>
            <w:shd w:val="clear" w:color="auto" w:fill="auto"/>
            <w:noWrap/>
            <w:vAlign w:val="bottom"/>
            <w:hideMark/>
          </w:tcPr>
          <w:p w14:paraId="6A7CADF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12.28%</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4C2B4888"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10.05%</w:t>
            </w:r>
          </w:p>
        </w:tc>
      </w:tr>
      <w:tr w:rsidR="00E52DD2" w:rsidRPr="00E52DD2" w14:paraId="525B4FEA"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5CE37284"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Maryland</w:t>
            </w:r>
          </w:p>
        </w:tc>
        <w:tc>
          <w:tcPr>
            <w:tcW w:w="2020" w:type="dxa"/>
            <w:tcBorders>
              <w:top w:val="single" w:sz="4" w:space="0" w:color="8EA9DB"/>
              <w:left w:val="nil"/>
              <w:bottom w:val="single" w:sz="4" w:space="0" w:color="8EA9DB"/>
              <w:right w:val="nil"/>
            </w:tcBorders>
            <w:shd w:val="clear" w:color="D9E1F2" w:fill="D9E1F2"/>
            <w:noWrap/>
            <w:vAlign w:val="bottom"/>
            <w:hideMark/>
          </w:tcPr>
          <w:p w14:paraId="1CAD2771"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8.19%</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39CEECB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9.07%</w:t>
            </w:r>
          </w:p>
        </w:tc>
      </w:tr>
      <w:tr w:rsidR="00E52DD2" w:rsidRPr="00E52DD2" w14:paraId="5FAE1810"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1415A964"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Massachusetts</w:t>
            </w:r>
          </w:p>
        </w:tc>
        <w:tc>
          <w:tcPr>
            <w:tcW w:w="2020" w:type="dxa"/>
            <w:tcBorders>
              <w:top w:val="single" w:sz="4" w:space="0" w:color="8EA9DB"/>
              <w:left w:val="nil"/>
              <w:bottom w:val="single" w:sz="4" w:space="0" w:color="8EA9DB"/>
              <w:right w:val="nil"/>
            </w:tcBorders>
            <w:shd w:val="clear" w:color="auto" w:fill="auto"/>
            <w:noWrap/>
            <w:vAlign w:val="bottom"/>
            <w:hideMark/>
          </w:tcPr>
          <w:p w14:paraId="1E100B97"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11.11%</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6899646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10.90%</w:t>
            </w:r>
          </w:p>
        </w:tc>
      </w:tr>
      <w:tr w:rsidR="00E52DD2" w:rsidRPr="00E52DD2" w14:paraId="005A1D5E"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34DE0AAF"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Michigan</w:t>
            </w:r>
          </w:p>
        </w:tc>
        <w:tc>
          <w:tcPr>
            <w:tcW w:w="2020" w:type="dxa"/>
            <w:tcBorders>
              <w:top w:val="single" w:sz="4" w:space="0" w:color="8EA9DB"/>
              <w:left w:val="nil"/>
              <w:bottom w:val="single" w:sz="4" w:space="0" w:color="8EA9DB"/>
              <w:right w:val="nil"/>
            </w:tcBorders>
            <w:shd w:val="clear" w:color="D9E1F2" w:fill="D9E1F2"/>
            <w:noWrap/>
            <w:vAlign w:val="bottom"/>
            <w:hideMark/>
          </w:tcPr>
          <w:p w14:paraId="454CB27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8.91%</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2A685A3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9.17%</w:t>
            </w:r>
          </w:p>
        </w:tc>
      </w:tr>
      <w:tr w:rsidR="00E52DD2" w:rsidRPr="00E52DD2" w14:paraId="3DC780BE"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1C255EC4"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Minnesota</w:t>
            </w:r>
          </w:p>
        </w:tc>
        <w:tc>
          <w:tcPr>
            <w:tcW w:w="2020" w:type="dxa"/>
            <w:tcBorders>
              <w:top w:val="single" w:sz="4" w:space="0" w:color="8EA9DB"/>
              <w:left w:val="nil"/>
              <w:bottom w:val="single" w:sz="4" w:space="0" w:color="8EA9DB"/>
              <w:right w:val="nil"/>
            </w:tcBorders>
            <w:shd w:val="clear" w:color="auto" w:fill="auto"/>
            <w:noWrap/>
            <w:vAlign w:val="bottom"/>
            <w:hideMark/>
          </w:tcPr>
          <w:p w14:paraId="60B140D9"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8.15%</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0B119D2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10.87%</w:t>
            </w:r>
          </w:p>
        </w:tc>
      </w:tr>
      <w:tr w:rsidR="00E52DD2" w:rsidRPr="00E52DD2" w14:paraId="6A1CF01C"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29A2D81C"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Mississippi</w:t>
            </w:r>
          </w:p>
        </w:tc>
        <w:tc>
          <w:tcPr>
            <w:tcW w:w="2020" w:type="dxa"/>
            <w:tcBorders>
              <w:top w:val="single" w:sz="4" w:space="0" w:color="8EA9DB"/>
              <w:left w:val="nil"/>
              <w:bottom w:val="single" w:sz="4" w:space="0" w:color="8EA9DB"/>
              <w:right w:val="nil"/>
            </w:tcBorders>
            <w:shd w:val="clear" w:color="D9E1F2" w:fill="D9E1F2"/>
            <w:noWrap/>
            <w:vAlign w:val="bottom"/>
            <w:hideMark/>
          </w:tcPr>
          <w:p w14:paraId="674970E7"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6.56%</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077D39B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7.79%</w:t>
            </w:r>
          </w:p>
        </w:tc>
      </w:tr>
      <w:tr w:rsidR="00E52DD2" w:rsidRPr="00E52DD2" w14:paraId="5D26F527"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733443F3"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Missouri</w:t>
            </w:r>
          </w:p>
        </w:tc>
        <w:tc>
          <w:tcPr>
            <w:tcW w:w="2020" w:type="dxa"/>
            <w:tcBorders>
              <w:top w:val="single" w:sz="4" w:space="0" w:color="8EA9DB"/>
              <w:left w:val="nil"/>
              <w:bottom w:val="single" w:sz="4" w:space="0" w:color="8EA9DB"/>
              <w:right w:val="nil"/>
            </w:tcBorders>
            <w:shd w:val="clear" w:color="auto" w:fill="auto"/>
            <w:noWrap/>
            <w:vAlign w:val="bottom"/>
            <w:hideMark/>
          </w:tcPr>
          <w:p w14:paraId="371FC30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7.46%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588ABAA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9.17%</w:t>
            </w:r>
          </w:p>
        </w:tc>
      </w:tr>
      <w:tr w:rsidR="00E52DD2" w:rsidRPr="00E52DD2" w14:paraId="7CBBA07F"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3A97AF43"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Montana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2B6BD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11.63%</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64D5E4E9"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11.63%</w:t>
            </w:r>
          </w:p>
        </w:tc>
      </w:tr>
      <w:tr w:rsidR="00E52DD2" w:rsidRPr="00E52DD2" w14:paraId="10D61E4F"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450930E2"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Nebraska</w:t>
            </w:r>
          </w:p>
        </w:tc>
        <w:tc>
          <w:tcPr>
            <w:tcW w:w="2020" w:type="dxa"/>
            <w:tcBorders>
              <w:top w:val="single" w:sz="4" w:space="0" w:color="8EA9DB"/>
              <w:left w:val="nil"/>
              <w:bottom w:val="single" w:sz="4" w:space="0" w:color="8EA9DB"/>
              <w:right w:val="nil"/>
            </w:tcBorders>
            <w:shd w:val="clear" w:color="auto" w:fill="auto"/>
            <w:noWrap/>
            <w:vAlign w:val="bottom"/>
            <w:hideMark/>
          </w:tcPr>
          <w:p w14:paraId="0CA5149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8.17%</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34147B97"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10.06%</w:t>
            </w:r>
          </w:p>
        </w:tc>
      </w:tr>
      <w:tr w:rsidR="00E52DD2" w:rsidRPr="00E52DD2" w14:paraId="59B32265"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015576FF"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lastRenderedPageBreak/>
              <w:t>Nevada</w:t>
            </w:r>
          </w:p>
        </w:tc>
        <w:tc>
          <w:tcPr>
            <w:tcW w:w="2020" w:type="dxa"/>
            <w:tcBorders>
              <w:top w:val="single" w:sz="4" w:space="0" w:color="8EA9DB"/>
              <w:left w:val="nil"/>
              <w:bottom w:val="single" w:sz="4" w:space="0" w:color="8EA9DB"/>
              <w:right w:val="nil"/>
            </w:tcBorders>
            <w:shd w:val="clear" w:color="D9E1F2" w:fill="D9E1F2"/>
            <w:noWrap/>
            <w:vAlign w:val="bottom"/>
            <w:hideMark/>
          </w:tcPr>
          <w:p w14:paraId="46C2D440"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10.24%</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3B557D4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9.39%</w:t>
            </w:r>
          </w:p>
        </w:tc>
      </w:tr>
      <w:tr w:rsidR="00E52DD2" w:rsidRPr="00E52DD2" w14:paraId="43C3738E"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483B593A"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New Hampshire</w:t>
            </w:r>
          </w:p>
        </w:tc>
        <w:tc>
          <w:tcPr>
            <w:tcW w:w="2020" w:type="dxa"/>
            <w:tcBorders>
              <w:top w:val="single" w:sz="4" w:space="0" w:color="8EA9DB"/>
              <w:left w:val="nil"/>
              <w:bottom w:val="single" w:sz="4" w:space="0" w:color="8EA9DB"/>
              <w:right w:val="nil"/>
            </w:tcBorders>
            <w:shd w:val="clear" w:color="auto" w:fill="auto"/>
            <w:noWrap/>
            <w:vAlign w:val="bottom"/>
            <w:hideMark/>
          </w:tcPr>
          <w:p w14:paraId="27DAEC6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10.63%</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14ACC9B9"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10.63%</w:t>
            </w:r>
          </w:p>
        </w:tc>
      </w:tr>
      <w:tr w:rsidR="00E52DD2" w:rsidRPr="00E52DD2" w14:paraId="30B68FCC"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3C34F503"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New Jersey</w:t>
            </w:r>
          </w:p>
        </w:tc>
        <w:tc>
          <w:tcPr>
            <w:tcW w:w="2020" w:type="dxa"/>
            <w:tcBorders>
              <w:top w:val="single" w:sz="4" w:space="0" w:color="8EA9DB"/>
              <w:left w:val="nil"/>
              <w:bottom w:val="single" w:sz="4" w:space="0" w:color="8EA9DB"/>
              <w:right w:val="nil"/>
            </w:tcBorders>
            <w:shd w:val="clear" w:color="D9E1F2" w:fill="D9E1F2"/>
            <w:noWrap/>
            <w:vAlign w:val="bottom"/>
            <w:hideMark/>
          </w:tcPr>
          <w:p w14:paraId="56A8598B"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7.71%</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13800117"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9.48%</w:t>
            </w:r>
          </w:p>
        </w:tc>
      </w:tr>
      <w:tr w:rsidR="00E52DD2" w:rsidRPr="00E52DD2" w14:paraId="0BCA5C6F"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66B740AD"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New Mexico</w:t>
            </w:r>
          </w:p>
        </w:tc>
        <w:tc>
          <w:tcPr>
            <w:tcW w:w="2020" w:type="dxa"/>
            <w:tcBorders>
              <w:top w:val="single" w:sz="4" w:space="0" w:color="8EA9DB"/>
              <w:left w:val="nil"/>
              <w:bottom w:val="single" w:sz="4" w:space="0" w:color="8EA9DB"/>
              <w:right w:val="nil"/>
            </w:tcBorders>
            <w:shd w:val="clear" w:color="auto" w:fill="auto"/>
            <w:noWrap/>
            <w:vAlign w:val="bottom"/>
            <w:hideMark/>
          </w:tcPr>
          <w:p w14:paraId="1F39163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11.42%</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6C1564D6"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8.41%</w:t>
            </w:r>
          </w:p>
        </w:tc>
      </w:tr>
      <w:tr w:rsidR="00E52DD2" w:rsidRPr="00E52DD2" w14:paraId="4D10CF26"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6D48B702"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New York</w:t>
            </w:r>
          </w:p>
        </w:tc>
        <w:tc>
          <w:tcPr>
            <w:tcW w:w="2020" w:type="dxa"/>
            <w:tcBorders>
              <w:top w:val="single" w:sz="4" w:space="0" w:color="8EA9DB"/>
              <w:left w:val="nil"/>
              <w:bottom w:val="single" w:sz="4" w:space="0" w:color="8EA9DB"/>
              <w:right w:val="nil"/>
            </w:tcBorders>
            <w:shd w:val="clear" w:color="D9E1F2" w:fill="D9E1F2"/>
            <w:noWrap/>
            <w:vAlign w:val="bottom"/>
            <w:hideMark/>
          </w:tcPr>
          <w:p w14:paraId="19A1B9C5"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8.31%</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6C607FB9"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9.50%</w:t>
            </w:r>
          </w:p>
        </w:tc>
      </w:tr>
      <w:tr w:rsidR="00E52DD2" w:rsidRPr="00E52DD2" w14:paraId="5ECA3783"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18E7B0DC"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North Carolina</w:t>
            </w:r>
          </w:p>
        </w:tc>
        <w:tc>
          <w:tcPr>
            <w:tcW w:w="2020" w:type="dxa"/>
            <w:tcBorders>
              <w:top w:val="single" w:sz="4" w:space="0" w:color="8EA9DB"/>
              <w:left w:val="nil"/>
              <w:bottom w:val="single" w:sz="4" w:space="0" w:color="8EA9DB"/>
              <w:right w:val="nil"/>
            </w:tcBorders>
            <w:shd w:val="clear" w:color="auto" w:fill="auto"/>
            <w:noWrap/>
            <w:vAlign w:val="bottom"/>
            <w:hideMark/>
          </w:tcPr>
          <w:p w14:paraId="0B78A96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8.14%</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2F07F18B"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9.15%</w:t>
            </w:r>
          </w:p>
        </w:tc>
      </w:tr>
      <w:tr w:rsidR="00E52DD2" w:rsidRPr="00E52DD2" w14:paraId="35037217"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0EC08A83"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North Dakota</w:t>
            </w:r>
          </w:p>
        </w:tc>
        <w:tc>
          <w:tcPr>
            <w:tcW w:w="2020" w:type="dxa"/>
            <w:tcBorders>
              <w:top w:val="single" w:sz="4" w:space="0" w:color="8EA9DB"/>
              <w:left w:val="nil"/>
              <w:bottom w:val="single" w:sz="4" w:space="0" w:color="8EA9DB"/>
              <w:right w:val="nil"/>
            </w:tcBorders>
            <w:shd w:val="clear" w:color="D9E1F2" w:fill="D9E1F2"/>
            <w:noWrap/>
            <w:vAlign w:val="bottom"/>
            <w:hideMark/>
          </w:tcPr>
          <w:p w14:paraId="0B8E88F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5.42%</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762999F0"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9.03%</w:t>
            </w:r>
          </w:p>
        </w:tc>
      </w:tr>
      <w:tr w:rsidR="00E52DD2" w:rsidRPr="00E52DD2" w14:paraId="5DAEDDD2"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603CB764"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Ohio</w:t>
            </w:r>
          </w:p>
        </w:tc>
        <w:tc>
          <w:tcPr>
            <w:tcW w:w="2020" w:type="dxa"/>
            <w:tcBorders>
              <w:top w:val="single" w:sz="4" w:space="0" w:color="8EA9DB"/>
              <w:left w:val="nil"/>
              <w:bottom w:val="single" w:sz="4" w:space="0" w:color="8EA9DB"/>
              <w:right w:val="nil"/>
            </w:tcBorders>
            <w:shd w:val="clear" w:color="auto" w:fill="auto"/>
            <w:noWrap/>
            <w:vAlign w:val="bottom"/>
            <w:hideMark/>
          </w:tcPr>
          <w:p w14:paraId="14546BC5"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7.98%</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05B7226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9.67%</w:t>
            </w:r>
          </w:p>
        </w:tc>
      </w:tr>
      <w:tr w:rsidR="00E52DD2" w:rsidRPr="00E52DD2" w14:paraId="471F5C47"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1880A16D"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Oklahoma</w:t>
            </w:r>
          </w:p>
        </w:tc>
        <w:tc>
          <w:tcPr>
            <w:tcW w:w="2020" w:type="dxa"/>
            <w:tcBorders>
              <w:top w:val="single" w:sz="4" w:space="0" w:color="8EA9DB"/>
              <w:left w:val="nil"/>
              <w:bottom w:val="single" w:sz="4" w:space="0" w:color="8EA9DB"/>
              <w:right w:val="nil"/>
            </w:tcBorders>
            <w:shd w:val="clear" w:color="D9E1F2" w:fill="D9E1F2"/>
            <w:noWrap/>
            <w:vAlign w:val="bottom"/>
            <w:hideMark/>
          </w:tcPr>
          <w:p w14:paraId="19BD87C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7.49%</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170F759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8.11%</w:t>
            </w:r>
          </w:p>
        </w:tc>
      </w:tr>
      <w:tr w:rsidR="00E52DD2" w:rsidRPr="00E52DD2" w14:paraId="0700D3A8"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1923E6A3"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Oregon</w:t>
            </w:r>
          </w:p>
        </w:tc>
        <w:tc>
          <w:tcPr>
            <w:tcW w:w="2020" w:type="dxa"/>
            <w:tcBorders>
              <w:top w:val="single" w:sz="4" w:space="0" w:color="8EA9DB"/>
              <w:left w:val="nil"/>
              <w:bottom w:val="single" w:sz="4" w:space="0" w:color="8EA9DB"/>
              <w:right w:val="nil"/>
            </w:tcBorders>
            <w:shd w:val="clear" w:color="auto" w:fill="auto"/>
            <w:noWrap/>
            <w:vAlign w:val="bottom"/>
            <w:hideMark/>
          </w:tcPr>
          <w:p w14:paraId="1153C2B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11.46%</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55610B71"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10.79%</w:t>
            </w:r>
          </w:p>
        </w:tc>
      </w:tr>
      <w:tr w:rsidR="00E52DD2" w:rsidRPr="00E52DD2" w14:paraId="078850C6"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45C49332"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Pennsylvania</w:t>
            </w:r>
          </w:p>
        </w:tc>
        <w:tc>
          <w:tcPr>
            <w:tcW w:w="2020" w:type="dxa"/>
            <w:tcBorders>
              <w:top w:val="single" w:sz="4" w:space="0" w:color="8EA9DB"/>
              <w:left w:val="nil"/>
              <w:bottom w:val="single" w:sz="4" w:space="0" w:color="8EA9DB"/>
              <w:right w:val="nil"/>
            </w:tcBorders>
            <w:shd w:val="clear" w:color="D9E1F2" w:fill="D9E1F2"/>
            <w:noWrap/>
            <w:vAlign w:val="bottom"/>
            <w:hideMark/>
          </w:tcPr>
          <w:p w14:paraId="214FC3B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7.22%</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0C1472E4"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9.19%</w:t>
            </w:r>
          </w:p>
        </w:tc>
      </w:tr>
      <w:tr w:rsidR="00E52DD2" w:rsidRPr="00E52DD2" w14:paraId="096DC914"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138F7B66"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Rhode Island</w:t>
            </w:r>
          </w:p>
        </w:tc>
        <w:tc>
          <w:tcPr>
            <w:tcW w:w="2020" w:type="dxa"/>
            <w:tcBorders>
              <w:top w:val="single" w:sz="4" w:space="0" w:color="8EA9DB"/>
              <w:left w:val="nil"/>
              <w:bottom w:val="single" w:sz="4" w:space="0" w:color="8EA9DB"/>
              <w:right w:val="nil"/>
            </w:tcBorders>
            <w:shd w:val="clear" w:color="auto" w:fill="auto"/>
            <w:noWrap/>
            <w:vAlign w:val="bottom"/>
            <w:hideMark/>
          </w:tcPr>
          <w:p w14:paraId="027DA5C4"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9.64%</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294CFC0A"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11.02%</w:t>
            </w:r>
          </w:p>
        </w:tc>
      </w:tr>
      <w:tr w:rsidR="00E52DD2" w:rsidRPr="00E52DD2" w14:paraId="7265AAE1"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53C7CCA5"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South Carolina</w:t>
            </w:r>
          </w:p>
        </w:tc>
        <w:tc>
          <w:tcPr>
            <w:tcW w:w="2020" w:type="dxa"/>
            <w:tcBorders>
              <w:top w:val="single" w:sz="4" w:space="0" w:color="8EA9DB"/>
              <w:left w:val="nil"/>
              <w:bottom w:val="single" w:sz="4" w:space="0" w:color="8EA9DB"/>
              <w:right w:val="nil"/>
            </w:tcBorders>
            <w:shd w:val="clear" w:color="D9E1F2" w:fill="D9E1F2"/>
            <w:noWrap/>
            <w:vAlign w:val="bottom"/>
            <w:hideMark/>
          </w:tcPr>
          <w:p w14:paraId="3302C19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8.11%</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0BCA7E8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8.89%</w:t>
            </w:r>
          </w:p>
        </w:tc>
      </w:tr>
      <w:tr w:rsidR="00E52DD2" w:rsidRPr="00E52DD2" w14:paraId="52A82B51"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41597AC4"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South Dakota</w:t>
            </w:r>
          </w:p>
        </w:tc>
        <w:tc>
          <w:tcPr>
            <w:tcW w:w="2020" w:type="dxa"/>
            <w:tcBorders>
              <w:top w:val="single" w:sz="4" w:space="0" w:color="8EA9DB"/>
              <w:left w:val="nil"/>
              <w:bottom w:val="single" w:sz="4" w:space="0" w:color="8EA9DB"/>
              <w:right w:val="nil"/>
            </w:tcBorders>
            <w:shd w:val="clear" w:color="auto" w:fill="auto"/>
            <w:noWrap/>
            <w:vAlign w:val="bottom"/>
            <w:hideMark/>
          </w:tcPr>
          <w:p w14:paraId="20C782F4"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7.09%</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20F784A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8.51%</w:t>
            </w:r>
          </w:p>
        </w:tc>
      </w:tr>
      <w:tr w:rsidR="00E52DD2" w:rsidRPr="00E52DD2" w14:paraId="143E7BA4"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1892B4EB"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Tennessee</w:t>
            </w:r>
          </w:p>
        </w:tc>
        <w:tc>
          <w:tcPr>
            <w:tcW w:w="2020" w:type="dxa"/>
            <w:tcBorders>
              <w:top w:val="single" w:sz="4" w:space="0" w:color="8EA9DB"/>
              <w:left w:val="nil"/>
              <w:bottom w:val="single" w:sz="4" w:space="0" w:color="8EA9DB"/>
              <w:right w:val="nil"/>
            </w:tcBorders>
            <w:shd w:val="clear" w:color="D9E1F2" w:fill="D9E1F2"/>
            <w:noWrap/>
            <w:vAlign w:val="bottom"/>
            <w:hideMark/>
          </w:tcPr>
          <w:p w14:paraId="4F3363D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6.78%</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0189884C"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9.10%</w:t>
            </w:r>
          </w:p>
        </w:tc>
      </w:tr>
      <w:tr w:rsidR="00E52DD2" w:rsidRPr="00E52DD2" w14:paraId="388F24D6"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3C1A069D"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Texas</w:t>
            </w:r>
          </w:p>
        </w:tc>
        <w:tc>
          <w:tcPr>
            <w:tcW w:w="2020" w:type="dxa"/>
            <w:tcBorders>
              <w:top w:val="single" w:sz="4" w:space="0" w:color="8EA9DB"/>
              <w:left w:val="nil"/>
              <w:bottom w:val="single" w:sz="4" w:space="0" w:color="8EA9DB"/>
              <w:right w:val="nil"/>
            </w:tcBorders>
            <w:shd w:val="clear" w:color="auto" w:fill="auto"/>
            <w:noWrap/>
            <w:vAlign w:val="bottom"/>
            <w:hideMark/>
          </w:tcPr>
          <w:p w14:paraId="4D7C97A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7.07%</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3FD3B9E4"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9.02%</w:t>
            </w:r>
          </w:p>
        </w:tc>
      </w:tr>
      <w:tr w:rsidR="00E52DD2" w:rsidRPr="00E52DD2" w14:paraId="4DAC4FB9"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66850ABE"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Utah</w:t>
            </w:r>
          </w:p>
        </w:tc>
        <w:tc>
          <w:tcPr>
            <w:tcW w:w="2020" w:type="dxa"/>
            <w:tcBorders>
              <w:top w:val="single" w:sz="4" w:space="0" w:color="8EA9DB"/>
              <w:left w:val="nil"/>
              <w:bottom w:val="single" w:sz="4" w:space="0" w:color="8EA9DB"/>
              <w:right w:val="nil"/>
            </w:tcBorders>
            <w:shd w:val="clear" w:color="D9E1F2" w:fill="D9E1F2"/>
            <w:noWrap/>
            <w:vAlign w:val="bottom"/>
            <w:hideMark/>
          </w:tcPr>
          <w:p w14:paraId="18FA1589"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5.98%</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4D18DB9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5.67%</w:t>
            </w:r>
          </w:p>
        </w:tc>
      </w:tr>
      <w:tr w:rsidR="00E52DD2" w:rsidRPr="00E52DD2" w14:paraId="2557C52C"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667B4452"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Vermont</w:t>
            </w:r>
          </w:p>
        </w:tc>
        <w:tc>
          <w:tcPr>
            <w:tcW w:w="2020" w:type="dxa"/>
            <w:tcBorders>
              <w:top w:val="single" w:sz="4" w:space="0" w:color="8EA9DB"/>
              <w:left w:val="nil"/>
              <w:bottom w:val="single" w:sz="4" w:space="0" w:color="8EA9DB"/>
              <w:right w:val="nil"/>
            </w:tcBorders>
            <w:shd w:val="clear" w:color="auto" w:fill="auto"/>
            <w:noWrap/>
            <w:vAlign w:val="bottom"/>
            <w:hideMark/>
          </w:tcPr>
          <w:p w14:paraId="21F8EF0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14.65%</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65F5E4CF"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14.65%</w:t>
            </w:r>
          </w:p>
        </w:tc>
      </w:tr>
      <w:tr w:rsidR="00E52DD2" w:rsidRPr="00E52DD2" w14:paraId="00421750"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3333F902"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Virginia</w:t>
            </w:r>
          </w:p>
        </w:tc>
        <w:tc>
          <w:tcPr>
            <w:tcW w:w="2020" w:type="dxa"/>
            <w:tcBorders>
              <w:top w:val="single" w:sz="4" w:space="0" w:color="8EA9DB"/>
              <w:left w:val="nil"/>
              <w:bottom w:val="single" w:sz="4" w:space="0" w:color="8EA9DB"/>
              <w:right w:val="nil"/>
            </w:tcBorders>
            <w:shd w:val="clear" w:color="D9E1F2" w:fill="D9E1F2"/>
            <w:noWrap/>
            <w:vAlign w:val="bottom"/>
            <w:hideMark/>
          </w:tcPr>
          <w:p w14:paraId="6BE49B4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6.96%</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3C255BDE"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9.01%</w:t>
            </w:r>
          </w:p>
        </w:tc>
      </w:tr>
      <w:tr w:rsidR="00E52DD2" w:rsidRPr="00E52DD2" w14:paraId="74F72BAD"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02850C5E"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Washington</w:t>
            </w:r>
          </w:p>
        </w:tc>
        <w:tc>
          <w:tcPr>
            <w:tcW w:w="2020" w:type="dxa"/>
            <w:tcBorders>
              <w:top w:val="single" w:sz="4" w:space="0" w:color="8EA9DB"/>
              <w:left w:val="nil"/>
              <w:bottom w:val="single" w:sz="4" w:space="0" w:color="8EA9DB"/>
              <w:right w:val="nil"/>
            </w:tcBorders>
            <w:shd w:val="clear" w:color="auto" w:fill="auto"/>
            <w:noWrap/>
            <w:vAlign w:val="bottom"/>
            <w:hideMark/>
          </w:tcPr>
          <w:p w14:paraId="45381D62"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11.11%</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14CC1966"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9.83%</w:t>
            </w:r>
          </w:p>
        </w:tc>
      </w:tr>
      <w:tr w:rsidR="00E52DD2" w:rsidRPr="00E52DD2" w14:paraId="32A35C66"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495392F1"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West Virginia</w:t>
            </w:r>
          </w:p>
        </w:tc>
        <w:tc>
          <w:tcPr>
            <w:tcW w:w="2020" w:type="dxa"/>
            <w:tcBorders>
              <w:top w:val="single" w:sz="4" w:space="0" w:color="8EA9DB"/>
              <w:left w:val="nil"/>
              <w:bottom w:val="single" w:sz="4" w:space="0" w:color="8EA9DB"/>
              <w:right w:val="nil"/>
            </w:tcBorders>
            <w:shd w:val="clear" w:color="D9E1F2" w:fill="D9E1F2"/>
            <w:noWrap/>
            <w:vAlign w:val="bottom"/>
            <w:hideMark/>
          </w:tcPr>
          <w:p w14:paraId="26391493"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8.78%</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76D709E4"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9.58%</w:t>
            </w:r>
          </w:p>
        </w:tc>
      </w:tr>
      <w:tr w:rsidR="00E52DD2" w:rsidRPr="00E52DD2" w14:paraId="3985E2C1"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auto" w:fill="auto"/>
            <w:noWrap/>
            <w:vAlign w:val="bottom"/>
            <w:hideMark/>
          </w:tcPr>
          <w:p w14:paraId="401C9689"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Wisconsin</w:t>
            </w:r>
          </w:p>
        </w:tc>
        <w:tc>
          <w:tcPr>
            <w:tcW w:w="2020" w:type="dxa"/>
            <w:tcBorders>
              <w:top w:val="single" w:sz="4" w:space="0" w:color="8EA9DB"/>
              <w:left w:val="nil"/>
              <w:bottom w:val="single" w:sz="4" w:space="0" w:color="8EA9DB"/>
              <w:right w:val="nil"/>
            </w:tcBorders>
            <w:shd w:val="clear" w:color="auto" w:fill="auto"/>
            <w:noWrap/>
            <w:vAlign w:val="bottom"/>
            <w:hideMark/>
          </w:tcPr>
          <w:p w14:paraId="23C7EBA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8.33%</w:t>
            </w:r>
          </w:p>
        </w:tc>
        <w:tc>
          <w:tcPr>
            <w:tcW w:w="1700" w:type="dxa"/>
            <w:tcBorders>
              <w:top w:val="single" w:sz="4" w:space="0" w:color="8EA9DB"/>
              <w:left w:val="nil"/>
              <w:bottom w:val="single" w:sz="4" w:space="0" w:color="8EA9DB"/>
              <w:right w:val="single" w:sz="4" w:space="0" w:color="8EA9DB"/>
            </w:tcBorders>
            <w:shd w:val="clear" w:color="auto" w:fill="auto"/>
            <w:noWrap/>
            <w:vAlign w:val="bottom"/>
            <w:hideMark/>
          </w:tcPr>
          <w:p w14:paraId="47A90086"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11.04%</w:t>
            </w:r>
          </w:p>
        </w:tc>
      </w:tr>
      <w:tr w:rsidR="00E52DD2" w:rsidRPr="00E52DD2" w14:paraId="741F7758" w14:textId="77777777" w:rsidTr="00E52DD2">
        <w:trPr>
          <w:trHeight w:val="285"/>
        </w:trPr>
        <w:tc>
          <w:tcPr>
            <w:tcW w:w="5920" w:type="dxa"/>
            <w:tcBorders>
              <w:top w:val="single" w:sz="4" w:space="0" w:color="8EA9DB"/>
              <w:left w:val="single" w:sz="4" w:space="0" w:color="8EA9DB"/>
              <w:bottom w:val="single" w:sz="4" w:space="0" w:color="8EA9DB"/>
              <w:right w:val="nil"/>
            </w:tcBorders>
            <w:shd w:val="clear" w:color="D9E1F2" w:fill="D9E1F2"/>
            <w:noWrap/>
            <w:vAlign w:val="bottom"/>
            <w:hideMark/>
          </w:tcPr>
          <w:p w14:paraId="6058EA4A" w14:textId="77777777" w:rsidR="00E52DD2" w:rsidRPr="00E52DD2" w:rsidRDefault="00E52DD2" w:rsidP="00E52DD2">
            <w:pPr>
              <w:spacing w:after="0" w:line="240" w:lineRule="auto"/>
              <w:rPr>
                <w:rFonts w:ascii="Calibri" w:eastAsia="Times New Roman" w:hAnsi="Calibri" w:cs="Calibri"/>
                <w:color w:val="000000"/>
                <w:lang w:eastAsia="en-CA"/>
              </w:rPr>
            </w:pPr>
            <w:r w:rsidRPr="00E52DD2">
              <w:rPr>
                <w:rFonts w:ascii="Calibri" w:eastAsia="Times New Roman" w:hAnsi="Calibri" w:cs="Calibri"/>
                <w:color w:val="000000"/>
                <w:lang w:eastAsia="en-CA"/>
              </w:rPr>
              <w:t>Wyoming</w:t>
            </w:r>
          </w:p>
        </w:tc>
        <w:tc>
          <w:tcPr>
            <w:tcW w:w="2020" w:type="dxa"/>
            <w:tcBorders>
              <w:top w:val="single" w:sz="4" w:space="0" w:color="8EA9DB"/>
              <w:left w:val="nil"/>
              <w:bottom w:val="single" w:sz="4" w:space="0" w:color="8EA9DB"/>
              <w:right w:val="nil"/>
            </w:tcBorders>
            <w:shd w:val="clear" w:color="D9E1F2" w:fill="D9E1F2"/>
            <w:noWrap/>
            <w:vAlign w:val="bottom"/>
            <w:hideMark/>
          </w:tcPr>
          <w:p w14:paraId="4E211377"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8.75%</w:t>
            </w:r>
          </w:p>
        </w:tc>
        <w:tc>
          <w:tcPr>
            <w:tcW w:w="1700" w:type="dxa"/>
            <w:tcBorders>
              <w:top w:val="single" w:sz="4" w:space="0" w:color="8EA9DB"/>
              <w:left w:val="nil"/>
              <w:bottom w:val="single" w:sz="4" w:space="0" w:color="8EA9DB"/>
              <w:right w:val="single" w:sz="4" w:space="0" w:color="8EA9DB"/>
            </w:tcBorders>
            <w:shd w:val="clear" w:color="D9E1F2" w:fill="D9E1F2"/>
            <w:noWrap/>
            <w:vAlign w:val="bottom"/>
            <w:hideMark/>
          </w:tcPr>
          <w:p w14:paraId="65F49C5D" w14:textId="77777777" w:rsidR="00E52DD2" w:rsidRPr="00E52DD2" w:rsidRDefault="00E52DD2" w:rsidP="00E52DD2">
            <w:pPr>
              <w:spacing w:after="0" w:line="240" w:lineRule="auto"/>
              <w:jc w:val="right"/>
              <w:rPr>
                <w:rFonts w:ascii="Calibri" w:eastAsia="Times New Roman" w:hAnsi="Calibri" w:cs="Calibri"/>
                <w:color w:val="000000"/>
                <w:lang w:eastAsia="en-CA"/>
              </w:rPr>
            </w:pPr>
            <w:r w:rsidRPr="00E52DD2">
              <w:rPr>
                <w:rFonts w:ascii="Calibri" w:eastAsia="Times New Roman" w:hAnsi="Calibri" w:cs="Calibri"/>
                <w:color w:val="000000"/>
                <w:lang w:eastAsia="en-CA"/>
              </w:rPr>
              <w:t>8.75%</w:t>
            </w:r>
          </w:p>
        </w:tc>
      </w:tr>
    </w:tbl>
    <w:p w14:paraId="2C0BFA42" w14:textId="436948B2" w:rsidR="00E52DD2" w:rsidRPr="00C91FE5" w:rsidRDefault="00E52DD2" w:rsidP="00C91FE5">
      <w:pPr>
        <w:shd w:val="clear" w:color="auto" w:fill="FFFFFF"/>
        <w:spacing w:line="480" w:lineRule="auto"/>
        <w:rPr>
          <w:rFonts w:ascii="Arial" w:hAnsi="Arial" w:cs="Arial"/>
          <w:sz w:val="24"/>
          <w:szCs w:val="24"/>
        </w:rPr>
      </w:pPr>
      <w:r>
        <w:rPr>
          <w:rFonts w:ascii="Arial" w:hAnsi="Arial" w:cs="Arial"/>
          <w:sz w:val="24"/>
          <w:szCs w:val="24"/>
        </w:rPr>
        <w:t>Data Set 1: % of teens using drugs by state</w:t>
      </w:r>
    </w:p>
    <w:p w14:paraId="27E090F4" w14:textId="6685410C" w:rsidR="00CE13EA" w:rsidRDefault="0070633F" w:rsidP="00CE13EA">
      <w:pPr>
        <w:shd w:val="clear" w:color="auto" w:fill="FFFFFF"/>
        <w:spacing w:line="480" w:lineRule="auto"/>
        <w:rPr>
          <w:rFonts w:ascii="Arial" w:hAnsi="Arial" w:cs="Arial"/>
          <w:sz w:val="24"/>
          <w:szCs w:val="24"/>
        </w:rPr>
      </w:pPr>
      <w:r>
        <w:rPr>
          <w:rFonts w:ascii="Arial" w:hAnsi="Arial" w:cs="Arial"/>
          <w:sz w:val="24"/>
          <w:szCs w:val="24"/>
        </w:rPr>
        <w:t xml:space="preserve">From the above data set, we can conclude that the highest percentage of teen drug and alcohol users are in Vermont. </w:t>
      </w:r>
      <w:r w:rsidR="007E2BB9">
        <w:rPr>
          <w:rFonts w:ascii="Arial" w:hAnsi="Arial" w:cs="Arial"/>
          <w:sz w:val="24"/>
          <w:szCs w:val="24"/>
        </w:rPr>
        <w:t xml:space="preserve">According to NDAS, </w:t>
      </w:r>
      <w:r w:rsidR="007E2BB9" w:rsidRPr="007E2BB9">
        <w:rPr>
          <w:rFonts w:ascii="Arial" w:hAnsi="Arial" w:cs="Arial"/>
          <w:sz w:val="24"/>
          <w:szCs w:val="24"/>
        </w:rPr>
        <w:t>Teenagers in Vermont are 75.83% more likely to have used drugs in the last month than the average American teen.</w:t>
      </w:r>
      <w:r w:rsidR="007E2BB9">
        <w:rPr>
          <w:rFonts w:ascii="Arial" w:hAnsi="Arial" w:cs="Arial"/>
          <w:sz w:val="24"/>
          <w:szCs w:val="24"/>
        </w:rPr>
        <w:t xml:space="preserve"> </w:t>
      </w:r>
      <w:r>
        <w:rPr>
          <w:rFonts w:ascii="Arial" w:hAnsi="Arial" w:cs="Arial"/>
          <w:sz w:val="24"/>
          <w:szCs w:val="24"/>
        </w:rPr>
        <w:t>The question of why this is the case still remains unknown</w:t>
      </w:r>
      <w:r w:rsidR="007E2BB9">
        <w:rPr>
          <w:rFonts w:ascii="Arial" w:hAnsi="Arial" w:cs="Arial"/>
          <w:sz w:val="24"/>
          <w:szCs w:val="24"/>
        </w:rPr>
        <w:t>, however, it could be due to a variety of reasons such as lenient drug laws</w:t>
      </w:r>
      <w:r>
        <w:rPr>
          <w:rFonts w:ascii="Arial" w:hAnsi="Arial" w:cs="Arial"/>
          <w:sz w:val="24"/>
          <w:szCs w:val="24"/>
        </w:rPr>
        <w:t xml:space="preserve">. </w:t>
      </w:r>
      <w:r w:rsidR="007E2BB9">
        <w:rPr>
          <w:rFonts w:ascii="Arial" w:hAnsi="Arial" w:cs="Arial"/>
          <w:sz w:val="24"/>
          <w:szCs w:val="24"/>
        </w:rPr>
        <w:t>On the other hand, North Dakota has the lowest drug use rate</w:t>
      </w:r>
      <w:r w:rsidR="006546EB">
        <w:rPr>
          <w:rFonts w:ascii="Arial" w:hAnsi="Arial" w:cs="Arial"/>
          <w:sz w:val="24"/>
          <w:szCs w:val="24"/>
        </w:rPr>
        <w:t xml:space="preserve"> among teenagers while Utah has the lowest alcohol use rate. This is perhaps due to stricter rules and regulations in these states, or it could be the case for many other reasons.</w:t>
      </w:r>
    </w:p>
    <w:p w14:paraId="29D018D9" w14:textId="565EE666" w:rsidR="00F87E9A" w:rsidRDefault="00F87E9A" w:rsidP="00CE13EA">
      <w:pPr>
        <w:shd w:val="clear" w:color="auto" w:fill="FFFFFF"/>
        <w:spacing w:line="480" w:lineRule="auto"/>
        <w:rPr>
          <w:rFonts w:ascii="Arial" w:hAnsi="Arial" w:cs="Arial"/>
          <w:sz w:val="24"/>
          <w:szCs w:val="24"/>
        </w:rPr>
      </w:pPr>
    </w:p>
    <w:p w14:paraId="11B9BFBC" w14:textId="507DC7BB" w:rsidR="00F87E9A" w:rsidRDefault="00F87E9A" w:rsidP="00CE13EA">
      <w:pPr>
        <w:shd w:val="clear" w:color="auto" w:fill="FFFFFF"/>
        <w:spacing w:line="480" w:lineRule="auto"/>
        <w:rPr>
          <w:rFonts w:ascii="Arial" w:hAnsi="Arial" w:cs="Arial"/>
          <w:sz w:val="24"/>
          <w:szCs w:val="24"/>
        </w:rPr>
      </w:pPr>
      <w:r>
        <w:rPr>
          <w:rFonts w:ascii="Arial" w:hAnsi="Arial" w:cs="Arial"/>
          <w:sz w:val="24"/>
          <w:szCs w:val="24"/>
        </w:rPr>
        <w:lastRenderedPageBreak/>
        <w:t>Presenting a visual for this table would be more useful to analyse the data:</w:t>
      </w:r>
    </w:p>
    <w:p w14:paraId="017DDB04" w14:textId="70FBB165" w:rsidR="001D7DD2" w:rsidRDefault="00F87E9A" w:rsidP="001D7DD2">
      <w:pPr>
        <w:shd w:val="clear" w:color="auto" w:fill="FFFFFF"/>
        <w:spacing w:line="480" w:lineRule="auto"/>
        <w:rPr>
          <w:rFonts w:ascii="Arial" w:hAnsi="Arial" w:cs="Arial"/>
          <w:sz w:val="24"/>
          <w:szCs w:val="24"/>
        </w:rPr>
      </w:pPr>
      <w:r>
        <w:rPr>
          <w:noProof/>
        </w:rPr>
        <w:drawing>
          <wp:inline distT="0" distB="0" distL="0" distR="0" wp14:anchorId="5DEB2D34" wp14:editId="150760E1">
            <wp:extent cx="5943600" cy="2187575"/>
            <wp:effectExtent l="0" t="0" r="0" b="3175"/>
            <wp:docPr id="1" name="Chart 1">
              <a:extLst xmlns:a="http://schemas.openxmlformats.org/drawingml/2006/main">
                <a:ext uri="{FF2B5EF4-FFF2-40B4-BE49-F238E27FC236}">
                  <a16:creationId xmlns:a16="http://schemas.microsoft.com/office/drawing/2014/main" id="{9703C77A-940E-4BC0-5D0D-092A134B8B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16FE6" w14:textId="0566F7E6" w:rsidR="001D7DD2" w:rsidRDefault="000B2055" w:rsidP="001D7DD2">
      <w:pPr>
        <w:shd w:val="clear" w:color="auto" w:fill="FFFFFF"/>
        <w:spacing w:line="480" w:lineRule="auto"/>
        <w:rPr>
          <w:rFonts w:ascii="Arial" w:hAnsi="Arial" w:cs="Arial"/>
          <w:sz w:val="24"/>
          <w:szCs w:val="24"/>
        </w:rPr>
      </w:pPr>
      <w:r>
        <w:rPr>
          <w:rFonts w:ascii="Arial" w:hAnsi="Arial" w:cs="Arial"/>
          <w:sz w:val="24"/>
          <w:szCs w:val="24"/>
        </w:rPr>
        <w:t>We can also look at this data using a scatter plot:</w:t>
      </w:r>
    </w:p>
    <w:p w14:paraId="52BC5DF0" w14:textId="0434450B" w:rsidR="004F122A" w:rsidRDefault="008B19C5" w:rsidP="001D7DD2">
      <w:pPr>
        <w:shd w:val="clear" w:color="auto" w:fill="FFFFFF"/>
        <w:spacing w:line="480" w:lineRule="auto"/>
        <w:rPr>
          <w:rFonts w:ascii="Arial" w:hAnsi="Arial" w:cs="Arial"/>
          <w:sz w:val="24"/>
          <w:szCs w:val="24"/>
        </w:rPr>
      </w:pPr>
      <w:r>
        <w:rPr>
          <w:noProof/>
        </w:rPr>
        <w:drawing>
          <wp:inline distT="0" distB="0" distL="0" distR="0" wp14:anchorId="644976C2" wp14:editId="715DE06B">
            <wp:extent cx="4741070" cy="2945607"/>
            <wp:effectExtent l="0" t="0" r="2540" b="7620"/>
            <wp:docPr id="2" name="Chart 2">
              <a:extLst xmlns:a="http://schemas.openxmlformats.org/drawingml/2006/main">
                <a:ext uri="{FF2B5EF4-FFF2-40B4-BE49-F238E27FC236}">
                  <a16:creationId xmlns:a16="http://schemas.microsoft.com/office/drawing/2014/main" id="{699B02A7-E448-35F1-483C-9D8B8A2B28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34117E" w14:textId="75E6FD15" w:rsidR="004F122A" w:rsidRDefault="004F122A" w:rsidP="001D7DD2">
      <w:pPr>
        <w:shd w:val="clear" w:color="auto" w:fill="FFFFFF"/>
        <w:spacing w:line="480" w:lineRule="auto"/>
        <w:rPr>
          <w:rFonts w:ascii="Arial" w:hAnsi="Arial" w:cs="Arial"/>
          <w:sz w:val="24"/>
          <w:szCs w:val="24"/>
        </w:rPr>
      </w:pPr>
      <w:r>
        <w:rPr>
          <w:rFonts w:ascii="Arial" w:hAnsi="Arial" w:cs="Arial"/>
          <w:sz w:val="24"/>
          <w:szCs w:val="24"/>
        </w:rPr>
        <w:t xml:space="preserve">Looking at the above scatter plot, we can easily tell that there is a relatively strong </w:t>
      </w:r>
      <w:r w:rsidR="008B19C5">
        <w:rPr>
          <w:rFonts w:ascii="Arial" w:hAnsi="Arial" w:cs="Arial"/>
          <w:sz w:val="24"/>
          <w:szCs w:val="24"/>
        </w:rPr>
        <w:t xml:space="preserve"> </w:t>
      </w:r>
      <w:r>
        <w:rPr>
          <w:rFonts w:ascii="Arial" w:hAnsi="Arial" w:cs="Arial"/>
          <w:sz w:val="24"/>
          <w:szCs w:val="24"/>
        </w:rPr>
        <w:t>positive correlation between the percentage of teenage drug and alcohol use. Using some code written in python</w:t>
      </w:r>
      <w:r w:rsidR="00486238">
        <w:rPr>
          <w:rFonts w:ascii="Arial" w:hAnsi="Arial" w:cs="Arial"/>
          <w:sz w:val="24"/>
          <w:szCs w:val="24"/>
        </w:rPr>
        <w:t xml:space="preserve"> and </w:t>
      </w:r>
      <w:r w:rsidR="00152DB6">
        <w:rPr>
          <w:rFonts w:ascii="Arial" w:hAnsi="Arial" w:cs="Arial"/>
          <w:sz w:val="24"/>
          <w:szCs w:val="24"/>
        </w:rPr>
        <w:t>excel, I discovered that the correlation coefficient is 0.63056 which is as expected. This lets us assume that, overall, the more teenagers use alcohol, the more likely they are to also use drugs.</w:t>
      </w:r>
    </w:p>
    <w:p w14:paraId="01323BDD" w14:textId="76006738" w:rsidR="00B75833" w:rsidRDefault="00152DB6" w:rsidP="001D7DD2">
      <w:pPr>
        <w:shd w:val="clear" w:color="auto" w:fill="FFFFFF"/>
        <w:spacing w:line="480" w:lineRule="auto"/>
        <w:rPr>
          <w:rFonts w:ascii="Arial" w:hAnsi="Arial" w:cs="Arial"/>
          <w:sz w:val="24"/>
          <w:szCs w:val="24"/>
        </w:rPr>
      </w:pPr>
      <w:r>
        <w:rPr>
          <w:rFonts w:ascii="Arial" w:hAnsi="Arial" w:cs="Arial"/>
          <w:sz w:val="24"/>
          <w:szCs w:val="24"/>
        </w:rPr>
        <w:lastRenderedPageBreak/>
        <w:t xml:space="preserve">Now </w:t>
      </w:r>
      <w:r w:rsidR="00DF7B32">
        <w:rPr>
          <w:rFonts w:ascii="Arial" w:hAnsi="Arial" w:cs="Arial"/>
          <w:sz w:val="24"/>
          <w:szCs w:val="24"/>
        </w:rPr>
        <w:t>let’s</w:t>
      </w:r>
      <w:r>
        <w:rPr>
          <w:rFonts w:ascii="Arial" w:hAnsi="Arial" w:cs="Arial"/>
          <w:sz w:val="24"/>
          <w:szCs w:val="24"/>
        </w:rPr>
        <w:t xml:space="preserve"> shift our attention and focus on how drug and alcohol usage levels vary by state.</w:t>
      </w:r>
      <w:r w:rsidR="00B75833">
        <w:rPr>
          <w:rFonts w:ascii="Arial" w:hAnsi="Arial" w:cs="Arial"/>
          <w:sz w:val="24"/>
          <w:szCs w:val="24"/>
        </w:rPr>
        <w:t xml:space="preserve"> The average percentage of teenagers using drugs in the US is roughly 8.5% while the average percentage of teenagers using alcohol is roughly 9.4%. We can better visualize the spread of the data using box and whisker plots:</w:t>
      </w:r>
      <w:r w:rsidR="00B75833">
        <w:rPr>
          <w:rFonts w:ascii="Arial" w:hAnsi="Arial" w:cs="Arial"/>
          <w:noProof/>
        </w:rPr>
        <w:drawing>
          <wp:inline distT="0" distB="0" distL="0" distR="0" wp14:anchorId="7CE018C1" wp14:editId="75228A61">
            <wp:extent cx="4800600" cy="315023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3150235"/>
                    </a:xfrm>
                    <a:prstGeom prst="rect">
                      <a:avLst/>
                    </a:prstGeom>
                    <a:noFill/>
                    <a:ln>
                      <a:noFill/>
                    </a:ln>
                  </pic:spPr>
                </pic:pic>
              </a:graphicData>
            </a:graphic>
          </wp:inline>
        </w:drawing>
      </w:r>
    </w:p>
    <w:p w14:paraId="09486081" w14:textId="0E2CB0DC" w:rsidR="00B75833" w:rsidRDefault="00B75833" w:rsidP="001D7DD2">
      <w:pPr>
        <w:shd w:val="clear" w:color="auto" w:fill="FFFFFF"/>
        <w:spacing w:line="480" w:lineRule="auto"/>
        <w:rPr>
          <w:rFonts w:ascii="Arial" w:hAnsi="Arial" w:cs="Arial"/>
          <w:sz w:val="24"/>
          <w:szCs w:val="24"/>
        </w:rPr>
      </w:pPr>
      <w:r>
        <w:rPr>
          <w:rFonts w:ascii="Arial" w:hAnsi="Arial" w:cs="Arial"/>
          <w:sz w:val="24"/>
          <w:szCs w:val="24"/>
        </w:rPr>
        <w:t xml:space="preserve">Above is the box and whisker plot for percentage of teenage drug usage in the United States. We can see that the data is positively skewed, meaning </w:t>
      </w:r>
      <w:r w:rsidR="002A0A21">
        <w:rPr>
          <w:rFonts w:ascii="Arial" w:hAnsi="Arial" w:cs="Arial"/>
          <w:sz w:val="24"/>
          <w:szCs w:val="24"/>
        </w:rPr>
        <w:t xml:space="preserve">that </w:t>
      </w:r>
      <w:r>
        <w:rPr>
          <w:rFonts w:ascii="Arial" w:hAnsi="Arial" w:cs="Arial"/>
          <w:sz w:val="24"/>
          <w:szCs w:val="24"/>
        </w:rPr>
        <w:t xml:space="preserve">there are more states </w:t>
      </w:r>
      <w:r w:rsidR="002A0A21">
        <w:rPr>
          <w:rFonts w:ascii="Arial" w:hAnsi="Arial" w:cs="Arial"/>
          <w:sz w:val="24"/>
          <w:szCs w:val="24"/>
        </w:rPr>
        <w:t>in which</w:t>
      </w:r>
      <w:r>
        <w:rPr>
          <w:rFonts w:ascii="Arial" w:hAnsi="Arial" w:cs="Arial"/>
          <w:sz w:val="24"/>
          <w:szCs w:val="24"/>
        </w:rPr>
        <w:t xml:space="preserve"> the </w:t>
      </w:r>
      <w:r w:rsidR="002A0A21">
        <w:rPr>
          <w:rFonts w:ascii="Arial" w:hAnsi="Arial" w:cs="Arial"/>
          <w:sz w:val="24"/>
          <w:szCs w:val="24"/>
        </w:rPr>
        <w:t>percentage of teen drug use is greater than the median of roughly 8%. Now let’s take a look at the one for percentage of teen alcohol usage in the United States:</w:t>
      </w:r>
    </w:p>
    <w:p w14:paraId="5828AD0F" w14:textId="2B83EC85" w:rsidR="002A0A21" w:rsidRDefault="002A0A21" w:rsidP="001D7DD2">
      <w:pPr>
        <w:shd w:val="clear" w:color="auto" w:fill="FFFFFF"/>
        <w:spacing w:line="480" w:lineRule="auto"/>
        <w:rPr>
          <w:rFonts w:ascii="Arial" w:hAnsi="Arial" w:cs="Arial"/>
          <w:sz w:val="24"/>
          <w:szCs w:val="24"/>
        </w:rPr>
      </w:pPr>
    </w:p>
    <w:p w14:paraId="7F157C82" w14:textId="675F244D" w:rsidR="002A0A21" w:rsidRDefault="002A0A21" w:rsidP="001D7DD2">
      <w:pPr>
        <w:shd w:val="clear" w:color="auto" w:fill="FFFFFF"/>
        <w:spacing w:line="480" w:lineRule="auto"/>
        <w:rPr>
          <w:rFonts w:ascii="Arial" w:hAnsi="Arial" w:cs="Arial"/>
          <w:sz w:val="24"/>
          <w:szCs w:val="24"/>
        </w:rPr>
      </w:pPr>
      <w:r>
        <w:rPr>
          <w:rFonts w:ascii="Arial" w:hAnsi="Arial" w:cs="Arial"/>
          <w:noProof/>
        </w:rPr>
        <w:lastRenderedPageBreak/>
        <w:drawing>
          <wp:inline distT="0" distB="0" distL="0" distR="0" wp14:anchorId="66002C7A" wp14:editId="47632241">
            <wp:extent cx="4800600" cy="315023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150235"/>
                    </a:xfrm>
                    <a:prstGeom prst="rect">
                      <a:avLst/>
                    </a:prstGeom>
                    <a:noFill/>
                    <a:ln>
                      <a:noFill/>
                    </a:ln>
                  </pic:spPr>
                </pic:pic>
              </a:graphicData>
            </a:graphic>
          </wp:inline>
        </w:drawing>
      </w:r>
    </w:p>
    <w:p w14:paraId="480099E7" w14:textId="67328106" w:rsidR="002A0A21" w:rsidRDefault="002A0A21" w:rsidP="001D7DD2">
      <w:pPr>
        <w:shd w:val="clear" w:color="auto" w:fill="FFFFFF"/>
        <w:spacing w:line="480" w:lineRule="auto"/>
        <w:rPr>
          <w:rFonts w:ascii="Arial" w:hAnsi="Arial" w:cs="Arial"/>
          <w:sz w:val="24"/>
          <w:szCs w:val="24"/>
        </w:rPr>
      </w:pPr>
      <w:r>
        <w:rPr>
          <w:rFonts w:ascii="Arial" w:hAnsi="Arial" w:cs="Arial"/>
          <w:sz w:val="24"/>
          <w:szCs w:val="24"/>
        </w:rPr>
        <w:t>Looking at this box and whisker plot, we can see that, again, the data is positively skewed which means there are more states where the percentage of teenage alcohol usage is greater than the median of about 9%.</w:t>
      </w:r>
    </w:p>
    <w:p w14:paraId="2F0C70A6" w14:textId="0B4A58B0" w:rsidR="0054194A" w:rsidRDefault="0054194A" w:rsidP="001D7DD2">
      <w:pPr>
        <w:shd w:val="clear" w:color="auto" w:fill="FFFFFF"/>
        <w:spacing w:line="480" w:lineRule="auto"/>
        <w:rPr>
          <w:rFonts w:ascii="Arial" w:hAnsi="Arial" w:cs="Arial"/>
          <w:sz w:val="24"/>
          <w:szCs w:val="24"/>
        </w:rPr>
      </w:pPr>
      <w:r>
        <w:rPr>
          <w:rFonts w:ascii="Arial" w:hAnsi="Arial" w:cs="Arial"/>
          <w:sz w:val="24"/>
          <w:szCs w:val="24"/>
        </w:rPr>
        <w:t>The next data set represents the number of drug arrests from 1990 to 2009. It is shown in the table below:</w:t>
      </w:r>
    </w:p>
    <w:tbl>
      <w:tblPr>
        <w:tblpPr w:leftFromText="180" w:rightFromText="180" w:vertAnchor="text" w:tblpY="1"/>
        <w:tblOverlap w:val="never"/>
        <w:tblW w:w="2240" w:type="dxa"/>
        <w:tblLook w:val="04A0" w:firstRow="1" w:lastRow="0" w:firstColumn="1" w:lastColumn="0" w:noHBand="0" w:noVBand="1"/>
      </w:tblPr>
      <w:tblGrid>
        <w:gridCol w:w="1120"/>
        <w:gridCol w:w="1120"/>
      </w:tblGrid>
      <w:tr w:rsidR="0054194A" w:rsidRPr="0054194A" w14:paraId="1F5484F1"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4472C4" w:fill="4472C4"/>
            <w:noWrap/>
            <w:vAlign w:val="bottom"/>
            <w:hideMark/>
          </w:tcPr>
          <w:p w14:paraId="3165D781" w14:textId="77777777" w:rsidR="0054194A" w:rsidRPr="0054194A" w:rsidRDefault="0054194A" w:rsidP="00D777E3">
            <w:pPr>
              <w:spacing w:after="0" w:line="240" w:lineRule="auto"/>
              <w:rPr>
                <w:rFonts w:ascii="Calibri" w:eastAsia="Times New Roman" w:hAnsi="Calibri" w:cs="Calibri"/>
                <w:b/>
                <w:bCs/>
                <w:color w:val="FFFFFF"/>
                <w:lang w:eastAsia="en-CA"/>
              </w:rPr>
            </w:pPr>
            <w:r w:rsidRPr="0054194A">
              <w:rPr>
                <w:rFonts w:ascii="Calibri" w:eastAsia="Times New Roman" w:hAnsi="Calibri" w:cs="Calibri"/>
                <w:b/>
                <w:bCs/>
                <w:color w:val="FFFFFF"/>
                <w:lang w:eastAsia="en-CA"/>
              </w:rPr>
              <w:t>Year</w:t>
            </w:r>
          </w:p>
        </w:tc>
        <w:tc>
          <w:tcPr>
            <w:tcW w:w="1120" w:type="dxa"/>
            <w:tcBorders>
              <w:top w:val="single" w:sz="4" w:space="0" w:color="8EA9DB"/>
              <w:left w:val="nil"/>
              <w:bottom w:val="single" w:sz="4" w:space="0" w:color="8EA9DB"/>
              <w:right w:val="single" w:sz="4" w:space="0" w:color="8EA9DB"/>
            </w:tcBorders>
            <w:shd w:val="clear" w:color="4472C4" w:fill="4472C4"/>
            <w:noWrap/>
            <w:vAlign w:val="bottom"/>
            <w:hideMark/>
          </w:tcPr>
          <w:p w14:paraId="2B095026" w14:textId="77777777" w:rsidR="0054194A" w:rsidRPr="0054194A" w:rsidRDefault="0054194A" w:rsidP="00D777E3">
            <w:pPr>
              <w:spacing w:after="0" w:line="240" w:lineRule="auto"/>
              <w:rPr>
                <w:rFonts w:ascii="Calibri" w:eastAsia="Times New Roman" w:hAnsi="Calibri" w:cs="Calibri"/>
                <w:b/>
                <w:bCs/>
                <w:color w:val="FFFFFF"/>
                <w:lang w:eastAsia="en-CA"/>
              </w:rPr>
            </w:pPr>
            <w:r w:rsidRPr="0054194A">
              <w:rPr>
                <w:rFonts w:ascii="Calibri" w:eastAsia="Times New Roman" w:hAnsi="Calibri" w:cs="Calibri"/>
                <w:b/>
                <w:bCs/>
                <w:color w:val="FFFFFF"/>
                <w:lang w:eastAsia="en-CA"/>
              </w:rPr>
              <w:t>Arrests</w:t>
            </w:r>
          </w:p>
        </w:tc>
      </w:tr>
      <w:tr w:rsidR="0054194A" w:rsidRPr="0054194A" w14:paraId="2A194063"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087CE1CD"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1990</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9EF3D8E"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20940</w:t>
            </w:r>
          </w:p>
        </w:tc>
      </w:tr>
      <w:tr w:rsidR="0054194A" w:rsidRPr="0054194A" w14:paraId="24B5DC8F"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25C7DA9A"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F1A081A"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16490</w:t>
            </w:r>
          </w:p>
        </w:tc>
      </w:tr>
      <w:tr w:rsidR="0054194A" w:rsidRPr="0054194A" w14:paraId="4B151C20"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FDB3163"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1992</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4702A231"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25004</w:t>
            </w:r>
          </w:p>
        </w:tc>
      </w:tr>
      <w:tr w:rsidR="0054194A" w:rsidRPr="0054194A" w14:paraId="5C6F8269"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03E4C7CD"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1993</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7AD1C495"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37915</w:t>
            </w:r>
          </w:p>
        </w:tc>
      </w:tr>
      <w:tr w:rsidR="0054194A" w:rsidRPr="0054194A" w14:paraId="1C5F8D3F"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3CEAE0C5"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1994</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19BDAB41"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61003</w:t>
            </w:r>
          </w:p>
        </w:tc>
      </w:tr>
      <w:tr w:rsidR="0054194A" w:rsidRPr="0054194A" w14:paraId="663E1C58"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18BA58F2"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1995</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3FF2F216"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82015</w:t>
            </w:r>
          </w:p>
        </w:tc>
      </w:tr>
      <w:tr w:rsidR="0054194A" w:rsidRPr="0054194A" w14:paraId="011944A0"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77D23A73"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1996</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57194FDA"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87712</w:t>
            </w:r>
          </w:p>
        </w:tc>
      </w:tr>
      <w:tr w:rsidR="0054194A" w:rsidRPr="0054194A" w14:paraId="54F2094E"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416A6D37"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1997</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2AECAE93"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94046</w:t>
            </w:r>
          </w:p>
        </w:tc>
      </w:tr>
      <w:tr w:rsidR="0054194A" w:rsidRPr="0054194A" w14:paraId="4BB7DA19"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45BCF3F"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1998</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12AA2E4"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91467</w:t>
            </w:r>
          </w:p>
        </w:tc>
      </w:tr>
      <w:tr w:rsidR="0054194A" w:rsidRPr="0054194A" w14:paraId="387C1092"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6736BFAE"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1999</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3A6464CE"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89523</w:t>
            </w:r>
          </w:p>
        </w:tc>
      </w:tr>
      <w:tr w:rsidR="0054194A" w:rsidRPr="0054194A" w14:paraId="1497ED87"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0A9493CC"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2000</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00F6BC06"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95962</w:t>
            </w:r>
          </w:p>
        </w:tc>
      </w:tr>
      <w:tr w:rsidR="0054194A" w:rsidRPr="0054194A" w14:paraId="6E0E1951"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23800221"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2001</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0DE5FCE"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97088</w:t>
            </w:r>
          </w:p>
        </w:tc>
      </w:tr>
      <w:tr w:rsidR="0054194A" w:rsidRPr="0054194A" w14:paraId="40390508"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2DEE38D1"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2002</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2706856A"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85769</w:t>
            </w:r>
          </w:p>
        </w:tc>
      </w:tr>
      <w:tr w:rsidR="0054194A" w:rsidRPr="0054194A" w14:paraId="67FC3FD4"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6682CF5B"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2003</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359D2E4"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87909</w:t>
            </w:r>
          </w:p>
        </w:tc>
      </w:tr>
      <w:tr w:rsidR="0054194A" w:rsidRPr="0054194A" w14:paraId="497B54CB"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5329A166"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lastRenderedPageBreak/>
              <w:t>2004</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F21A9C8"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87717</w:t>
            </w:r>
          </w:p>
        </w:tc>
      </w:tr>
      <w:tr w:rsidR="0054194A" w:rsidRPr="0054194A" w14:paraId="20B8DC25"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1B70C265"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2005</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4FDE5D94"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88909</w:t>
            </w:r>
          </w:p>
        </w:tc>
      </w:tr>
      <w:tr w:rsidR="0054194A" w:rsidRPr="0054194A" w14:paraId="0C6BA5EF"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EE24810"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2006</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79F378BB"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95120</w:t>
            </w:r>
          </w:p>
        </w:tc>
      </w:tr>
      <w:tr w:rsidR="0054194A" w:rsidRPr="0054194A" w14:paraId="67F2A943"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18C96904"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2007</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01CE71DC"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97671</w:t>
            </w:r>
          </w:p>
        </w:tc>
      </w:tr>
      <w:tr w:rsidR="0054194A" w:rsidRPr="0054194A" w14:paraId="2B47B4EF"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D9E1F2" w:fill="D9E1F2"/>
            <w:noWrap/>
            <w:vAlign w:val="bottom"/>
            <w:hideMark/>
          </w:tcPr>
          <w:p w14:paraId="63544CDA"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2008</w:t>
            </w:r>
          </w:p>
        </w:tc>
        <w:tc>
          <w:tcPr>
            <w:tcW w:w="1120" w:type="dxa"/>
            <w:tcBorders>
              <w:top w:val="single" w:sz="4" w:space="0" w:color="8EA9DB"/>
              <w:left w:val="nil"/>
              <w:bottom w:val="single" w:sz="4" w:space="0" w:color="8EA9DB"/>
              <w:right w:val="single" w:sz="4" w:space="0" w:color="8EA9DB"/>
            </w:tcBorders>
            <w:shd w:val="clear" w:color="D9E1F2" w:fill="D9E1F2"/>
            <w:noWrap/>
            <w:vAlign w:val="bottom"/>
            <w:hideMark/>
          </w:tcPr>
          <w:p w14:paraId="34152C0D"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93042</w:t>
            </w:r>
          </w:p>
        </w:tc>
      </w:tr>
      <w:tr w:rsidR="0054194A" w:rsidRPr="0054194A" w14:paraId="71DA915C" w14:textId="77777777" w:rsidTr="00D777E3">
        <w:trPr>
          <w:trHeight w:val="285"/>
        </w:trPr>
        <w:tc>
          <w:tcPr>
            <w:tcW w:w="1120" w:type="dxa"/>
            <w:tcBorders>
              <w:top w:val="single" w:sz="4" w:space="0" w:color="8EA9DB"/>
              <w:left w:val="single" w:sz="4" w:space="0" w:color="8EA9DB"/>
              <w:bottom w:val="single" w:sz="4" w:space="0" w:color="8EA9DB"/>
              <w:right w:val="nil"/>
            </w:tcBorders>
            <w:shd w:val="clear" w:color="auto" w:fill="auto"/>
            <w:noWrap/>
            <w:vAlign w:val="bottom"/>
            <w:hideMark/>
          </w:tcPr>
          <w:p w14:paraId="78F4EFDD"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2009</w:t>
            </w:r>
          </w:p>
        </w:tc>
        <w:tc>
          <w:tcPr>
            <w:tcW w:w="1120" w:type="dxa"/>
            <w:tcBorders>
              <w:top w:val="single" w:sz="4" w:space="0" w:color="8EA9DB"/>
              <w:left w:val="nil"/>
              <w:bottom w:val="single" w:sz="4" w:space="0" w:color="8EA9DB"/>
              <w:right w:val="single" w:sz="4" w:space="0" w:color="8EA9DB"/>
            </w:tcBorders>
            <w:shd w:val="clear" w:color="auto" w:fill="auto"/>
            <w:noWrap/>
            <w:vAlign w:val="bottom"/>
            <w:hideMark/>
          </w:tcPr>
          <w:p w14:paraId="67A2F695" w14:textId="77777777" w:rsidR="0054194A" w:rsidRPr="0054194A" w:rsidRDefault="0054194A" w:rsidP="00D777E3">
            <w:pPr>
              <w:spacing w:after="0" w:line="240" w:lineRule="auto"/>
              <w:jc w:val="right"/>
              <w:rPr>
                <w:rFonts w:ascii="Calibri" w:eastAsia="Times New Roman" w:hAnsi="Calibri" w:cs="Calibri"/>
                <w:color w:val="000000"/>
                <w:lang w:eastAsia="en-CA"/>
              </w:rPr>
            </w:pPr>
            <w:r w:rsidRPr="0054194A">
              <w:rPr>
                <w:rFonts w:ascii="Calibri" w:eastAsia="Times New Roman" w:hAnsi="Calibri" w:cs="Calibri"/>
                <w:color w:val="000000"/>
                <w:lang w:eastAsia="en-CA"/>
              </w:rPr>
              <w:t>90927</w:t>
            </w:r>
          </w:p>
        </w:tc>
      </w:tr>
    </w:tbl>
    <w:p w14:paraId="66626C08" w14:textId="77777777" w:rsidR="00D777E3" w:rsidRDefault="00D777E3" w:rsidP="001D7DD2">
      <w:pPr>
        <w:shd w:val="clear" w:color="auto" w:fill="FFFFFF"/>
        <w:spacing w:line="480" w:lineRule="auto"/>
        <w:rPr>
          <w:rFonts w:ascii="Arial" w:hAnsi="Arial" w:cs="Arial"/>
          <w:sz w:val="24"/>
          <w:szCs w:val="24"/>
        </w:rPr>
      </w:pPr>
    </w:p>
    <w:p w14:paraId="2ABD4322" w14:textId="77777777" w:rsidR="00D777E3" w:rsidRDefault="00D777E3" w:rsidP="001D7DD2">
      <w:pPr>
        <w:shd w:val="clear" w:color="auto" w:fill="FFFFFF"/>
        <w:spacing w:line="480" w:lineRule="auto"/>
        <w:rPr>
          <w:rFonts w:ascii="Arial" w:hAnsi="Arial" w:cs="Arial"/>
          <w:sz w:val="24"/>
          <w:szCs w:val="24"/>
        </w:rPr>
      </w:pPr>
    </w:p>
    <w:p w14:paraId="5BF283E2" w14:textId="77777777" w:rsidR="00D777E3" w:rsidRDefault="00D777E3" w:rsidP="001D7DD2">
      <w:pPr>
        <w:shd w:val="clear" w:color="auto" w:fill="FFFFFF"/>
        <w:spacing w:line="480" w:lineRule="auto"/>
        <w:rPr>
          <w:rFonts w:ascii="Arial" w:hAnsi="Arial" w:cs="Arial"/>
          <w:sz w:val="24"/>
          <w:szCs w:val="24"/>
        </w:rPr>
      </w:pPr>
    </w:p>
    <w:p w14:paraId="5C783711" w14:textId="4C2EBC30" w:rsidR="00D777E3" w:rsidRDefault="00D777E3" w:rsidP="001D7DD2">
      <w:pPr>
        <w:shd w:val="clear" w:color="auto" w:fill="FFFFFF"/>
        <w:spacing w:line="480" w:lineRule="auto"/>
        <w:rPr>
          <w:rFonts w:ascii="Arial" w:hAnsi="Arial" w:cs="Arial"/>
          <w:sz w:val="24"/>
          <w:szCs w:val="24"/>
        </w:rPr>
      </w:pPr>
      <w:r>
        <w:rPr>
          <w:rFonts w:ascii="Arial" w:hAnsi="Arial" w:cs="Arial"/>
          <w:sz w:val="24"/>
          <w:szCs w:val="24"/>
        </w:rPr>
        <w:t>Looking at this graphically can give us a better picture:</w:t>
      </w:r>
    </w:p>
    <w:p w14:paraId="1E2EF7F6" w14:textId="4894FD9C" w:rsidR="00D777E3" w:rsidRDefault="000B2055" w:rsidP="001D7DD2">
      <w:pPr>
        <w:shd w:val="clear" w:color="auto" w:fill="FFFFFF"/>
        <w:spacing w:line="480" w:lineRule="auto"/>
        <w:rPr>
          <w:rFonts w:ascii="Arial" w:hAnsi="Arial" w:cs="Arial"/>
          <w:sz w:val="24"/>
          <w:szCs w:val="24"/>
        </w:rPr>
      </w:pPr>
      <w:r>
        <w:rPr>
          <w:noProof/>
        </w:rPr>
        <w:drawing>
          <wp:inline distT="0" distB="0" distL="0" distR="0" wp14:anchorId="51DAB096" wp14:editId="5C60A856">
            <wp:extent cx="4572000" cy="2743200"/>
            <wp:effectExtent l="0" t="0" r="0" b="0"/>
            <wp:docPr id="3" name="Chart 3">
              <a:extLst xmlns:a="http://schemas.openxmlformats.org/drawingml/2006/main">
                <a:ext uri="{FF2B5EF4-FFF2-40B4-BE49-F238E27FC236}">
                  <a16:creationId xmlns:a16="http://schemas.microsoft.com/office/drawing/2014/main" id="{E392C8BC-93B4-C809-EAE8-74E9B54F6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09DFBB" w14:textId="124B42AC" w:rsidR="0054194A" w:rsidRDefault="00D777E3" w:rsidP="001D7DD2">
      <w:pPr>
        <w:shd w:val="clear" w:color="auto" w:fill="FFFFFF"/>
        <w:spacing w:line="480" w:lineRule="auto"/>
        <w:rPr>
          <w:rFonts w:ascii="Arial" w:hAnsi="Arial" w:cs="Arial"/>
          <w:sz w:val="24"/>
          <w:szCs w:val="24"/>
        </w:rPr>
      </w:pPr>
      <w:r>
        <w:rPr>
          <w:rFonts w:ascii="Arial" w:hAnsi="Arial" w:cs="Arial"/>
          <w:sz w:val="24"/>
          <w:szCs w:val="24"/>
        </w:rPr>
        <w:t xml:space="preserve">We can see that the lowest number of arrests took place in 1991. Again, this could be for a variety </w:t>
      </w:r>
      <w:r w:rsidR="00357A96">
        <w:rPr>
          <w:rFonts w:ascii="Arial" w:hAnsi="Arial" w:cs="Arial"/>
          <w:sz w:val="24"/>
          <w:szCs w:val="24"/>
        </w:rPr>
        <w:t xml:space="preserve">of reasons. Maybe that year there was a shortage of drugs in the market, or perhaps less people felt the need to take drugs for personal reasons. Regardless, this is definitely something worth investigating since we can clearly see an upward trend. Why are the number of drug arrests increasing? Is there an increase in the crime rate, or does it have to do with other factors? The answer to these questions is complicated. </w:t>
      </w:r>
      <w:r>
        <w:rPr>
          <w:rFonts w:ascii="Arial" w:hAnsi="Arial" w:cs="Arial"/>
          <w:sz w:val="24"/>
          <w:szCs w:val="24"/>
        </w:rPr>
        <w:br w:type="textWrapping" w:clear="all"/>
      </w:r>
    </w:p>
    <w:p w14:paraId="6C497169" w14:textId="3DBC5F6C" w:rsidR="005E2AD6" w:rsidRDefault="005E2AD6" w:rsidP="001D7DD2">
      <w:pPr>
        <w:shd w:val="clear" w:color="auto" w:fill="FFFFFF"/>
        <w:spacing w:line="480" w:lineRule="auto"/>
        <w:rPr>
          <w:rFonts w:ascii="Arial" w:hAnsi="Arial" w:cs="Arial"/>
          <w:sz w:val="24"/>
          <w:szCs w:val="24"/>
        </w:rPr>
      </w:pPr>
      <w:r>
        <w:rPr>
          <w:rFonts w:ascii="Arial" w:hAnsi="Arial" w:cs="Arial"/>
          <w:sz w:val="24"/>
          <w:szCs w:val="24"/>
        </w:rPr>
        <w:t>Let’s look at one last dataset. The following table shows risk perception of consuming different drugs from different age groups:</w:t>
      </w:r>
    </w:p>
    <w:p w14:paraId="7EA57B70" w14:textId="1AA2EC2B" w:rsidR="005E2AD6" w:rsidRDefault="005E2AD6" w:rsidP="001D7DD2">
      <w:pPr>
        <w:shd w:val="clear" w:color="auto" w:fill="FFFFFF"/>
        <w:spacing w:line="480" w:lineRule="auto"/>
        <w:rPr>
          <w:rFonts w:ascii="Arial" w:hAnsi="Arial" w:cs="Arial"/>
          <w:sz w:val="24"/>
          <w:szCs w:val="24"/>
        </w:rPr>
      </w:pPr>
    </w:p>
    <w:p w14:paraId="3E56BB11" w14:textId="54B95D0A" w:rsidR="005E2AD6" w:rsidRPr="001D7DD2" w:rsidRDefault="005E2AD6" w:rsidP="001D7DD2">
      <w:pPr>
        <w:shd w:val="clear" w:color="auto" w:fill="FFFFFF"/>
        <w:spacing w:line="480" w:lineRule="auto"/>
        <w:rPr>
          <w:rFonts w:ascii="Arial" w:hAnsi="Arial" w:cs="Arial"/>
          <w:sz w:val="24"/>
          <w:szCs w:val="24"/>
        </w:rPr>
      </w:pPr>
      <w:r>
        <w:rPr>
          <w:noProof/>
        </w:rPr>
        <w:drawing>
          <wp:inline distT="0" distB="0" distL="0" distR="0" wp14:anchorId="18B81953" wp14:editId="6E45B94D">
            <wp:extent cx="5943600" cy="3241675"/>
            <wp:effectExtent l="0" t="0" r="0" b="15875"/>
            <wp:docPr id="7" name="Chart 7">
              <a:extLst xmlns:a="http://schemas.openxmlformats.org/drawingml/2006/main">
                <a:ext uri="{FF2B5EF4-FFF2-40B4-BE49-F238E27FC236}">
                  <a16:creationId xmlns:a16="http://schemas.microsoft.com/office/drawing/2014/main" id="{566E67DE-1574-C149-C439-55236821F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A91EA1" w14:textId="69EC45C2" w:rsidR="00B17A1D" w:rsidRDefault="00B21764" w:rsidP="001D7DD2">
      <w:pPr>
        <w:shd w:val="clear" w:color="auto" w:fill="FFFFFF"/>
        <w:spacing w:line="480" w:lineRule="auto"/>
        <w:rPr>
          <w:rFonts w:ascii="Arial" w:hAnsi="Arial" w:cs="Arial"/>
          <w:sz w:val="24"/>
          <w:szCs w:val="24"/>
        </w:rPr>
      </w:pPr>
      <w:r w:rsidRPr="00B17A1D">
        <w:rPr>
          <w:rFonts w:ascii="Arial" w:hAnsi="Arial" w:cs="Arial"/>
          <w:sz w:val="24"/>
          <w:szCs w:val="24"/>
        </w:rPr>
        <w:t>As we can see from the graph (the yellow bars are people ages 26+), older individuals clearly have a greater sense of danger when it comes to drug use, as expected. There are clearly more individuals who see the danger in using cocaine and heroin than with other drugs. Marijuana in particular has the least number of individuals who perceive a great risk. Why is this the case? Well from what I’ve heard, marijuana is indeed one of the less risky substances to use.</w:t>
      </w:r>
      <w:r w:rsidR="00B17A1D">
        <w:rPr>
          <w:rFonts w:ascii="Arial" w:hAnsi="Arial" w:cs="Arial"/>
          <w:sz w:val="24"/>
          <w:szCs w:val="24"/>
        </w:rPr>
        <w:t xml:space="preserve"> However, it can only really be left to research to decide whether this is really true.</w:t>
      </w:r>
    </w:p>
    <w:p w14:paraId="283D003D" w14:textId="473EF90E" w:rsidR="00B17A1D" w:rsidRDefault="00B17A1D" w:rsidP="001D7DD2">
      <w:pPr>
        <w:shd w:val="clear" w:color="auto" w:fill="FFFFFF"/>
        <w:spacing w:line="480" w:lineRule="auto"/>
        <w:rPr>
          <w:rFonts w:ascii="Arial" w:hAnsi="Arial" w:cs="Arial"/>
          <w:sz w:val="24"/>
          <w:szCs w:val="24"/>
        </w:rPr>
      </w:pPr>
    </w:p>
    <w:p w14:paraId="55E56035" w14:textId="5BA8AE17" w:rsidR="00B17A1D" w:rsidRDefault="00B17A1D" w:rsidP="001D7DD2">
      <w:pPr>
        <w:shd w:val="clear" w:color="auto" w:fill="FFFFFF"/>
        <w:spacing w:line="480" w:lineRule="auto"/>
        <w:rPr>
          <w:rFonts w:ascii="Arial" w:hAnsi="Arial" w:cs="Arial"/>
          <w:sz w:val="24"/>
          <w:szCs w:val="24"/>
        </w:rPr>
      </w:pPr>
    </w:p>
    <w:p w14:paraId="712B8437" w14:textId="2D7C2658" w:rsidR="00B17A1D" w:rsidRDefault="00B17A1D" w:rsidP="001D7DD2">
      <w:pPr>
        <w:shd w:val="clear" w:color="auto" w:fill="FFFFFF"/>
        <w:spacing w:line="480" w:lineRule="auto"/>
        <w:rPr>
          <w:rFonts w:ascii="Arial" w:hAnsi="Arial" w:cs="Arial"/>
          <w:sz w:val="24"/>
          <w:szCs w:val="24"/>
        </w:rPr>
      </w:pPr>
    </w:p>
    <w:p w14:paraId="0ED7DB42" w14:textId="0A032BED" w:rsidR="00B17A1D" w:rsidRDefault="00B17A1D" w:rsidP="001D7DD2">
      <w:pPr>
        <w:shd w:val="clear" w:color="auto" w:fill="FFFFFF"/>
        <w:spacing w:line="480" w:lineRule="auto"/>
        <w:rPr>
          <w:rFonts w:ascii="Arial" w:hAnsi="Arial" w:cs="Arial"/>
          <w:sz w:val="24"/>
          <w:szCs w:val="24"/>
        </w:rPr>
      </w:pPr>
    </w:p>
    <w:p w14:paraId="36B8D85F" w14:textId="5A6B7E55" w:rsidR="00B17A1D" w:rsidRDefault="00B17A1D" w:rsidP="00B17A1D">
      <w:pPr>
        <w:shd w:val="clear" w:color="auto" w:fill="FFFFFF"/>
        <w:spacing w:line="480" w:lineRule="auto"/>
        <w:jc w:val="center"/>
        <w:rPr>
          <w:rFonts w:ascii="Arial" w:hAnsi="Arial" w:cs="Arial"/>
          <w:sz w:val="24"/>
          <w:szCs w:val="24"/>
        </w:rPr>
      </w:pPr>
      <w:r>
        <w:rPr>
          <w:rFonts w:ascii="Arial" w:hAnsi="Arial" w:cs="Arial"/>
          <w:sz w:val="24"/>
          <w:szCs w:val="24"/>
        </w:rPr>
        <w:lastRenderedPageBreak/>
        <w:t>Conclusion</w:t>
      </w:r>
    </w:p>
    <w:p w14:paraId="68DA596B" w14:textId="080593D4" w:rsidR="00B17A1D" w:rsidRDefault="00B17A1D" w:rsidP="00B17A1D">
      <w:pPr>
        <w:shd w:val="clear" w:color="auto" w:fill="FFFFFF"/>
        <w:spacing w:line="480" w:lineRule="auto"/>
        <w:rPr>
          <w:rFonts w:ascii="Arial" w:hAnsi="Arial" w:cs="Arial"/>
          <w:sz w:val="24"/>
          <w:szCs w:val="24"/>
        </w:rPr>
      </w:pPr>
      <w:r>
        <w:rPr>
          <w:rFonts w:ascii="Arial" w:hAnsi="Arial" w:cs="Arial"/>
          <w:sz w:val="24"/>
          <w:szCs w:val="24"/>
        </w:rPr>
        <w:t>Throughout this report, we had been trying to analyse the research questio</w:t>
      </w:r>
      <w:r w:rsidR="00905F88">
        <w:rPr>
          <w:rFonts w:ascii="Arial" w:hAnsi="Arial" w:cs="Arial"/>
          <w:sz w:val="24"/>
          <w:szCs w:val="24"/>
        </w:rPr>
        <w:t xml:space="preserve">ns “Does substance abuse cause long term heath consequences?” and “Is teen substance abuse really a major problem in our society?”. We had look at three different datasets which try to answer these questions, and we can generally say that yes, drug and alcohol use is a major problem in our </w:t>
      </w:r>
      <w:r w:rsidR="009C041C">
        <w:rPr>
          <w:rFonts w:ascii="Arial" w:hAnsi="Arial" w:cs="Arial"/>
          <w:sz w:val="24"/>
          <w:szCs w:val="24"/>
        </w:rPr>
        <w:t>society,</w:t>
      </w:r>
      <w:r w:rsidR="00905F88">
        <w:rPr>
          <w:rFonts w:ascii="Arial" w:hAnsi="Arial" w:cs="Arial"/>
          <w:sz w:val="24"/>
          <w:szCs w:val="24"/>
        </w:rPr>
        <w:t xml:space="preserve"> and it does have long term consequences. </w:t>
      </w:r>
      <w:r w:rsidR="009C041C">
        <w:rPr>
          <w:rFonts w:ascii="Arial" w:hAnsi="Arial" w:cs="Arial"/>
          <w:sz w:val="24"/>
          <w:szCs w:val="24"/>
        </w:rPr>
        <w:t xml:space="preserve">Using descriptive statistics, we analysed data pertaining to drug arrests and teenage alcohol and drug use and realized that there is a growing number of drug arrests and that teens who drink alcohol are also more likely to use drugs. While there is still much more research that needs to be done, </w:t>
      </w:r>
      <w:r w:rsidR="004201D8">
        <w:rPr>
          <w:rFonts w:ascii="Arial" w:hAnsi="Arial" w:cs="Arial"/>
          <w:sz w:val="24"/>
          <w:szCs w:val="24"/>
        </w:rPr>
        <w:t>we at least know the general issues pertaining to drug use and how it is affecting our youth.</w:t>
      </w:r>
    </w:p>
    <w:p w14:paraId="5904DB98" w14:textId="2A6948AC" w:rsidR="004201D8" w:rsidRDefault="004201D8" w:rsidP="00B17A1D">
      <w:pPr>
        <w:shd w:val="clear" w:color="auto" w:fill="FFFFFF"/>
        <w:spacing w:line="480" w:lineRule="auto"/>
        <w:rPr>
          <w:rFonts w:ascii="Arial" w:hAnsi="Arial" w:cs="Arial"/>
          <w:sz w:val="24"/>
          <w:szCs w:val="24"/>
        </w:rPr>
      </w:pPr>
    </w:p>
    <w:p w14:paraId="2415C69A" w14:textId="7270CCCC" w:rsidR="004201D8" w:rsidRDefault="004201D8" w:rsidP="00B17A1D">
      <w:pPr>
        <w:shd w:val="clear" w:color="auto" w:fill="FFFFFF"/>
        <w:spacing w:line="480" w:lineRule="auto"/>
        <w:rPr>
          <w:rFonts w:ascii="Arial" w:hAnsi="Arial" w:cs="Arial"/>
          <w:sz w:val="24"/>
          <w:szCs w:val="24"/>
        </w:rPr>
      </w:pPr>
    </w:p>
    <w:p w14:paraId="6C6D998E" w14:textId="43A8C8B5" w:rsidR="004201D8" w:rsidRDefault="004201D8" w:rsidP="00B17A1D">
      <w:pPr>
        <w:shd w:val="clear" w:color="auto" w:fill="FFFFFF"/>
        <w:spacing w:line="480" w:lineRule="auto"/>
        <w:rPr>
          <w:rFonts w:ascii="Arial" w:hAnsi="Arial" w:cs="Arial"/>
          <w:sz w:val="24"/>
          <w:szCs w:val="24"/>
        </w:rPr>
      </w:pPr>
    </w:p>
    <w:p w14:paraId="3D28A5CA" w14:textId="77777777" w:rsidR="004201D8" w:rsidRPr="00B17A1D" w:rsidRDefault="004201D8" w:rsidP="00B17A1D">
      <w:pPr>
        <w:shd w:val="clear" w:color="auto" w:fill="FFFFFF"/>
        <w:spacing w:line="480" w:lineRule="auto"/>
        <w:rPr>
          <w:rFonts w:ascii="Arial" w:hAnsi="Arial" w:cs="Arial"/>
          <w:sz w:val="24"/>
          <w:szCs w:val="24"/>
        </w:rPr>
      </w:pPr>
    </w:p>
    <w:p w14:paraId="73ADFA06" w14:textId="5447EBE3" w:rsidR="00E958FF" w:rsidRPr="001D7DD2" w:rsidRDefault="00E958FF" w:rsidP="001D7DD2">
      <w:pPr>
        <w:shd w:val="clear" w:color="auto" w:fill="FFFFFF"/>
        <w:spacing w:line="480" w:lineRule="auto"/>
        <w:rPr>
          <w:rFonts w:ascii="Arial" w:hAnsi="Arial" w:cs="Arial"/>
          <w:sz w:val="24"/>
          <w:szCs w:val="24"/>
        </w:rPr>
      </w:pPr>
      <w:r>
        <w:t xml:space="preserve">According to </w:t>
      </w:r>
      <w:r w:rsidRPr="00E958FF">
        <w:t>National Center for</w:t>
      </w:r>
      <w:r>
        <w:t xml:space="preserve"> </w:t>
      </w:r>
      <w:r w:rsidRPr="00E958FF">
        <w:t>Drug Abuse Statistics</w:t>
      </w:r>
      <w:r>
        <w:t>:</w:t>
      </w:r>
    </w:p>
    <w:p w14:paraId="6870A84C" w14:textId="7F101F76" w:rsidR="00E958FF" w:rsidRPr="00E958FF" w:rsidRDefault="00E958FF" w:rsidP="00E958FF">
      <w:pPr>
        <w:pStyle w:val="ListParagraph"/>
        <w:numPr>
          <w:ilvl w:val="0"/>
          <w:numId w:val="1"/>
        </w:numPr>
        <w:shd w:val="clear" w:color="auto" w:fill="FFFFFF"/>
      </w:pPr>
      <w:r>
        <w:rPr>
          <w:rFonts w:ascii="Georgia" w:hAnsi="Georgia"/>
          <w:color w:val="2A2A2C"/>
          <w:sz w:val="31"/>
          <w:szCs w:val="31"/>
          <w:shd w:val="clear" w:color="auto" w:fill="FFFFFF"/>
        </w:rPr>
        <w:t>the most significant increases in destructive behavior appear to take place among older teens and young adults</w:t>
      </w:r>
    </w:p>
    <w:p w14:paraId="2893E0B0" w14:textId="56258F77" w:rsidR="00E958FF" w:rsidRPr="00E958FF" w:rsidRDefault="00E958FF" w:rsidP="00E958FF">
      <w:pPr>
        <w:pStyle w:val="ListParagraph"/>
        <w:numPr>
          <w:ilvl w:val="0"/>
          <w:numId w:val="1"/>
        </w:numPr>
        <w:shd w:val="clear" w:color="auto" w:fill="FFFFFF"/>
      </w:pPr>
      <w:r>
        <w:rPr>
          <w:rFonts w:ascii="Georgia" w:hAnsi="Georgia"/>
          <w:color w:val="2A2A2C"/>
          <w:sz w:val="31"/>
          <w:szCs w:val="31"/>
          <w:shd w:val="clear" w:color="auto" w:fill="FFFFFF"/>
        </w:rPr>
        <w:t>Youth drug abuse trends may provide clues about the future public health as well as the efficacy of educational initiatives</w:t>
      </w:r>
    </w:p>
    <w:p w14:paraId="26266AC7" w14:textId="37025DC8" w:rsidR="00486C4D" w:rsidRDefault="00486C4D" w:rsidP="00486C4D">
      <w:pPr>
        <w:shd w:val="clear" w:color="auto" w:fill="FFFFFF"/>
      </w:pPr>
      <w:r>
        <w:t>According to Centers for Disease Control and Prevention:</w:t>
      </w:r>
    </w:p>
    <w:p w14:paraId="03DCAEBF" w14:textId="77777777" w:rsidR="00486C4D" w:rsidRPr="00E958FF" w:rsidRDefault="00486C4D" w:rsidP="00486C4D">
      <w:pPr>
        <w:shd w:val="clear" w:color="auto" w:fill="FFFFFF"/>
      </w:pPr>
    </w:p>
    <w:p w14:paraId="745D9C0E" w14:textId="77777777" w:rsidR="00E958FF" w:rsidRPr="00E958FF" w:rsidRDefault="00E958FF" w:rsidP="00E958FF">
      <w:pPr>
        <w:pBdr>
          <w:bottom w:val="single" w:sz="6" w:space="1" w:color="auto"/>
        </w:pBdr>
        <w:spacing w:after="0" w:line="240" w:lineRule="auto"/>
        <w:jc w:val="center"/>
        <w:rPr>
          <w:rFonts w:ascii="Arial" w:eastAsia="Times New Roman" w:hAnsi="Arial" w:cs="Arial"/>
          <w:vanish/>
          <w:sz w:val="16"/>
          <w:szCs w:val="16"/>
          <w:lang w:eastAsia="en-CA"/>
        </w:rPr>
      </w:pPr>
      <w:r w:rsidRPr="00E958FF">
        <w:rPr>
          <w:rFonts w:ascii="Arial" w:eastAsia="Times New Roman" w:hAnsi="Arial" w:cs="Arial"/>
          <w:vanish/>
          <w:sz w:val="16"/>
          <w:szCs w:val="16"/>
          <w:lang w:eastAsia="en-CA"/>
        </w:rPr>
        <w:lastRenderedPageBreak/>
        <w:t>Top of Form</w:t>
      </w:r>
    </w:p>
    <w:p w14:paraId="0225162D" w14:textId="5EF12967" w:rsidR="005959CE" w:rsidRPr="00486C4D" w:rsidRDefault="00486C4D" w:rsidP="00486C4D">
      <w:pPr>
        <w:pStyle w:val="ListParagraph"/>
        <w:numPr>
          <w:ilvl w:val="0"/>
          <w:numId w:val="2"/>
        </w:numPr>
      </w:pPr>
      <w:r>
        <w:rPr>
          <w:rFonts w:ascii="Open Sans" w:hAnsi="Open Sans" w:cs="Open Sans"/>
          <w:color w:val="000000"/>
          <w:sz w:val="26"/>
          <w:szCs w:val="26"/>
          <w:shd w:val="clear" w:color="auto" w:fill="FFFFFF"/>
        </w:rPr>
        <w:t>Alcohol, marijuana, and tobacco are substances most commonly used by adolescents</w:t>
      </w:r>
    </w:p>
    <w:p w14:paraId="64CE2B7C" w14:textId="449330B4" w:rsidR="00486C4D" w:rsidRPr="00486C4D" w:rsidRDefault="00486C4D" w:rsidP="00486C4D">
      <w:pPr>
        <w:pStyle w:val="ListParagraph"/>
        <w:numPr>
          <w:ilvl w:val="0"/>
          <w:numId w:val="2"/>
        </w:numPr>
      </w:pPr>
      <w:r>
        <w:rPr>
          <w:rFonts w:ascii="Open Sans" w:hAnsi="Open Sans" w:cs="Open Sans"/>
          <w:color w:val="000000"/>
          <w:sz w:val="26"/>
          <w:szCs w:val="26"/>
          <w:shd w:val="clear" w:color="auto" w:fill="FFFFFF"/>
        </w:rPr>
        <w:t>Affect the growth and development of teens, especially brain development</w:t>
      </w:r>
    </w:p>
    <w:p w14:paraId="2D44465A" w14:textId="5236458D" w:rsidR="000F7ED8" w:rsidRDefault="000F7ED8" w:rsidP="000F7ED8">
      <w:r>
        <w:t>According to Child Mind Institute:</w:t>
      </w:r>
    </w:p>
    <w:p w14:paraId="2B114080" w14:textId="7D273207" w:rsidR="000F7ED8" w:rsidRDefault="000F7ED8" w:rsidP="000F7ED8">
      <w:pPr>
        <w:pStyle w:val="ListParagraph"/>
        <w:numPr>
          <w:ilvl w:val="0"/>
          <w:numId w:val="4"/>
        </w:numPr>
      </w:pPr>
      <w:r>
        <w:rPr>
          <w:rFonts w:ascii="Graphik Web" w:hAnsi="Graphik Web"/>
          <w:color w:val="132A4C"/>
          <w:sz w:val="27"/>
          <w:szCs w:val="27"/>
        </w:rPr>
        <w:t>In the short term, </w:t>
      </w:r>
      <w:hyperlink r:id="rId20" w:history="1">
        <w:r>
          <w:rPr>
            <w:rStyle w:val="Hyperlink"/>
            <w:rFonts w:ascii="Graphik Web" w:hAnsi="Graphik Web"/>
            <w:sz w:val="27"/>
            <w:szCs w:val="27"/>
            <w:bdr w:val="single" w:sz="2" w:space="0" w:color="A5B1C2" w:frame="1"/>
          </w:rPr>
          <w:t>substance use</w:t>
        </w:r>
      </w:hyperlink>
      <w:r>
        <w:rPr>
          <w:rFonts w:ascii="Graphik Web" w:hAnsi="Graphik Web"/>
          <w:color w:val="132A4C"/>
          <w:sz w:val="27"/>
          <w:szCs w:val="27"/>
        </w:rPr>
        <w:t> can help alleviate unwanted mental health symptoms like </w:t>
      </w:r>
      <w:hyperlink r:id="rId21" w:history="1">
        <w:r>
          <w:rPr>
            <w:rStyle w:val="Hyperlink"/>
            <w:rFonts w:ascii="Graphik Web" w:hAnsi="Graphik Web"/>
            <w:sz w:val="27"/>
            <w:szCs w:val="27"/>
            <w:bdr w:val="single" w:sz="2" w:space="0" w:color="A5B1C2" w:frame="1"/>
          </w:rPr>
          <w:t>hopelessness</w:t>
        </w:r>
      </w:hyperlink>
      <w:r>
        <w:rPr>
          <w:rFonts w:ascii="Graphik Web" w:hAnsi="Graphik Web"/>
          <w:color w:val="132A4C"/>
          <w:sz w:val="27"/>
          <w:szCs w:val="27"/>
        </w:rPr>
        <w:t>, </w:t>
      </w:r>
      <w:hyperlink r:id="rId22" w:history="1">
        <w:r>
          <w:rPr>
            <w:rStyle w:val="Hyperlink"/>
            <w:rFonts w:ascii="Graphik Web" w:hAnsi="Graphik Web"/>
            <w:sz w:val="27"/>
            <w:szCs w:val="27"/>
            <w:bdr w:val="single" w:sz="2" w:space="0" w:color="A5B1C2" w:frame="1"/>
          </w:rPr>
          <w:t>anxiety</w:t>
        </w:r>
      </w:hyperlink>
      <w:r>
        <w:rPr>
          <w:rFonts w:ascii="Graphik Web" w:hAnsi="Graphik Web"/>
          <w:color w:val="132A4C"/>
          <w:sz w:val="27"/>
          <w:szCs w:val="27"/>
        </w:rPr>
        <w:t>, irritability and </w:t>
      </w:r>
      <w:hyperlink r:id="rId23" w:history="1">
        <w:r>
          <w:rPr>
            <w:rStyle w:val="Hyperlink"/>
            <w:rFonts w:ascii="Graphik Web" w:hAnsi="Graphik Web"/>
            <w:sz w:val="27"/>
            <w:szCs w:val="27"/>
            <w:bdr w:val="single" w:sz="2" w:space="0" w:color="A5B1C2" w:frame="1"/>
          </w:rPr>
          <w:t>negative thoughts</w:t>
        </w:r>
      </w:hyperlink>
    </w:p>
    <w:p w14:paraId="63B736F8" w14:textId="65B03A93" w:rsidR="000F7ED8" w:rsidRDefault="00554149" w:rsidP="000F7ED8">
      <w:pPr>
        <w:pStyle w:val="ListParagraph"/>
        <w:numPr>
          <w:ilvl w:val="0"/>
          <w:numId w:val="4"/>
        </w:numPr>
      </w:pPr>
      <w:r>
        <w:rPr>
          <w:rFonts w:ascii="Graphik Web" w:hAnsi="Graphik Web"/>
          <w:color w:val="132A4C"/>
          <w:sz w:val="27"/>
          <w:szCs w:val="27"/>
        </w:rPr>
        <w:t>substance use makes depressed teenagers more prone to impulsive </w:t>
      </w:r>
      <w:hyperlink r:id="rId24" w:history="1">
        <w:r>
          <w:rPr>
            <w:rStyle w:val="Hyperlink"/>
            <w:rFonts w:ascii="Graphik Web" w:hAnsi="Graphik Web"/>
            <w:sz w:val="27"/>
            <w:szCs w:val="27"/>
            <w:bdr w:val="single" w:sz="2" w:space="0" w:color="A5B1C2" w:frame="1"/>
          </w:rPr>
          <w:t>suicidal behavior</w:t>
        </w:r>
      </w:hyperlink>
      <w:r>
        <w:t xml:space="preserve"> </w:t>
      </w:r>
    </w:p>
    <w:p w14:paraId="34C41616" w14:textId="6C5345AF" w:rsidR="00554149" w:rsidRDefault="00593122" w:rsidP="00554149">
      <w:r>
        <w:t xml:space="preserve">According to Mayo Clinic, some of the warning signs of teen drug use include sudden or extreme change in friends, </w:t>
      </w:r>
      <w:r>
        <w:rPr>
          <w:rFonts w:ascii="Helvetica" w:hAnsi="Helvetica"/>
          <w:color w:val="111111"/>
        </w:rPr>
        <w:t xml:space="preserve">eating habits, </w:t>
      </w:r>
      <w:r w:rsidRPr="00593122">
        <w:t>sleeping patterns, physical appearance, coordination or school performance</w:t>
      </w:r>
      <w:r w:rsidR="007D4C44">
        <w:t>, irresponsive behaviour, poor judgement, lack of interest, presence of medicine containers, and breaking rules or withdrawing from family.</w:t>
      </w:r>
      <w:r w:rsidR="003A66F4">
        <w:t xml:space="preserve"> </w:t>
      </w:r>
    </w:p>
    <w:p w14:paraId="48B95C6D" w14:textId="0A1B8CE7" w:rsidR="007D4C44" w:rsidRDefault="007D4C44" w:rsidP="00554149"/>
    <w:p w14:paraId="5DF94272" w14:textId="420C2E7A" w:rsidR="007D4C44" w:rsidRDefault="007D4C44" w:rsidP="00554149">
      <w:r>
        <w:t>Sentences To Use:</w:t>
      </w:r>
    </w:p>
    <w:p w14:paraId="685FC457" w14:textId="572597AD" w:rsidR="007D4C44" w:rsidRDefault="007D4C44" w:rsidP="00554149"/>
    <w:p w14:paraId="5838A79B" w14:textId="2FDFF8FB" w:rsidR="00946960" w:rsidRDefault="00946960" w:rsidP="00554149">
      <w:r>
        <w:t>Marijuana is one of the most common used substances among teens</w:t>
      </w:r>
      <w:r w:rsidR="00AA25C4">
        <w:t xml:space="preserve"> (NCDAS)</w:t>
      </w:r>
      <w:r>
        <w:t>.</w:t>
      </w:r>
    </w:p>
    <w:p w14:paraId="42C876CA" w14:textId="56F0A108" w:rsidR="000B1274" w:rsidRDefault="007D4C44" w:rsidP="00913D84">
      <w:pPr>
        <w:shd w:val="clear" w:color="auto" w:fill="FFFFFF"/>
      </w:pPr>
      <w:r>
        <w:t xml:space="preserve">The National Centre for Drug Abuse Statistics </w:t>
      </w:r>
      <w:r w:rsidR="00913D84">
        <w:t xml:space="preserve">(NCDAS) </w:t>
      </w:r>
      <w:r>
        <w:t>claims that “</w:t>
      </w:r>
      <w:r w:rsidRPr="007D4C44">
        <w:t>the most significant increases in destructive behavior appear to take place among older teens and young adults</w:t>
      </w:r>
      <w:r>
        <w:t>”.</w:t>
      </w:r>
      <w:r w:rsidR="000B1274">
        <w:t xml:space="preserve"> They also claim that “m</w:t>
      </w:r>
      <w:r w:rsidR="000B1274" w:rsidRPr="000B1274">
        <w:t>arijuana is one of the most commonly used illicit substances among youth</w:t>
      </w:r>
      <w:r w:rsidR="000B1274">
        <w:t>”</w:t>
      </w:r>
      <w:r w:rsidR="00913D84">
        <w:t>.</w:t>
      </w:r>
    </w:p>
    <w:p w14:paraId="0922B376" w14:textId="354EE67F" w:rsidR="00234DAE" w:rsidRDefault="00234DAE" w:rsidP="00234DAE">
      <w:r>
        <w:t>Mayo Clinic gives a description of how different types of drugs affect individuals.</w:t>
      </w:r>
      <w:r w:rsidR="0082459C">
        <w:t xml:space="preserve"> According to them, cocaine can cause risk of heart attack</w:t>
      </w:r>
      <w:r w:rsidR="00444C7C">
        <w:t xml:space="preserve">, </w:t>
      </w:r>
      <w:proofErr w:type="gramStart"/>
      <w:r w:rsidR="00444C7C">
        <w:t>stroke</w:t>
      </w:r>
      <w:proofErr w:type="gramEnd"/>
      <w:r w:rsidR="00444C7C">
        <w:t xml:space="preserve"> and seizures while marijuana can cause “risk of impairment in memory, learning, and problem solving”. It can even lead to developing psychosis, such as schizophrenia and paranoia. </w:t>
      </w:r>
    </w:p>
    <w:p w14:paraId="58B9D38E" w14:textId="4851B828" w:rsidR="001F5415" w:rsidRPr="00486C4D" w:rsidRDefault="001D6DFC" w:rsidP="001F5415">
      <w:r>
        <w:t>Child Mind Institute says that “</w:t>
      </w:r>
      <w:r w:rsidRPr="001D6DFC">
        <w:t>In the short term, </w:t>
      </w:r>
      <w:hyperlink r:id="rId25" w:history="1">
        <w:r w:rsidRPr="001D6DFC">
          <w:t>substance use</w:t>
        </w:r>
      </w:hyperlink>
      <w:r w:rsidRPr="001D6DFC">
        <w:t> can help alleviate unwanted mental health symptoms like </w:t>
      </w:r>
      <w:hyperlink r:id="rId26" w:history="1">
        <w:r w:rsidRPr="001D6DFC">
          <w:t>hopelessness</w:t>
        </w:r>
      </w:hyperlink>
      <w:r w:rsidRPr="001D6DFC">
        <w:t>, </w:t>
      </w:r>
      <w:hyperlink r:id="rId27" w:history="1">
        <w:r w:rsidRPr="001D6DFC">
          <w:t>anxiety</w:t>
        </w:r>
      </w:hyperlink>
      <w:r w:rsidRPr="001D6DFC">
        <w:t>, irritability and </w:t>
      </w:r>
      <w:hyperlink r:id="rId28" w:history="1">
        <w:r w:rsidRPr="001D6DFC">
          <w:t>negative thoughts</w:t>
        </w:r>
      </w:hyperlink>
      <w:r>
        <w:t>”. This makes it very tempting for teenagers and young adults. On the other hand, they also claim that “</w:t>
      </w:r>
      <w:r w:rsidRPr="001D6DFC">
        <w:t>substance use makes depressed teenagers more prone to impulsive </w:t>
      </w:r>
      <w:hyperlink r:id="rId29" w:history="1">
        <w:r w:rsidRPr="001D6DFC">
          <w:t>suicidal behavior</w:t>
        </w:r>
      </w:hyperlink>
      <w:r>
        <w:t xml:space="preserve">”, which suggests that while in the short term it can alleviate stress, anxiety and depression, it can cause serious problems in the long run. In fact, </w:t>
      </w:r>
      <w:r w:rsidR="001F5415">
        <w:t>the Centers for Disease Control and Prevention states that drug use can “a</w:t>
      </w:r>
      <w:r w:rsidR="001F5415" w:rsidRPr="001F5415">
        <w:t>ffect the growth and development of teens, especially brain development</w:t>
      </w:r>
      <w:r w:rsidR="001F5415">
        <w:t>”.</w:t>
      </w:r>
    </w:p>
    <w:p w14:paraId="64D12C15" w14:textId="00B89365" w:rsidR="00C91FE5" w:rsidRDefault="00C91FE5" w:rsidP="001D6DFC"/>
    <w:p w14:paraId="43FB4556" w14:textId="2050742F" w:rsidR="00C91FE5" w:rsidRDefault="00C91FE5" w:rsidP="001D6DFC"/>
    <w:p w14:paraId="25008FBC" w14:textId="75577065" w:rsidR="00AA25C4" w:rsidRDefault="00AA25C4" w:rsidP="001D6DFC">
      <w:r>
        <w:t>Report:</w:t>
      </w:r>
    </w:p>
    <w:p w14:paraId="348C1CDE" w14:textId="77777777" w:rsidR="00AA25C4" w:rsidRDefault="00AA25C4" w:rsidP="00AA25C4">
      <w:pPr>
        <w:shd w:val="clear" w:color="auto" w:fill="FFFFFF"/>
      </w:pPr>
    </w:p>
    <w:p w14:paraId="2E4BCEBF" w14:textId="17C8E342" w:rsidR="00AA25C4" w:rsidRDefault="00AA25C4" w:rsidP="00AA25C4">
      <w:pPr>
        <w:shd w:val="clear" w:color="auto" w:fill="FFFFFF"/>
      </w:pPr>
      <w:r>
        <w:t>The National Centre for Drug Abuse Statistics (NCDAS) claims that “</w:t>
      </w:r>
      <w:r w:rsidRPr="007D4C44">
        <w:t>the most significant increases in destructive behavior appear to take place among older teens and young adults</w:t>
      </w:r>
      <w:r>
        <w:t>”. They also claim that “m</w:t>
      </w:r>
      <w:r w:rsidRPr="000B1274">
        <w:t>arijuana is one of the most commonly used illicit substances among youth</w:t>
      </w:r>
      <w:r>
        <w:t>”</w:t>
      </w:r>
      <w:r w:rsidR="00CE0BBB">
        <w:t xml:space="preserve">. </w:t>
      </w:r>
      <w:r w:rsidR="00BE0C85">
        <w:t xml:space="preserve">It also states that marijuana is one of the most common used substances among teens. </w:t>
      </w:r>
    </w:p>
    <w:p w14:paraId="614C1715" w14:textId="6BAA87C9" w:rsidR="001D6DFC" w:rsidRDefault="001D6DFC" w:rsidP="001D6DFC"/>
    <w:p w14:paraId="135B9263" w14:textId="58A670B4" w:rsidR="001D6DFC" w:rsidRDefault="00B70195" w:rsidP="00234DAE">
      <w:r>
        <w:t>Sources:</w:t>
      </w:r>
    </w:p>
    <w:p w14:paraId="043E8B1A" w14:textId="7DA1D349" w:rsidR="00B70195" w:rsidRDefault="00000000" w:rsidP="00234DAE">
      <w:hyperlink r:id="rId30" w:history="1">
        <w:r w:rsidR="00B70195" w:rsidRPr="00132E72">
          <w:rPr>
            <w:rStyle w:val="Hyperlink"/>
          </w:rPr>
          <w:t>https://www.ncbi.nlm.nih.gov/pmc/articles/PMC5943494/</w:t>
        </w:r>
      </w:hyperlink>
    </w:p>
    <w:p w14:paraId="44339CD1" w14:textId="0315454C" w:rsidR="00344E40" w:rsidRDefault="00000000" w:rsidP="00234DAE">
      <w:hyperlink r:id="rId31" w:history="1">
        <w:r w:rsidR="003372DB" w:rsidRPr="00132E72">
          <w:rPr>
            <w:rStyle w:val="Hyperlink"/>
          </w:rPr>
          <w:t>https://www.verywellmind.com/overcoming-addiction-4157285</w:t>
        </w:r>
      </w:hyperlink>
    </w:p>
    <w:p w14:paraId="5B18E013" w14:textId="61874FF4" w:rsidR="003372DB" w:rsidRDefault="00000000" w:rsidP="00234DAE">
      <w:hyperlink r:id="rId32" w:history="1">
        <w:r w:rsidR="003372DB" w:rsidRPr="00132E72">
          <w:rPr>
            <w:rStyle w:val="Hyperlink"/>
          </w:rPr>
          <w:t>https://www.verywellhealth.com/overcome-drug-addiction-5215622</w:t>
        </w:r>
      </w:hyperlink>
    </w:p>
    <w:p w14:paraId="10494209" w14:textId="24C4CE76" w:rsidR="003372DB" w:rsidRDefault="00000000" w:rsidP="00234DAE">
      <w:hyperlink r:id="rId33" w:history="1">
        <w:r w:rsidR="003372DB" w:rsidRPr="00132E72">
          <w:rPr>
            <w:rStyle w:val="Hyperlink"/>
          </w:rPr>
          <w:t>https://www.canada.ca/en/health-canada/services/substance-use/get-help-problematic-substance-use.html</w:t>
        </w:r>
      </w:hyperlink>
    </w:p>
    <w:p w14:paraId="7669EE8D" w14:textId="4012726A" w:rsidR="003372DB" w:rsidRDefault="00000000" w:rsidP="00234DAE">
      <w:hyperlink r:id="rId34" w:history="1">
        <w:r w:rsidR="003372DB" w:rsidRPr="00132E72">
          <w:rPr>
            <w:rStyle w:val="Hyperlink"/>
          </w:rPr>
          <w:t>https://americanaddictioncenters.org/rehab-guide/overcoming-addiction</w:t>
        </w:r>
      </w:hyperlink>
    </w:p>
    <w:p w14:paraId="5035E125" w14:textId="5D58097E" w:rsidR="003372DB" w:rsidRDefault="00000000" w:rsidP="00234DAE">
      <w:hyperlink r:id="rId35" w:history="1">
        <w:r w:rsidR="003372DB" w:rsidRPr="00132E72">
          <w:rPr>
            <w:rStyle w:val="Hyperlink"/>
          </w:rPr>
          <w:t>https://www.helpguide.org/articles/addictions/overcoming-drug-addiction.htm</w:t>
        </w:r>
      </w:hyperlink>
    </w:p>
    <w:p w14:paraId="6170165D" w14:textId="3AC67110" w:rsidR="003372DB" w:rsidRDefault="00000000" w:rsidP="00234DAE">
      <w:hyperlink r:id="rId36" w:history="1">
        <w:r w:rsidR="00B17A1D" w:rsidRPr="00132E72">
          <w:rPr>
            <w:rStyle w:val="Hyperlink"/>
          </w:rPr>
          <w:t>https://www.samhsa.gov/data/report/2020-nsduh-detailed-tables</w:t>
        </w:r>
      </w:hyperlink>
    </w:p>
    <w:p w14:paraId="126F9A7D" w14:textId="77777777" w:rsidR="00B17A1D" w:rsidRDefault="00B17A1D" w:rsidP="00234DAE"/>
    <w:p w14:paraId="6F330B95" w14:textId="77777777" w:rsidR="00B70195" w:rsidRPr="00486C4D" w:rsidRDefault="00B70195" w:rsidP="00234DAE"/>
    <w:p w14:paraId="5E70D377" w14:textId="3A133BB5" w:rsidR="007D4C44" w:rsidRDefault="007D4C44" w:rsidP="007D4C44">
      <w:pPr>
        <w:shd w:val="clear" w:color="auto" w:fill="FFFFFF"/>
      </w:pPr>
    </w:p>
    <w:p w14:paraId="4820F22F" w14:textId="77777777" w:rsidR="007D4C44" w:rsidRPr="00E958FF" w:rsidRDefault="007D4C44" w:rsidP="007D4C44">
      <w:pPr>
        <w:pStyle w:val="ListParagraph"/>
        <w:shd w:val="clear" w:color="auto" w:fill="FFFFFF"/>
      </w:pPr>
    </w:p>
    <w:p w14:paraId="2F8391EC" w14:textId="296D6043" w:rsidR="007D4C44" w:rsidRDefault="007D4C44" w:rsidP="00554149"/>
    <w:sectPr w:rsidR="007D4C44" w:rsidSect="00DF7B32">
      <w:headerReference w:type="default" r:id="rId37"/>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E151" w14:textId="77777777" w:rsidR="004403E4" w:rsidRDefault="004403E4" w:rsidP="008409D4">
      <w:pPr>
        <w:spacing w:after="0" w:line="240" w:lineRule="auto"/>
      </w:pPr>
      <w:r>
        <w:separator/>
      </w:r>
    </w:p>
  </w:endnote>
  <w:endnote w:type="continuationSeparator" w:id="0">
    <w:p w14:paraId="77DE033F" w14:textId="77777777" w:rsidR="004403E4" w:rsidRDefault="004403E4" w:rsidP="0084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Graphik Web">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8257" w14:textId="77777777" w:rsidR="004403E4" w:rsidRDefault="004403E4" w:rsidP="008409D4">
      <w:pPr>
        <w:spacing w:after="0" w:line="240" w:lineRule="auto"/>
      </w:pPr>
      <w:r>
        <w:separator/>
      </w:r>
    </w:p>
  </w:footnote>
  <w:footnote w:type="continuationSeparator" w:id="0">
    <w:p w14:paraId="11D62FE3" w14:textId="77777777" w:rsidR="004403E4" w:rsidRDefault="004403E4" w:rsidP="0084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249E" w14:textId="1A18B723" w:rsidR="008409D4" w:rsidRDefault="008409D4" w:rsidP="007934CA">
    <w:pPr>
      <w:pStyle w:val="Header"/>
      <w:tabs>
        <w:tab w:val="left" w:pos="3128"/>
      </w:tabs>
    </w:pPr>
    <w:r>
      <w:t>IMPACT OF DRUG USE ON TEENS</w:t>
    </w:r>
    <w:r>
      <w:tab/>
    </w:r>
    <w:r w:rsidR="007934CA">
      <w:tab/>
      <w:t xml:space="preserve">                                                                                                                         </w:t>
    </w:r>
    <w:r w:rsidR="007934CA">
      <w:fldChar w:fldCharType="begin"/>
    </w:r>
    <w:r w:rsidR="007934CA">
      <w:instrText xml:space="preserve"> PAGE   \* MERGEFORMAT </w:instrText>
    </w:r>
    <w:r w:rsidR="007934CA">
      <w:fldChar w:fldCharType="separate"/>
    </w:r>
    <w:r w:rsidR="007934CA">
      <w:rPr>
        <w:noProof/>
      </w:rPr>
      <w:t>1</w:t>
    </w:r>
    <w:r w:rsidR="007934CA">
      <w:rPr>
        <w:noProof/>
      </w:rPr>
      <w:fldChar w:fldCharType="end"/>
    </w:r>
    <w:r w:rsidR="007934CA">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1950"/>
    <w:multiLevelType w:val="hybridMultilevel"/>
    <w:tmpl w:val="88AA7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FD6EAA"/>
    <w:multiLevelType w:val="hybridMultilevel"/>
    <w:tmpl w:val="997EEA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C938E9"/>
    <w:multiLevelType w:val="hybridMultilevel"/>
    <w:tmpl w:val="DD9A13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1F05C2"/>
    <w:multiLevelType w:val="hybridMultilevel"/>
    <w:tmpl w:val="0B1EE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56846821">
    <w:abstractNumId w:val="3"/>
  </w:num>
  <w:num w:numId="2" w16cid:durableId="612640467">
    <w:abstractNumId w:val="0"/>
  </w:num>
  <w:num w:numId="3" w16cid:durableId="1842696005">
    <w:abstractNumId w:val="1"/>
  </w:num>
  <w:num w:numId="4" w16cid:durableId="1058699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FF"/>
    <w:rsid w:val="000673FE"/>
    <w:rsid w:val="000706B6"/>
    <w:rsid w:val="00082E4E"/>
    <w:rsid w:val="000B1274"/>
    <w:rsid w:val="000B2055"/>
    <w:rsid w:val="000F7ED8"/>
    <w:rsid w:val="00152DB6"/>
    <w:rsid w:val="001D6DFC"/>
    <w:rsid w:val="001D7DD2"/>
    <w:rsid w:val="001F5415"/>
    <w:rsid w:val="00210031"/>
    <w:rsid w:val="00234DAE"/>
    <w:rsid w:val="002A0A21"/>
    <w:rsid w:val="00305B6F"/>
    <w:rsid w:val="003372DB"/>
    <w:rsid w:val="00344E40"/>
    <w:rsid w:val="00357A96"/>
    <w:rsid w:val="003A18A5"/>
    <w:rsid w:val="003A66F4"/>
    <w:rsid w:val="004201D8"/>
    <w:rsid w:val="004403E4"/>
    <w:rsid w:val="00444C7C"/>
    <w:rsid w:val="004627A4"/>
    <w:rsid w:val="00486238"/>
    <w:rsid w:val="00486C4D"/>
    <w:rsid w:val="004F122A"/>
    <w:rsid w:val="00526DF7"/>
    <w:rsid w:val="0054194A"/>
    <w:rsid w:val="00554149"/>
    <w:rsid w:val="00593122"/>
    <w:rsid w:val="005E2AD6"/>
    <w:rsid w:val="006546EB"/>
    <w:rsid w:val="006A28C3"/>
    <w:rsid w:val="006A591F"/>
    <w:rsid w:val="006F2B0C"/>
    <w:rsid w:val="0070633F"/>
    <w:rsid w:val="007468FE"/>
    <w:rsid w:val="007934CA"/>
    <w:rsid w:val="007D4C44"/>
    <w:rsid w:val="007E2BB9"/>
    <w:rsid w:val="007F17B9"/>
    <w:rsid w:val="0082459C"/>
    <w:rsid w:val="008409D4"/>
    <w:rsid w:val="00845B56"/>
    <w:rsid w:val="008B19C5"/>
    <w:rsid w:val="008D2227"/>
    <w:rsid w:val="00905F88"/>
    <w:rsid w:val="00913D84"/>
    <w:rsid w:val="00946960"/>
    <w:rsid w:val="00974AF7"/>
    <w:rsid w:val="009C041C"/>
    <w:rsid w:val="00A67F96"/>
    <w:rsid w:val="00AA25C4"/>
    <w:rsid w:val="00AE4191"/>
    <w:rsid w:val="00B17A1D"/>
    <w:rsid w:val="00B21764"/>
    <w:rsid w:val="00B70195"/>
    <w:rsid w:val="00B75833"/>
    <w:rsid w:val="00BB3B01"/>
    <w:rsid w:val="00BD2CDE"/>
    <w:rsid w:val="00BE0C85"/>
    <w:rsid w:val="00C27C21"/>
    <w:rsid w:val="00C67E4D"/>
    <w:rsid w:val="00C727E6"/>
    <w:rsid w:val="00C91FE5"/>
    <w:rsid w:val="00CA1FB0"/>
    <w:rsid w:val="00CB30DE"/>
    <w:rsid w:val="00CE0BBB"/>
    <w:rsid w:val="00CE13EA"/>
    <w:rsid w:val="00CF65D2"/>
    <w:rsid w:val="00D777E3"/>
    <w:rsid w:val="00DF7B32"/>
    <w:rsid w:val="00E52DD2"/>
    <w:rsid w:val="00E64B19"/>
    <w:rsid w:val="00E958FF"/>
    <w:rsid w:val="00EF7B3B"/>
    <w:rsid w:val="00F87E9A"/>
    <w:rsid w:val="00FA1459"/>
    <w:rsid w:val="00FB6EF1"/>
    <w:rsid w:val="00FC1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43233"/>
  <w15:chartTrackingRefBased/>
  <w15:docId w15:val="{0B4726DB-BA2C-462F-B46F-F159BCFE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opheader-title">
    <w:name w:val="navbar-top__header-title"/>
    <w:basedOn w:val="DefaultParagraphFont"/>
    <w:rsid w:val="00E958FF"/>
  </w:style>
  <w:style w:type="character" w:styleId="Strong">
    <w:name w:val="Strong"/>
    <w:basedOn w:val="DefaultParagraphFont"/>
    <w:uiPriority w:val="22"/>
    <w:qFormat/>
    <w:rsid w:val="00E958FF"/>
    <w:rPr>
      <w:b/>
      <w:bCs/>
    </w:rPr>
  </w:style>
  <w:style w:type="paragraph" w:styleId="z-TopofForm">
    <w:name w:val="HTML Top of Form"/>
    <w:basedOn w:val="Normal"/>
    <w:next w:val="Normal"/>
    <w:link w:val="z-TopofFormChar"/>
    <w:hidden/>
    <w:uiPriority w:val="99"/>
    <w:semiHidden/>
    <w:unhideWhenUsed/>
    <w:rsid w:val="00E958FF"/>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E958FF"/>
    <w:rPr>
      <w:rFonts w:ascii="Arial" w:eastAsia="Times New Roman" w:hAnsi="Arial" w:cs="Arial"/>
      <w:vanish/>
      <w:sz w:val="16"/>
      <w:szCs w:val="16"/>
      <w:lang w:eastAsia="en-CA"/>
    </w:rPr>
  </w:style>
  <w:style w:type="paragraph" w:styleId="ListParagraph">
    <w:name w:val="List Paragraph"/>
    <w:basedOn w:val="Normal"/>
    <w:uiPriority w:val="34"/>
    <w:qFormat/>
    <w:rsid w:val="00E958FF"/>
    <w:pPr>
      <w:ind w:left="720"/>
      <w:contextualSpacing/>
    </w:pPr>
  </w:style>
  <w:style w:type="character" w:styleId="Hyperlink">
    <w:name w:val="Hyperlink"/>
    <w:basedOn w:val="DefaultParagraphFont"/>
    <w:uiPriority w:val="99"/>
    <w:unhideWhenUsed/>
    <w:rsid w:val="000F7ED8"/>
    <w:rPr>
      <w:color w:val="0000FF"/>
      <w:u w:val="single"/>
    </w:rPr>
  </w:style>
  <w:style w:type="paragraph" w:styleId="Header">
    <w:name w:val="header"/>
    <w:basedOn w:val="Normal"/>
    <w:link w:val="HeaderChar"/>
    <w:uiPriority w:val="99"/>
    <w:unhideWhenUsed/>
    <w:rsid w:val="00840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9D4"/>
  </w:style>
  <w:style w:type="paragraph" w:styleId="Footer">
    <w:name w:val="footer"/>
    <w:basedOn w:val="Normal"/>
    <w:link w:val="FooterChar"/>
    <w:uiPriority w:val="99"/>
    <w:unhideWhenUsed/>
    <w:rsid w:val="00840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9D4"/>
  </w:style>
  <w:style w:type="character" w:styleId="UnresolvedMention">
    <w:name w:val="Unresolved Mention"/>
    <w:basedOn w:val="DefaultParagraphFont"/>
    <w:uiPriority w:val="99"/>
    <w:semiHidden/>
    <w:unhideWhenUsed/>
    <w:rsid w:val="00526D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69654">
      <w:bodyDiv w:val="1"/>
      <w:marLeft w:val="0"/>
      <w:marRight w:val="0"/>
      <w:marTop w:val="0"/>
      <w:marBottom w:val="0"/>
      <w:divBdr>
        <w:top w:val="none" w:sz="0" w:space="0" w:color="auto"/>
        <w:left w:val="none" w:sz="0" w:space="0" w:color="auto"/>
        <w:bottom w:val="none" w:sz="0" w:space="0" w:color="auto"/>
        <w:right w:val="none" w:sz="0" w:space="0" w:color="auto"/>
      </w:divBdr>
    </w:div>
    <w:div w:id="701125285">
      <w:bodyDiv w:val="1"/>
      <w:marLeft w:val="0"/>
      <w:marRight w:val="0"/>
      <w:marTop w:val="0"/>
      <w:marBottom w:val="0"/>
      <w:divBdr>
        <w:top w:val="none" w:sz="0" w:space="0" w:color="auto"/>
        <w:left w:val="none" w:sz="0" w:space="0" w:color="auto"/>
        <w:bottom w:val="none" w:sz="0" w:space="0" w:color="auto"/>
        <w:right w:val="none" w:sz="0" w:space="0" w:color="auto"/>
      </w:divBdr>
    </w:div>
    <w:div w:id="155138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5943494/" TargetMode="External"/><Relationship Id="rId18" Type="http://schemas.openxmlformats.org/officeDocument/2006/relationships/chart" Target="charts/chart3.xml"/><Relationship Id="rId26" Type="http://schemas.openxmlformats.org/officeDocument/2006/relationships/hyperlink" Target="https://childmind.org/topics/concerns/depression/" TargetMode="External"/><Relationship Id="rId39" Type="http://schemas.openxmlformats.org/officeDocument/2006/relationships/theme" Target="theme/theme1.xml"/><Relationship Id="rId21" Type="http://schemas.openxmlformats.org/officeDocument/2006/relationships/hyperlink" Target="https://childmind.org/topics/concerns/depression/" TargetMode="External"/><Relationship Id="rId34" Type="http://schemas.openxmlformats.org/officeDocument/2006/relationships/hyperlink" Target="https://americanaddictioncenters.org/rehab-guide/overcoming-addiction" TargetMode="External"/><Relationship Id="rId7" Type="http://schemas.openxmlformats.org/officeDocument/2006/relationships/endnotes" Target="endnotes.xml"/><Relationship Id="rId12" Type="http://schemas.openxmlformats.org/officeDocument/2006/relationships/hyperlink" Target="https://childmind.org/article/youre-worried-suicide/" TargetMode="External"/><Relationship Id="rId17" Type="http://schemas.openxmlformats.org/officeDocument/2006/relationships/image" Target="media/image2.png"/><Relationship Id="rId25" Type="http://schemas.openxmlformats.org/officeDocument/2006/relationships/hyperlink" Target="https://childmind.org/topics/disorders/substance-use-and-addictive-disorders/" TargetMode="External"/><Relationship Id="rId33" Type="http://schemas.openxmlformats.org/officeDocument/2006/relationships/hyperlink" Target="https://www.canada.ca/en/health-canada/services/substance-use/get-help-problematic-substance-use.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childmind.org/topics/disorders/substance-use-and-addictive-disorders/" TargetMode="External"/><Relationship Id="rId29" Type="http://schemas.openxmlformats.org/officeDocument/2006/relationships/hyperlink" Target="https://childmind.org/article/youre-worried-suic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ldmind.org/article/how-to-help-kids-worried-about-bad-thoughts/" TargetMode="External"/><Relationship Id="rId24" Type="http://schemas.openxmlformats.org/officeDocument/2006/relationships/hyperlink" Target="https://childmind.org/article/youre-worried-suicide/" TargetMode="External"/><Relationship Id="rId32" Type="http://schemas.openxmlformats.org/officeDocument/2006/relationships/hyperlink" Target="https://www.verywellhealth.com/overcome-drug-addiction-5215622"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childmind.org/article/how-to-help-kids-worried-about-bad-thoughts/" TargetMode="External"/><Relationship Id="rId28" Type="http://schemas.openxmlformats.org/officeDocument/2006/relationships/hyperlink" Target="https://childmind.org/article/how-to-help-kids-worried-about-bad-thoughts/" TargetMode="External"/><Relationship Id="rId36" Type="http://schemas.openxmlformats.org/officeDocument/2006/relationships/hyperlink" Target="https://www.samhsa.gov/data/report/2020-nsduh-detailed-tables" TargetMode="External"/><Relationship Id="rId10" Type="http://schemas.openxmlformats.org/officeDocument/2006/relationships/hyperlink" Target="https://childmind.org/guide/anxiety-basics/" TargetMode="External"/><Relationship Id="rId19" Type="http://schemas.openxmlformats.org/officeDocument/2006/relationships/chart" Target="charts/chart4.xml"/><Relationship Id="rId31" Type="http://schemas.openxmlformats.org/officeDocument/2006/relationships/hyperlink" Target="https://www.verywellmind.com/overcoming-addiction-4157285" TargetMode="External"/><Relationship Id="rId4" Type="http://schemas.openxmlformats.org/officeDocument/2006/relationships/settings" Target="settings.xml"/><Relationship Id="rId9" Type="http://schemas.openxmlformats.org/officeDocument/2006/relationships/hyperlink" Target="https://childmind.org/topics/concerns/depression/" TargetMode="External"/><Relationship Id="rId14" Type="http://schemas.openxmlformats.org/officeDocument/2006/relationships/chart" Target="charts/chart1.xml"/><Relationship Id="rId22" Type="http://schemas.openxmlformats.org/officeDocument/2006/relationships/hyperlink" Target="https://childmind.org/guide/anxiety-basics/" TargetMode="External"/><Relationship Id="rId27" Type="http://schemas.openxmlformats.org/officeDocument/2006/relationships/hyperlink" Target="https://childmind.org/guide/anxiety-basics/" TargetMode="External"/><Relationship Id="rId30" Type="http://schemas.openxmlformats.org/officeDocument/2006/relationships/hyperlink" Target="https://www.ncbi.nlm.nih.gov/pmc/articles/PMC5943494/" TargetMode="External"/><Relationship Id="rId35" Type="http://schemas.openxmlformats.org/officeDocument/2006/relationships/hyperlink" Target="https://www.helpguide.org/articles/addictions/overcoming-drug-addiction.htm" TargetMode="External"/><Relationship Id="rId8" Type="http://schemas.openxmlformats.org/officeDocument/2006/relationships/hyperlink" Target="https://childmind.org/topics/disorders/substance-use-and-addictive-disorders/"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Ilia\Personal%20Projects\Drugs,%20Alcohol,%20Substances\DAS%20Report%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Ilia\Personal%20Projects\Drugs,%20Alcohol,%20Substances\DAS%20Report%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Ilia\Personal%20Projects\Drugs,%20Alcohol,%20Substances\DAS%20Report%20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Ilia\Personal%20Projects\Drugs,%20Alcohol,%20Substances\DAS%20Report%20Stat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 of Alcohol and Drug Users By US State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Usage_byState!$B$1</c:f>
              <c:strCache>
                <c:ptCount val="1"/>
                <c:pt idx="0">
                  <c:v>Teens Using Drugs</c:v>
                </c:pt>
              </c:strCache>
            </c:strRef>
          </c:tx>
          <c:spPr>
            <a:solidFill>
              <a:schemeClr val="accent1"/>
            </a:solidFill>
            <a:ln>
              <a:noFill/>
            </a:ln>
            <a:effectLst/>
          </c:spPr>
          <c:invertIfNegative val="0"/>
          <c:cat>
            <c:strRef>
              <c:f>Usage_byState!$A$2:$A$52</c:f>
              <c:strCache>
                <c:ptCount val="51"/>
                <c:pt idx="0">
                  <c:v>Alabama</c:v>
                </c:pt>
                <c:pt idx="1">
                  <c:v>Alaska</c:v>
                </c:pt>
                <c:pt idx="2">
                  <c:v>Arizona</c:v>
                </c:pt>
                <c:pt idx="3">
                  <c:v>Arkansas</c:v>
                </c:pt>
                <c:pt idx="4">
                  <c:v>California</c:v>
                </c:pt>
                <c:pt idx="5">
                  <c:v>Colorado</c:v>
                </c:pt>
                <c:pt idx="6">
                  <c:v>Conneticut</c:v>
                </c:pt>
                <c:pt idx="7">
                  <c:v>Delaware</c:v>
                </c:pt>
                <c:pt idx="8">
                  <c:v>DC</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Usage_byState!$B$2:$B$52</c:f>
              <c:numCache>
                <c:formatCode>0.00%</c:formatCode>
                <c:ptCount val="51"/>
                <c:pt idx="0">
                  <c:v>8.3299999999999999E-2</c:v>
                </c:pt>
                <c:pt idx="1">
                  <c:v>6.9900000000000004E-2</c:v>
                </c:pt>
                <c:pt idx="2">
                  <c:v>7.5800000000000006E-2</c:v>
                </c:pt>
                <c:pt idx="3">
                  <c:v>6.2600000000000003E-2</c:v>
                </c:pt>
                <c:pt idx="4">
                  <c:v>0.1037</c:v>
                </c:pt>
                <c:pt idx="5">
                  <c:v>0.1145</c:v>
                </c:pt>
                <c:pt idx="6">
                  <c:v>8.9499999999999996E-2</c:v>
                </c:pt>
                <c:pt idx="7">
                  <c:v>0.10059999999999999</c:v>
                </c:pt>
                <c:pt idx="8">
                  <c:v>9.3200000000000005E-2</c:v>
                </c:pt>
                <c:pt idx="9">
                  <c:v>7.8700000000000006E-2</c:v>
                </c:pt>
                <c:pt idx="10">
                  <c:v>6.7500000000000004E-2</c:v>
                </c:pt>
                <c:pt idx="11">
                  <c:v>7.3599999999999999E-2</c:v>
                </c:pt>
                <c:pt idx="12">
                  <c:v>7.6700000000000004E-2</c:v>
                </c:pt>
                <c:pt idx="13">
                  <c:v>8.6900000000000005E-2</c:v>
                </c:pt>
                <c:pt idx="14">
                  <c:v>8.5099999999999995E-2</c:v>
                </c:pt>
                <c:pt idx="15">
                  <c:v>7.6600000000000001E-2</c:v>
                </c:pt>
                <c:pt idx="16">
                  <c:v>6.7000000000000004E-2</c:v>
                </c:pt>
                <c:pt idx="17">
                  <c:v>7.0300000000000001E-2</c:v>
                </c:pt>
                <c:pt idx="18">
                  <c:v>6.3500000000000001E-2</c:v>
                </c:pt>
                <c:pt idx="19">
                  <c:v>0.12280000000000001</c:v>
                </c:pt>
                <c:pt idx="20">
                  <c:v>8.1900000000000001E-2</c:v>
                </c:pt>
                <c:pt idx="21">
                  <c:v>0.1111</c:v>
                </c:pt>
                <c:pt idx="22">
                  <c:v>8.9099999999999999E-2</c:v>
                </c:pt>
                <c:pt idx="23">
                  <c:v>8.1500000000000003E-2</c:v>
                </c:pt>
                <c:pt idx="24">
                  <c:v>6.5600000000000006E-2</c:v>
                </c:pt>
                <c:pt idx="25">
                  <c:v>7.46E-2</c:v>
                </c:pt>
                <c:pt idx="26">
                  <c:v>0.1163</c:v>
                </c:pt>
                <c:pt idx="27">
                  <c:v>8.1699999999999995E-2</c:v>
                </c:pt>
                <c:pt idx="28">
                  <c:v>0.1024</c:v>
                </c:pt>
                <c:pt idx="29">
                  <c:v>0.10630000000000001</c:v>
                </c:pt>
                <c:pt idx="30">
                  <c:v>7.7100000000000002E-2</c:v>
                </c:pt>
                <c:pt idx="31">
                  <c:v>0.1142</c:v>
                </c:pt>
                <c:pt idx="32">
                  <c:v>8.3099999999999993E-2</c:v>
                </c:pt>
                <c:pt idx="33">
                  <c:v>8.14E-2</c:v>
                </c:pt>
                <c:pt idx="34">
                  <c:v>5.4199999999999998E-2</c:v>
                </c:pt>
                <c:pt idx="35">
                  <c:v>7.9799999999999996E-2</c:v>
                </c:pt>
                <c:pt idx="36">
                  <c:v>7.4899999999999994E-2</c:v>
                </c:pt>
                <c:pt idx="37">
                  <c:v>0.11459999999999999</c:v>
                </c:pt>
                <c:pt idx="38">
                  <c:v>7.22E-2</c:v>
                </c:pt>
                <c:pt idx="39">
                  <c:v>9.64E-2</c:v>
                </c:pt>
                <c:pt idx="40">
                  <c:v>8.1100000000000005E-2</c:v>
                </c:pt>
                <c:pt idx="41">
                  <c:v>7.0900000000000005E-2</c:v>
                </c:pt>
                <c:pt idx="42">
                  <c:v>6.7799999999999999E-2</c:v>
                </c:pt>
                <c:pt idx="43">
                  <c:v>7.0699999999999999E-2</c:v>
                </c:pt>
                <c:pt idx="44">
                  <c:v>5.9799999999999999E-2</c:v>
                </c:pt>
                <c:pt idx="45">
                  <c:v>0.14649999999999999</c:v>
                </c:pt>
                <c:pt idx="46">
                  <c:v>6.9599999999999995E-2</c:v>
                </c:pt>
                <c:pt idx="47">
                  <c:v>0.1111</c:v>
                </c:pt>
                <c:pt idx="48">
                  <c:v>8.7800000000000003E-2</c:v>
                </c:pt>
                <c:pt idx="49">
                  <c:v>8.3299999999999999E-2</c:v>
                </c:pt>
                <c:pt idx="50">
                  <c:v>8.7499999999999994E-2</c:v>
                </c:pt>
              </c:numCache>
            </c:numRef>
          </c:val>
          <c:extLst>
            <c:ext xmlns:c16="http://schemas.microsoft.com/office/drawing/2014/chart" uri="{C3380CC4-5D6E-409C-BE32-E72D297353CC}">
              <c16:uniqueId val="{00000000-17F3-42DD-9F7C-FBC4D1F4AFAE}"/>
            </c:ext>
          </c:extLst>
        </c:ser>
        <c:ser>
          <c:idx val="1"/>
          <c:order val="1"/>
          <c:tx>
            <c:strRef>
              <c:f>Usage_byState!$C$1</c:f>
              <c:strCache>
                <c:ptCount val="1"/>
                <c:pt idx="0">
                  <c:v>Teens Drinking</c:v>
                </c:pt>
              </c:strCache>
            </c:strRef>
          </c:tx>
          <c:spPr>
            <a:solidFill>
              <a:schemeClr val="accent2"/>
            </a:solidFill>
            <a:ln>
              <a:noFill/>
            </a:ln>
            <a:effectLst/>
          </c:spPr>
          <c:invertIfNegative val="0"/>
          <c:cat>
            <c:strRef>
              <c:f>Usage_byState!$A$2:$A$52</c:f>
              <c:strCache>
                <c:ptCount val="51"/>
                <c:pt idx="0">
                  <c:v>Alabama</c:v>
                </c:pt>
                <c:pt idx="1">
                  <c:v>Alaska</c:v>
                </c:pt>
                <c:pt idx="2">
                  <c:v>Arizona</c:v>
                </c:pt>
                <c:pt idx="3">
                  <c:v>Arkansas</c:v>
                </c:pt>
                <c:pt idx="4">
                  <c:v>California</c:v>
                </c:pt>
                <c:pt idx="5">
                  <c:v>Colorado</c:v>
                </c:pt>
                <c:pt idx="6">
                  <c:v>Conneticut</c:v>
                </c:pt>
                <c:pt idx="7">
                  <c:v>Delaware</c:v>
                </c:pt>
                <c:pt idx="8">
                  <c:v>DC</c:v>
                </c:pt>
                <c:pt idx="9">
                  <c:v>Florida</c:v>
                </c:pt>
                <c:pt idx="10">
                  <c:v>Georgia</c:v>
                </c:pt>
                <c:pt idx="11">
                  <c:v>Hawaii</c:v>
                </c:pt>
                <c:pt idx="12">
                  <c:v>Idaho</c:v>
                </c:pt>
                <c:pt idx="13">
                  <c:v>Illinois</c:v>
                </c:pt>
                <c:pt idx="14">
                  <c:v>Indiana</c:v>
                </c:pt>
                <c:pt idx="15">
                  <c:v>Iowa</c:v>
                </c:pt>
                <c:pt idx="16">
                  <c:v>Kansas</c:v>
                </c:pt>
                <c:pt idx="17">
                  <c:v>Kentucky</c:v>
                </c:pt>
                <c:pt idx="18">
                  <c:v>Louisiana</c:v>
                </c:pt>
                <c:pt idx="19">
                  <c:v>Maine</c:v>
                </c:pt>
                <c:pt idx="20">
                  <c:v>Maryland</c:v>
                </c:pt>
                <c:pt idx="21">
                  <c:v>Massachusetts</c:v>
                </c:pt>
                <c:pt idx="22">
                  <c:v>Michigan</c:v>
                </c:pt>
                <c:pt idx="23">
                  <c:v>Minnesota</c:v>
                </c:pt>
                <c:pt idx="24">
                  <c:v>Mississippi</c:v>
                </c:pt>
                <c:pt idx="25">
                  <c:v>Missouri</c:v>
                </c:pt>
                <c:pt idx="26">
                  <c:v>Montana</c:v>
                </c:pt>
                <c:pt idx="27">
                  <c:v>Nebraska</c:v>
                </c:pt>
                <c:pt idx="28">
                  <c:v>Nevada</c:v>
                </c:pt>
                <c:pt idx="29">
                  <c:v>New Hampshire</c:v>
                </c:pt>
                <c:pt idx="30">
                  <c:v>New Jersey</c:v>
                </c:pt>
                <c:pt idx="31">
                  <c:v>New Mexico</c:v>
                </c:pt>
                <c:pt idx="32">
                  <c:v>New York</c:v>
                </c:pt>
                <c:pt idx="33">
                  <c:v>North Carolina</c:v>
                </c:pt>
                <c:pt idx="34">
                  <c:v>North Dakota</c:v>
                </c:pt>
                <c:pt idx="35">
                  <c:v>Ohio</c:v>
                </c:pt>
                <c:pt idx="36">
                  <c:v>Oklahoma</c:v>
                </c:pt>
                <c:pt idx="37">
                  <c:v>Oregon</c:v>
                </c:pt>
                <c:pt idx="38">
                  <c:v>Pennsylvania</c:v>
                </c:pt>
                <c:pt idx="39">
                  <c:v>Rhode Island</c:v>
                </c:pt>
                <c:pt idx="40">
                  <c:v>South Carolina</c:v>
                </c:pt>
                <c:pt idx="41">
                  <c:v>South Dakota</c:v>
                </c:pt>
                <c:pt idx="42">
                  <c:v>Tennessee</c:v>
                </c:pt>
                <c:pt idx="43">
                  <c:v>Texas</c:v>
                </c:pt>
                <c:pt idx="44">
                  <c:v>Utah</c:v>
                </c:pt>
                <c:pt idx="45">
                  <c:v>Vermont</c:v>
                </c:pt>
                <c:pt idx="46">
                  <c:v>Virginia</c:v>
                </c:pt>
                <c:pt idx="47">
                  <c:v>Washington</c:v>
                </c:pt>
                <c:pt idx="48">
                  <c:v>West Virginia</c:v>
                </c:pt>
                <c:pt idx="49">
                  <c:v>Wisconsin</c:v>
                </c:pt>
                <c:pt idx="50">
                  <c:v>Wyoming</c:v>
                </c:pt>
              </c:strCache>
            </c:strRef>
          </c:cat>
          <c:val>
            <c:numRef>
              <c:f>Usage_byState!$C$2:$C$52</c:f>
              <c:numCache>
                <c:formatCode>0.00%</c:formatCode>
                <c:ptCount val="51"/>
                <c:pt idx="0">
                  <c:v>9.1499999999999998E-2</c:v>
                </c:pt>
                <c:pt idx="1">
                  <c:v>8.3299999999999999E-2</c:v>
                </c:pt>
                <c:pt idx="2">
                  <c:v>7.9299999999999995E-2</c:v>
                </c:pt>
                <c:pt idx="3">
                  <c:v>8.3500000000000005E-2</c:v>
                </c:pt>
                <c:pt idx="4">
                  <c:v>8.8499999999999995E-2</c:v>
                </c:pt>
                <c:pt idx="5">
                  <c:v>0.1053</c:v>
                </c:pt>
                <c:pt idx="6">
                  <c:v>0.1119</c:v>
                </c:pt>
                <c:pt idx="7">
                  <c:v>0.10059999999999999</c:v>
                </c:pt>
                <c:pt idx="8">
                  <c:v>9.3200000000000005E-2</c:v>
                </c:pt>
                <c:pt idx="9">
                  <c:v>9.0499999999999997E-2</c:v>
                </c:pt>
                <c:pt idx="10">
                  <c:v>7.1999999999999995E-2</c:v>
                </c:pt>
                <c:pt idx="11">
                  <c:v>6.3100000000000003E-2</c:v>
                </c:pt>
                <c:pt idx="12">
                  <c:v>7.6700000000000004E-2</c:v>
                </c:pt>
                <c:pt idx="13">
                  <c:v>8.8999999999999996E-2</c:v>
                </c:pt>
                <c:pt idx="14">
                  <c:v>9.06E-2</c:v>
                </c:pt>
                <c:pt idx="15">
                  <c:v>0.1129</c:v>
                </c:pt>
                <c:pt idx="16">
                  <c:v>0.10059999999999999</c:v>
                </c:pt>
                <c:pt idx="17">
                  <c:v>9.6699999999999994E-2</c:v>
                </c:pt>
                <c:pt idx="18">
                  <c:v>9.9400000000000002E-2</c:v>
                </c:pt>
                <c:pt idx="19">
                  <c:v>0.10050000000000001</c:v>
                </c:pt>
                <c:pt idx="20">
                  <c:v>9.0700000000000003E-2</c:v>
                </c:pt>
                <c:pt idx="21">
                  <c:v>0.109</c:v>
                </c:pt>
                <c:pt idx="22">
                  <c:v>9.1700000000000004E-2</c:v>
                </c:pt>
                <c:pt idx="23">
                  <c:v>0.1087</c:v>
                </c:pt>
                <c:pt idx="24">
                  <c:v>7.7899999999999997E-2</c:v>
                </c:pt>
                <c:pt idx="25">
                  <c:v>9.1700000000000004E-2</c:v>
                </c:pt>
                <c:pt idx="26">
                  <c:v>0.1163</c:v>
                </c:pt>
                <c:pt idx="27">
                  <c:v>0.10059999999999999</c:v>
                </c:pt>
                <c:pt idx="28">
                  <c:v>9.3899999999999997E-2</c:v>
                </c:pt>
                <c:pt idx="29">
                  <c:v>0.10630000000000001</c:v>
                </c:pt>
                <c:pt idx="30">
                  <c:v>9.4799999999999995E-2</c:v>
                </c:pt>
                <c:pt idx="31">
                  <c:v>8.4099999999999994E-2</c:v>
                </c:pt>
                <c:pt idx="32">
                  <c:v>9.5000000000000001E-2</c:v>
                </c:pt>
                <c:pt idx="33">
                  <c:v>9.1499999999999998E-2</c:v>
                </c:pt>
                <c:pt idx="34">
                  <c:v>9.0300000000000005E-2</c:v>
                </c:pt>
                <c:pt idx="35">
                  <c:v>9.6699999999999994E-2</c:v>
                </c:pt>
                <c:pt idx="36">
                  <c:v>8.1100000000000005E-2</c:v>
                </c:pt>
                <c:pt idx="37">
                  <c:v>0.1079</c:v>
                </c:pt>
                <c:pt idx="38">
                  <c:v>9.1899999999999996E-2</c:v>
                </c:pt>
                <c:pt idx="39">
                  <c:v>0.11020000000000001</c:v>
                </c:pt>
                <c:pt idx="40">
                  <c:v>8.8900000000000007E-2</c:v>
                </c:pt>
                <c:pt idx="41">
                  <c:v>8.5099999999999995E-2</c:v>
                </c:pt>
                <c:pt idx="42">
                  <c:v>9.0999999999999998E-2</c:v>
                </c:pt>
                <c:pt idx="43">
                  <c:v>9.0200000000000002E-2</c:v>
                </c:pt>
                <c:pt idx="44">
                  <c:v>5.67E-2</c:v>
                </c:pt>
                <c:pt idx="45">
                  <c:v>0.14649999999999999</c:v>
                </c:pt>
                <c:pt idx="46">
                  <c:v>9.01E-2</c:v>
                </c:pt>
                <c:pt idx="47">
                  <c:v>9.8299999999999998E-2</c:v>
                </c:pt>
                <c:pt idx="48">
                  <c:v>9.5799999999999996E-2</c:v>
                </c:pt>
                <c:pt idx="49">
                  <c:v>0.1104</c:v>
                </c:pt>
                <c:pt idx="50">
                  <c:v>8.7499999999999994E-2</c:v>
                </c:pt>
              </c:numCache>
            </c:numRef>
          </c:val>
          <c:extLst>
            <c:ext xmlns:c16="http://schemas.microsoft.com/office/drawing/2014/chart" uri="{C3380CC4-5D6E-409C-BE32-E72D297353CC}">
              <c16:uniqueId val="{00000001-17F3-42DD-9F7C-FBC4D1F4AFAE}"/>
            </c:ext>
          </c:extLst>
        </c:ser>
        <c:dLbls>
          <c:showLegendKey val="0"/>
          <c:showVal val="0"/>
          <c:showCatName val="0"/>
          <c:showSerName val="0"/>
          <c:showPercent val="0"/>
          <c:showBubbleSize val="0"/>
        </c:dLbls>
        <c:gapWidth val="219"/>
        <c:overlap val="-27"/>
        <c:axId val="442996607"/>
        <c:axId val="442999103"/>
      </c:barChart>
      <c:catAx>
        <c:axId val="442996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999103"/>
        <c:crosses val="autoZero"/>
        <c:auto val="1"/>
        <c:lblAlgn val="ctr"/>
        <c:lblOffset val="100"/>
        <c:noMultiLvlLbl val="0"/>
      </c:catAx>
      <c:valAx>
        <c:axId val="44299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t>
                </a:r>
                <a:r>
                  <a:rPr lang="en-CA" baseline="0"/>
                  <a:t> of Users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996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Drugs &amp; Alcohol Usage By Teens By US State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v>Drugs &amp; Alcohol Usage by Teens</c:v>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xVal>
            <c:numRef>
              <c:f>Usage_byState!$B$2:$B$52</c:f>
              <c:numCache>
                <c:formatCode>0.00%</c:formatCode>
                <c:ptCount val="51"/>
                <c:pt idx="0">
                  <c:v>8.3299999999999999E-2</c:v>
                </c:pt>
                <c:pt idx="1">
                  <c:v>6.9900000000000004E-2</c:v>
                </c:pt>
                <c:pt idx="2">
                  <c:v>7.5800000000000006E-2</c:v>
                </c:pt>
                <c:pt idx="3">
                  <c:v>6.2600000000000003E-2</c:v>
                </c:pt>
                <c:pt idx="4">
                  <c:v>0.1037</c:v>
                </c:pt>
                <c:pt idx="5">
                  <c:v>0.1145</c:v>
                </c:pt>
                <c:pt idx="6">
                  <c:v>8.9499999999999996E-2</c:v>
                </c:pt>
                <c:pt idx="7">
                  <c:v>0.10059999999999999</c:v>
                </c:pt>
                <c:pt idx="8">
                  <c:v>9.3200000000000005E-2</c:v>
                </c:pt>
                <c:pt idx="9">
                  <c:v>7.8700000000000006E-2</c:v>
                </c:pt>
                <c:pt idx="10">
                  <c:v>6.7500000000000004E-2</c:v>
                </c:pt>
                <c:pt idx="11">
                  <c:v>7.3599999999999999E-2</c:v>
                </c:pt>
                <c:pt idx="12">
                  <c:v>7.6700000000000004E-2</c:v>
                </c:pt>
                <c:pt idx="13">
                  <c:v>8.6900000000000005E-2</c:v>
                </c:pt>
                <c:pt idx="14">
                  <c:v>8.5099999999999995E-2</c:v>
                </c:pt>
                <c:pt idx="15">
                  <c:v>7.6600000000000001E-2</c:v>
                </c:pt>
                <c:pt idx="16">
                  <c:v>6.7000000000000004E-2</c:v>
                </c:pt>
                <c:pt idx="17">
                  <c:v>7.0300000000000001E-2</c:v>
                </c:pt>
                <c:pt idx="18">
                  <c:v>6.3500000000000001E-2</c:v>
                </c:pt>
                <c:pt idx="19">
                  <c:v>0.12280000000000001</c:v>
                </c:pt>
                <c:pt idx="20">
                  <c:v>8.1900000000000001E-2</c:v>
                </c:pt>
                <c:pt idx="21">
                  <c:v>0.1111</c:v>
                </c:pt>
                <c:pt idx="22">
                  <c:v>8.9099999999999999E-2</c:v>
                </c:pt>
                <c:pt idx="23">
                  <c:v>8.1500000000000003E-2</c:v>
                </c:pt>
                <c:pt idx="24">
                  <c:v>6.5600000000000006E-2</c:v>
                </c:pt>
                <c:pt idx="25">
                  <c:v>7.46E-2</c:v>
                </c:pt>
                <c:pt idx="26">
                  <c:v>0.1163</c:v>
                </c:pt>
                <c:pt idx="27">
                  <c:v>8.1699999999999995E-2</c:v>
                </c:pt>
                <c:pt idx="28">
                  <c:v>0.1024</c:v>
                </c:pt>
                <c:pt idx="29">
                  <c:v>0.10630000000000001</c:v>
                </c:pt>
                <c:pt idx="30">
                  <c:v>7.7100000000000002E-2</c:v>
                </c:pt>
                <c:pt idx="31">
                  <c:v>0.1142</c:v>
                </c:pt>
                <c:pt idx="32">
                  <c:v>8.3099999999999993E-2</c:v>
                </c:pt>
                <c:pt idx="33">
                  <c:v>8.14E-2</c:v>
                </c:pt>
                <c:pt idx="34">
                  <c:v>5.4199999999999998E-2</c:v>
                </c:pt>
                <c:pt idx="35">
                  <c:v>7.9799999999999996E-2</c:v>
                </c:pt>
                <c:pt idx="36">
                  <c:v>7.4899999999999994E-2</c:v>
                </c:pt>
                <c:pt idx="37">
                  <c:v>0.11459999999999999</c:v>
                </c:pt>
                <c:pt idx="38">
                  <c:v>7.22E-2</c:v>
                </c:pt>
                <c:pt idx="39">
                  <c:v>9.64E-2</c:v>
                </c:pt>
                <c:pt idx="40">
                  <c:v>8.1100000000000005E-2</c:v>
                </c:pt>
                <c:pt idx="41">
                  <c:v>7.0900000000000005E-2</c:v>
                </c:pt>
                <c:pt idx="42">
                  <c:v>6.7799999999999999E-2</c:v>
                </c:pt>
                <c:pt idx="43">
                  <c:v>7.0699999999999999E-2</c:v>
                </c:pt>
                <c:pt idx="44">
                  <c:v>5.9799999999999999E-2</c:v>
                </c:pt>
                <c:pt idx="45">
                  <c:v>0.14649999999999999</c:v>
                </c:pt>
                <c:pt idx="46">
                  <c:v>6.9599999999999995E-2</c:v>
                </c:pt>
                <c:pt idx="47">
                  <c:v>0.1111</c:v>
                </c:pt>
                <c:pt idx="48">
                  <c:v>8.7800000000000003E-2</c:v>
                </c:pt>
                <c:pt idx="49">
                  <c:v>8.3299999999999999E-2</c:v>
                </c:pt>
                <c:pt idx="50">
                  <c:v>8.7499999999999994E-2</c:v>
                </c:pt>
              </c:numCache>
            </c:numRef>
          </c:xVal>
          <c:yVal>
            <c:numRef>
              <c:f>Usage_byState!$C$2:$C$52</c:f>
              <c:numCache>
                <c:formatCode>0.00%</c:formatCode>
                <c:ptCount val="51"/>
                <c:pt idx="0">
                  <c:v>9.1499999999999998E-2</c:v>
                </c:pt>
                <c:pt idx="1">
                  <c:v>8.3299999999999999E-2</c:v>
                </c:pt>
                <c:pt idx="2">
                  <c:v>7.9299999999999995E-2</c:v>
                </c:pt>
                <c:pt idx="3">
                  <c:v>8.3500000000000005E-2</c:v>
                </c:pt>
                <c:pt idx="4">
                  <c:v>8.8499999999999995E-2</c:v>
                </c:pt>
                <c:pt idx="5">
                  <c:v>0.1053</c:v>
                </c:pt>
                <c:pt idx="6">
                  <c:v>0.1119</c:v>
                </c:pt>
                <c:pt idx="7">
                  <c:v>0.10059999999999999</c:v>
                </c:pt>
                <c:pt idx="8">
                  <c:v>9.3200000000000005E-2</c:v>
                </c:pt>
                <c:pt idx="9">
                  <c:v>9.0499999999999997E-2</c:v>
                </c:pt>
                <c:pt idx="10">
                  <c:v>7.1999999999999995E-2</c:v>
                </c:pt>
                <c:pt idx="11">
                  <c:v>6.3100000000000003E-2</c:v>
                </c:pt>
                <c:pt idx="12">
                  <c:v>7.6700000000000004E-2</c:v>
                </c:pt>
                <c:pt idx="13">
                  <c:v>8.8999999999999996E-2</c:v>
                </c:pt>
                <c:pt idx="14">
                  <c:v>9.06E-2</c:v>
                </c:pt>
                <c:pt idx="15">
                  <c:v>0.1129</c:v>
                </c:pt>
                <c:pt idx="16">
                  <c:v>0.10059999999999999</c:v>
                </c:pt>
                <c:pt idx="17">
                  <c:v>9.6699999999999994E-2</c:v>
                </c:pt>
                <c:pt idx="18">
                  <c:v>9.9400000000000002E-2</c:v>
                </c:pt>
                <c:pt idx="19">
                  <c:v>0.10050000000000001</c:v>
                </c:pt>
                <c:pt idx="20">
                  <c:v>9.0700000000000003E-2</c:v>
                </c:pt>
                <c:pt idx="21">
                  <c:v>0.109</c:v>
                </c:pt>
                <c:pt idx="22">
                  <c:v>9.1700000000000004E-2</c:v>
                </c:pt>
                <c:pt idx="23">
                  <c:v>0.1087</c:v>
                </c:pt>
                <c:pt idx="24">
                  <c:v>7.7899999999999997E-2</c:v>
                </c:pt>
                <c:pt idx="25">
                  <c:v>9.1700000000000004E-2</c:v>
                </c:pt>
                <c:pt idx="26">
                  <c:v>0.1163</c:v>
                </c:pt>
                <c:pt idx="27">
                  <c:v>0.10059999999999999</c:v>
                </c:pt>
                <c:pt idx="28">
                  <c:v>9.3899999999999997E-2</c:v>
                </c:pt>
                <c:pt idx="29">
                  <c:v>0.10630000000000001</c:v>
                </c:pt>
                <c:pt idx="30">
                  <c:v>9.4799999999999995E-2</c:v>
                </c:pt>
                <c:pt idx="31">
                  <c:v>8.4099999999999994E-2</c:v>
                </c:pt>
                <c:pt idx="32">
                  <c:v>9.5000000000000001E-2</c:v>
                </c:pt>
                <c:pt idx="33">
                  <c:v>9.1499999999999998E-2</c:v>
                </c:pt>
                <c:pt idx="34">
                  <c:v>9.0300000000000005E-2</c:v>
                </c:pt>
                <c:pt idx="35">
                  <c:v>9.6699999999999994E-2</c:v>
                </c:pt>
                <c:pt idx="36">
                  <c:v>8.1100000000000005E-2</c:v>
                </c:pt>
                <c:pt idx="37">
                  <c:v>0.1079</c:v>
                </c:pt>
                <c:pt idx="38">
                  <c:v>9.1899999999999996E-2</c:v>
                </c:pt>
                <c:pt idx="39">
                  <c:v>0.11020000000000001</c:v>
                </c:pt>
                <c:pt idx="40">
                  <c:v>8.8900000000000007E-2</c:v>
                </c:pt>
                <c:pt idx="41">
                  <c:v>8.5099999999999995E-2</c:v>
                </c:pt>
                <c:pt idx="42">
                  <c:v>9.0999999999999998E-2</c:v>
                </c:pt>
                <c:pt idx="43">
                  <c:v>9.0200000000000002E-2</c:v>
                </c:pt>
                <c:pt idx="44">
                  <c:v>5.67E-2</c:v>
                </c:pt>
                <c:pt idx="45">
                  <c:v>0.14649999999999999</c:v>
                </c:pt>
                <c:pt idx="46">
                  <c:v>9.01E-2</c:v>
                </c:pt>
                <c:pt idx="47">
                  <c:v>9.8299999999999998E-2</c:v>
                </c:pt>
                <c:pt idx="48">
                  <c:v>9.5799999999999996E-2</c:v>
                </c:pt>
                <c:pt idx="49">
                  <c:v>0.1104</c:v>
                </c:pt>
                <c:pt idx="50">
                  <c:v>8.7499999999999994E-2</c:v>
                </c:pt>
              </c:numCache>
            </c:numRef>
          </c:yVal>
          <c:smooth val="0"/>
          <c:extLst>
            <c:ext xmlns:c16="http://schemas.microsoft.com/office/drawing/2014/chart" uri="{C3380CC4-5D6E-409C-BE32-E72D297353CC}">
              <c16:uniqueId val="{00000001-29AA-4A0A-9632-CFD700D85CDE}"/>
            </c:ext>
          </c:extLst>
        </c:ser>
        <c:dLbls>
          <c:showLegendKey val="0"/>
          <c:showVal val="0"/>
          <c:showCatName val="0"/>
          <c:showSerName val="0"/>
          <c:showPercent val="0"/>
          <c:showBubbleSize val="0"/>
        </c:dLbls>
        <c:axId val="1113725327"/>
        <c:axId val="1171853407"/>
      </c:scatterChart>
      <c:valAx>
        <c:axId val="1113725327"/>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Teens Using Drugs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71853407"/>
        <c:crosses val="autoZero"/>
        <c:crossBetween val="midCat"/>
      </c:valAx>
      <c:valAx>
        <c:axId val="117185340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CA"/>
                  <a:t>Teens</a:t>
                </a:r>
                <a:r>
                  <a:rPr lang="en-CA" baseline="0"/>
                  <a:t> Drinking</a:t>
                </a:r>
                <a:endParaRPr lang="en-CA"/>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13725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Drug Arrests from 1990 to 2009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Drug_Arrests!$A$2:$A$21</c:f>
              <c:numCache>
                <c:formatCode>General</c:formatCode>
                <c:ptCount val="2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numCache>
            </c:numRef>
          </c:cat>
          <c:val>
            <c:numRef>
              <c:f>Drug_Arrests!$B$2:$B$21</c:f>
              <c:numCache>
                <c:formatCode>General</c:formatCode>
                <c:ptCount val="20"/>
                <c:pt idx="0">
                  <c:v>20940</c:v>
                </c:pt>
                <c:pt idx="1">
                  <c:v>16490</c:v>
                </c:pt>
                <c:pt idx="2">
                  <c:v>25004</c:v>
                </c:pt>
                <c:pt idx="3">
                  <c:v>37915</c:v>
                </c:pt>
                <c:pt idx="4">
                  <c:v>61003</c:v>
                </c:pt>
                <c:pt idx="5">
                  <c:v>82015</c:v>
                </c:pt>
                <c:pt idx="6">
                  <c:v>87712</c:v>
                </c:pt>
                <c:pt idx="7">
                  <c:v>94046</c:v>
                </c:pt>
                <c:pt idx="8">
                  <c:v>91467</c:v>
                </c:pt>
                <c:pt idx="9">
                  <c:v>89523</c:v>
                </c:pt>
                <c:pt idx="10">
                  <c:v>95962</c:v>
                </c:pt>
                <c:pt idx="11">
                  <c:v>97088</c:v>
                </c:pt>
                <c:pt idx="12">
                  <c:v>85769</c:v>
                </c:pt>
                <c:pt idx="13">
                  <c:v>87909</c:v>
                </c:pt>
                <c:pt idx="14">
                  <c:v>87717</c:v>
                </c:pt>
                <c:pt idx="15">
                  <c:v>88909</c:v>
                </c:pt>
                <c:pt idx="16">
                  <c:v>95120</c:v>
                </c:pt>
                <c:pt idx="17">
                  <c:v>97671</c:v>
                </c:pt>
                <c:pt idx="18">
                  <c:v>93042</c:v>
                </c:pt>
                <c:pt idx="19">
                  <c:v>90927</c:v>
                </c:pt>
              </c:numCache>
            </c:numRef>
          </c:val>
          <c:smooth val="0"/>
          <c:extLst>
            <c:ext xmlns:c16="http://schemas.microsoft.com/office/drawing/2014/chart" uri="{C3380CC4-5D6E-409C-BE32-E72D297353CC}">
              <c16:uniqueId val="{00000000-10C7-4A9A-9F94-5BE367A463D2}"/>
            </c:ext>
          </c:extLst>
        </c:ser>
        <c:dLbls>
          <c:showLegendKey val="0"/>
          <c:showVal val="0"/>
          <c:showCatName val="0"/>
          <c:showSerName val="0"/>
          <c:showPercent val="0"/>
          <c:showBubbleSize val="0"/>
        </c:dLbls>
        <c:smooth val="0"/>
        <c:axId val="1104676287"/>
        <c:axId val="1104677119"/>
      </c:lineChart>
      <c:catAx>
        <c:axId val="1104676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677119"/>
        <c:crosses val="autoZero"/>
        <c:auto val="1"/>
        <c:lblAlgn val="ctr"/>
        <c:lblOffset val="100"/>
        <c:noMultiLvlLbl val="0"/>
      </c:catAx>
      <c:valAx>
        <c:axId val="1104677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6762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Percieved</a:t>
            </a:r>
            <a:r>
              <a:rPr lang="en-US" baseline="0"/>
              <a:t> Risk of Substance Abuse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30439464297732"/>
          <c:y val="0.22252508348307587"/>
          <c:w val="0.75066534481802827"/>
          <c:h val="0.37796100634768398"/>
        </c:manualLayout>
      </c:layout>
      <c:barChart>
        <c:barDir val="col"/>
        <c:grouping val="clustered"/>
        <c:varyColors val="0"/>
        <c:ser>
          <c:idx val="0"/>
          <c:order val="0"/>
          <c:tx>
            <c:v># of people (1000's)</c:v>
          </c:tx>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7499-4846-8F6C-844FE213CA04}"/>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7499-4846-8F6C-844FE213CA04}"/>
              </c:ext>
            </c:extLst>
          </c:dPt>
          <c:dPt>
            <c:idx val="5"/>
            <c:invertIfNegative val="0"/>
            <c:bubble3D val="0"/>
            <c:spPr>
              <a:solidFill>
                <a:schemeClr val="accent2"/>
              </a:solidFill>
              <a:ln>
                <a:noFill/>
              </a:ln>
              <a:effectLst/>
            </c:spPr>
            <c:extLst>
              <c:ext xmlns:c16="http://schemas.microsoft.com/office/drawing/2014/chart" uri="{C3380CC4-5D6E-409C-BE32-E72D297353CC}">
                <c16:uniqueId val="{00000005-7499-4846-8F6C-844FE213CA04}"/>
              </c:ext>
            </c:extLst>
          </c:dPt>
          <c:dPt>
            <c:idx val="6"/>
            <c:invertIfNegative val="0"/>
            <c:bubble3D val="0"/>
            <c:spPr>
              <a:solidFill>
                <a:schemeClr val="accent4"/>
              </a:solidFill>
              <a:ln>
                <a:noFill/>
              </a:ln>
              <a:effectLst/>
            </c:spPr>
            <c:extLst>
              <c:ext xmlns:c16="http://schemas.microsoft.com/office/drawing/2014/chart" uri="{C3380CC4-5D6E-409C-BE32-E72D297353CC}">
                <c16:uniqueId val="{00000007-7499-4846-8F6C-844FE213CA04}"/>
              </c:ext>
            </c:extLst>
          </c:dPt>
          <c:dPt>
            <c:idx val="9"/>
            <c:invertIfNegative val="0"/>
            <c:bubble3D val="0"/>
            <c:spPr>
              <a:solidFill>
                <a:schemeClr val="accent2"/>
              </a:solidFill>
              <a:ln>
                <a:noFill/>
              </a:ln>
              <a:effectLst/>
            </c:spPr>
            <c:extLst>
              <c:ext xmlns:c16="http://schemas.microsoft.com/office/drawing/2014/chart" uri="{C3380CC4-5D6E-409C-BE32-E72D297353CC}">
                <c16:uniqueId val="{00000009-7499-4846-8F6C-844FE213CA04}"/>
              </c:ext>
            </c:extLst>
          </c:dPt>
          <c:dPt>
            <c:idx val="10"/>
            <c:invertIfNegative val="0"/>
            <c:bubble3D val="0"/>
            <c:spPr>
              <a:solidFill>
                <a:schemeClr val="accent4"/>
              </a:solidFill>
              <a:ln>
                <a:noFill/>
              </a:ln>
              <a:effectLst/>
            </c:spPr>
            <c:extLst>
              <c:ext xmlns:c16="http://schemas.microsoft.com/office/drawing/2014/chart" uri="{C3380CC4-5D6E-409C-BE32-E72D297353CC}">
                <c16:uniqueId val="{0000000B-7499-4846-8F6C-844FE213CA04}"/>
              </c:ext>
            </c:extLst>
          </c:dPt>
          <c:dPt>
            <c:idx val="13"/>
            <c:invertIfNegative val="0"/>
            <c:bubble3D val="0"/>
            <c:spPr>
              <a:solidFill>
                <a:schemeClr val="accent2"/>
              </a:solidFill>
              <a:ln>
                <a:noFill/>
              </a:ln>
              <a:effectLst/>
            </c:spPr>
            <c:extLst>
              <c:ext xmlns:c16="http://schemas.microsoft.com/office/drawing/2014/chart" uri="{C3380CC4-5D6E-409C-BE32-E72D297353CC}">
                <c16:uniqueId val="{0000000D-7499-4846-8F6C-844FE213CA04}"/>
              </c:ext>
            </c:extLst>
          </c:dPt>
          <c:dPt>
            <c:idx val="14"/>
            <c:invertIfNegative val="0"/>
            <c:bubble3D val="0"/>
            <c:spPr>
              <a:solidFill>
                <a:schemeClr val="accent4"/>
              </a:solidFill>
              <a:ln>
                <a:noFill/>
              </a:ln>
              <a:effectLst/>
            </c:spPr>
            <c:extLst>
              <c:ext xmlns:c16="http://schemas.microsoft.com/office/drawing/2014/chart" uri="{C3380CC4-5D6E-409C-BE32-E72D297353CC}">
                <c16:uniqueId val="{0000000F-7499-4846-8F6C-844FE213CA04}"/>
              </c:ext>
            </c:extLst>
          </c:dPt>
          <c:dPt>
            <c:idx val="17"/>
            <c:invertIfNegative val="0"/>
            <c:bubble3D val="0"/>
            <c:spPr>
              <a:solidFill>
                <a:schemeClr val="accent2"/>
              </a:solidFill>
              <a:ln>
                <a:noFill/>
              </a:ln>
              <a:effectLst/>
            </c:spPr>
            <c:extLst>
              <c:ext xmlns:c16="http://schemas.microsoft.com/office/drawing/2014/chart" uri="{C3380CC4-5D6E-409C-BE32-E72D297353CC}">
                <c16:uniqueId val="{00000011-7499-4846-8F6C-844FE213CA04}"/>
              </c:ext>
            </c:extLst>
          </c:dPt>
          <c:dPt>
            <c:idx val="18"/>
            <c:invertIfNegative val="0"/>
            <c:bubble3D val="0"/>
            <c:spPr>
              <a:solidFill>
                <a:schemeClr val="accent4"/>
              </a:solidFill>
              <a:ln>
                <a:noFill/>
              </a:ln>
              <a:effectLst/>
            </c:spPr>
            <c:extLst>
              <c:ext xmlns:c16="http://schemas.microsoft.com/office/drawing/2014/chart" uri="{C3380CC4-5D6E-409C-BE32-E72D297353CC}">
                <c16:uniqueId val="{00000013-7499-4846-8F6C-844FE213CA04}"/>
              </c:ext>
            </c:extLst>
          </c:dPt>
          <c:dPt>
            <c:idx val="21"/>
            <c:invertIfNegative val="0"/>
            <c:bubble3D val="0"/>
            <c:spPr>
              <a:solidFill>
                <a:schemeClr val="accent2"/>
              </a:solidFill>
              <a:ln>
                <a:noFill/>
              </a:ln>
              <a:effectLst/>
            </c:spPr>
            <c:extLst>
              <c:ext xmlns:c16="http://schemas.microsoft.com/office/drawing/2014/chart" uri="{C3380CC4-5D6E-409C-BE32-E72D297353CC}">
                <c16:uniqueId val="{00000015-7499-4846-8F6C-844FE213CA04}"/>
              </c:ext>
            </c:extLst>
          </c:dPt>
          <c:dPt>
            <c:idx val="22"/>
            <c:invertIfNegative val="0"/>
            <c:bubble3D val="0"/>
            <c:spPr>
              <a:solidFill>
                <a:schemeClr val="accent4"/>
              </a:solidFill>
              <a:ln>
                <a:noFill/>
              </a:ln>
              <a:effectLst/>
            </c:spPr>
            <c:extLst>
              <c:ext xmlns:c16="http://schemas.microsoft.com/office/drawing/2014/chart" uri="{C3380CC4-5D6E-409C-BE32-E72D297353CC}">
                <c16:uniqueId val="{00000017-7499-4846-8F6C-844FE213CA04}"/>
              </c:ext>
            </c:extLst>
          </c:dPt>
          <c:dPt>
            <c:idx val="25"/>
            <c:invertIfNegative val="0"/>
            <c:bubble3D val="0"/>
            <c:spPr>
              <a:solidFill>
                <a:schemeClr val="accent2"/>
              </a:solidFill>
              <a:ln>
                <a:noFill/>
              </a:ln>
              <a:effectLst/>
            </c:spPr>
            <c:extLst>
              <c:ext xmlns:c16="http://schemas.microsoft.com/office/drawing/2014/chart" uri="{C3380CC4-5D6E-409C-BE32-E72D297353CC}">
                <c16:uniqueId val="{00000019-7499-4846-8F6C-844FE213CA04}"/>
              </c:ext>
            </c:extLst>
          </c:dPt>
          <c:dPt>
            <c:idx val="26"/>
            <c:invertIfNegative val="0"/>
            <c:bubble3D val="0"/>
            <c:spPr>
              <a:solidFill>
                <a:schemeClr val="accent4"/>
              </a:solidFill>
              <a:ln>
                <a:noFill/>
              </a:ln>
              <a:effectLst/>
            </c:spPr>
            <c:extLst>
              <c:ext xmlns:c16="http://schemas.microsoft.com/office/drawing/2014/chart" uri="{C3380CC4-5D6E-409C-BE32-E72D297353CC}">
                <c16:uniqueId val="{0000001B-7499-4846-8F6C-844FE213CA04}"/>
              </c:ext>
            </c:extLst>
          </c:dPt>
          <c:dPt>
            <c:idx val="29"/>
            <c:invertIfNegative val="0"/>
            <c:bubble3D val="0"/>
            <c:spPr>
              <a:solidFill>
                <a:schemeClr val="accent2"/>
              </a:solidFill>
              <a:ln>
                <a:noFill/>
              </a:ln>
              <a:effectLst/>
            </c:spPr>
            <c:extLst>
              <c:ext xmlns:c16="http://schemas.microsoft.com/office/drawing/2014/chart" uri="{C3380CC4-5D6E-409C-BE32-E72D297353CC}">
                <c16:uniqueId val="{0000001D-7499-4846-8F6C-844FE213CA04}"/>
              </c:ext>
            </c:extLst>
          </c:dPt>
          <c:dPt>
            <c:idx val="30"/>
            <c:invertIfNegative val="0"/>
            <c:bubble3D val="0"/>
            <c:spPr>
              <a:solidFill>
                <a:schemeClr val="accent4"/>
              </a:solidFill>
              <a:ln>
                <a:noFill/>
              </a:ln>
              <a:effectLst/>
            </c:spPr>
            <c:extLst>
              <c:ext xmlns:c16="http://schemas.microsoft.com/office/drawing/2014/chart" uri="{C3380CC4-5D6E-409C-BE32-E72D297353CC}">
                <c16:uniqueId val="{0000001F-7499-4846-8F6C-844FE213CA04}"/>
              </c:ext>
            </c:extLst>
          </c:dPt>
          <c:dPt>
            <c:idx val="33"/>
            <c:invertIfNegative val="0"/>
            <c:bubble3D val="0"/>
            <c:spPr>
              <a:solidFill>
                <a:schemeClr val="accent2"/>
              </a:solidFill>
              <a:ln>
                <a:noFill/>
              </a:ln>
              <a:effectLst/>
            </c:spPr>
            <c:extLst>
              <c:ext xmlns:c16="http://schemas.microsoft.com/office/drawing/2014/chart" uri="{C3380CC4-5D6E-409C-BE32-E72D297353CC}">
                <c16:uniqueId val="{00000021-7499-4846-8F6C-844FE213CA04}"/>
              </c:ext>
            </c:extLst>
          </c:dPt>
          <c:dPt>
            <c:idx val="34"/>
            <c:invertIfNegative val="0"/>
            <c:bubble3D val="0"/>
            <c:spPr>
              <a:solidFill>
                <a:schemeClr val="accent4"/>
              </a:solidFill>
              <a:ln>
                <a:noFill/>
              </a:ln>
              <a:effectLst/>
            </c:spPr>
            <c:extLst>
              <c:ext xmlns:c16="http://schemas.microsoft.com/office/drawing/2014/chart" uri="{C3380CC4-5D6E-409C-BE32-E72D297353CC}">
                <c16:uniqueId val="{00000023-7499-4846-8F6C-844FE213CA04}"/>
              </c:ext>
            </c:extLst>
          </c:dPt>
          <c:dPt>
            <c:idx val="37"/>
            <c:invertIfNegative val="0"/>
            <c:bubble3D val="0"/>
            <c:spPr>
              <a:solidFill>
                <a:schemeClr val="accent2"/>
              </a:solidFill>
              <a:ln>
                <a:noFill/>
              </a:ln>
              <a:effectLst/>
            </c:spPr>
            <c:extLst>
              <c:ext xmlns:c16="http://schemas.microsoft.com/office/drawing/2014/chart" uri="{C3380CC4-5D6E-409C-BE32-E72D297353CC}">
                <c16:uniqueId val="{00000025-7499-4846-8F6C-844FE213CA04}"/>
              </c:ext>
            </c:extLst>
          </c:dPt>
          <c:dPt>
            <c:idx val="38"/>
            <c:invertIfNegative val="0"/>
            <c:bubble3D val="0"/>
            <c:spPr>
              <a:solidFill>
                <a:schemeClr val="accent4"/>
              </a:solidFill>
              <a:ln>
                <a:noFill/>
              </a:ln>
              <a:effectLst/>
            </c:spPr>
            <c:extLst>
              <c:ext xmlns:c16="http://schemas.microsoft.com/office/drawing/2014/chart" uri="{C3380CC4-5D6E-409C-BE32-E72D297353CC}">
                <c16:uniqueId val="{00000027-7499-4846-8F6C-844FE213CA04}"/>
              </c:ext>
            </c:extLst>
          </c:dPt>
          <c:dPt>
            <c:idx val="41"/>
            <c:invertIfNegative val="0"/>
            <c:bubble3D val="0"/>
            <c:spPr>
              <a:solidFill>
                <a:schemeClr val="accent2"/>
              </a:solidFill>
              <a:ln>
                <a:noFill/>
              </a:ln>
              <a:effectLst/>
            </c:spPr>
            <c:extLst>
              <c:ext xmlns:c16="http://schemas.microsoft.com/office/drawing/2014/chart" uri="{C3380CC4-5D6E-409C-BE32-E72D297353CC}">
                <c16:uniqueId val="{00000029-7499-4846-8F6C-844FE213CA04}"/>
              </c:ext>
            </c:extLst>
          </c:dPt>
          <c:dPt>
            <c:idx val="42"/>
            <c:invertIfNegative val="0"/>
            <c:bubble3D val="0"/>
            <c:spPr>
              <a:solidFill>
                <a:schemeClr val="accent4"/>
              </a:solidFill>
              <a:ln>
                <a:noFill/>
              </a:ln>
              <a:effectLst/>
            </c:spPr>
            <c:extLst>
              <c:ext xmlns:c16="http://schemas.microsoft.com/office/drawing/2014/chart" uri="{C3380CC4-5D6E-409C-BE32-E72D297353CC}">
                <c16:uniqueId val="{0000002B-7499-4846-8F6C-844FE213CA04}"/>
              </c:ext>
            </c:extLst>
          </c:dPt>
          <c:cat>
            <c:multiLvlStrRef>
              <c:f>Substance_Risk!$A$2:$B$45</c:f>
              <c:multiLvlStrCache>
                <c:ptCount val="44"/>
                <c:lvl>
                  <c:pt idx="0">
                    <c:v>12 to 17</c:v>
                  </c:pt>
                  <c:pt idx="1">
                    <c:v>18 to 25</c:v>
                  </c:pt>
                  <c:pt idx="2">
                    <c:v>26+</c:v>
                  </c:pt>
                  <c:pt idx="4">
                    <c:v>12 to 17</c:v>
                  </c:pt>
                  <c:pt idx="5">
                    <c:v>18 to 25</c:v>
                  </c:pt>
                  <c:pt idx="6">
                    <c:v>26+</c:v>
                  </c:pt>
                  <c:pt idx="8">
                    <c:v>12 to 17</c:v>
                  </c:pt>
                  <c:pt idx="9">
                    <c:v>18 to 25</c:v>
                  </c:pt>
                  <c:pt idx="10">
                    <c:v>26+</c:v>
                  </c:pt>
                  <c:pt idx="12">
                    <c:v>12 to 17</c:v>
                  </c:pt>
                  <c:pt idx="13">
                    <c:v>18 to 25</c:v>
                  </c:pt>
                  <c:pt idx="14">
                    <c:v>26+</c:v>
                  </c:pt>
                  <c:pt idx="16">
                    <c:v>12 to 17</c:v>
                  </c:pt>
                  <c:pt idx="17">
                    <c:v>18 to 25</c:v>
                  </c:pt>
                  <c:pt idx="18">
                    <c:v>26+</c:v>
                  </c:pt>
                  <c:pt idx="20">
                    <c:v>12 to 17</c:v>
                  </c:pt>
                  <c:pt idx="21">
                    <c:v>18 to 25</c:v>
                  </c:pt>
                  <c:pt idx="22">
                    <c:v>26+</c:v>
                  </c:pt>
                  <c:pt idx="24">
                    <c:v>12 to 17</c:v>
                  </c:pt>
                  <c:pt idx="25">
                    <c:v>18 to 25</c:v>
                  </c:pt>
                  <c:pt idx="26">
                    <c:v>26+</c:v>
                  </c:pt>
                  <c:pt idx="28">
                    <c:v>12 to 17</c:v>
                  </c:pt>
                  <c:pt idx="29">
                    <c:v>18 to 25</c:v>
                  </c:pt>
                  <c:pt idx="30">
                    <c:v>26+</c:v>
                  </c:pt>
                  <c:pt idx="32">
                    <c:v>12 to 17</c:v>
                  </c:pt>
                  <c:pt idx="33">
                    <c:v>18 to 25</c:v>
                  </c:pt>
                  <c:pt idx="34">
                    <c:v>26+</c:v>
                  </c:pt>
                  <c:pt idx="36">
                    <c:v>12 to 17</c:v>
                  </c:pt>
                  <c:pt idx="37">
                    <c:v>18 to 25</c:v>
                  </c:pt>
                  <c:pt idx="38">
                    <c:v>26+</c:v>
                  </c:pt>
                  <c:pt idx="40">
                    <c:v>12 to 17</c:v>
                  </c:pt>
                  <c:pt idx="41">
                    <c:v>18 to 25</c:v>
                  </c:pt>
                  <c:pt idx="42">
                    <c:v>26+</c:v>
                  </c:pt>
                  <c:pt idx="43">
                    <c:v>Data collected from Substance Abuse and Mental Health Services Administration (Table 3.1A)</c:v>
                  </c:pt>
                </c:lvl>
                <c:lvl>
                  <c:pt idx="0">
                    <c:v>Cigarettes (one or more packs per day)</c:v>
                  </c:pt>
                  <c:pt idx="4">
                    <c:v>Marijuana (once a month)</c:v>
                  </c:pt>
                  <c:pt idx="8">
                    <c:v>Marijuana (once or twice a week)</c:v>
                  </c:pt>
                  <c:pt idx="12">
                    <c:v>Cocaine (once a month)</c:v>
                  </c:pt>
                  <c:pt idx="16">
                    <c:v>Cocaine (once or twice a week)</c:v>
                  </c:pt>
                  <c:pt idx="20">
                    <c:v>Heroin (try once or twice)</c:v>
                  </c:pt>
                  <c:pt idx="24">
                    <c:v>Heroin (use once or twice a week)</c:v>
                  </c:pt>
                  <c:pt idx="28">
                    <c:v>LSD (try once or twice)</c:v>
                  </c:pt>
                  <c:pt idx="32">
                    <c:v>LSD (use once or twice a week)</c:v>
                  </c:pt>
                  <c:pt idx="36">
                    <c:v>Alcohol (5+ drinks 1-2 times a week)</c:v>
                  </c:pt>
                  <c:pt idx="40">
                    <c:v>Alcohol (4 to 5 drinks every day)</c:v>
                  </c:pt>
                </c:lvl>
              </c:multiLvlStrCache>
            </c:multiLvlStrRef>
          </c:cat>
          <c:val>
            <c:numRef>
              <c:f>Substance_Risk!$C$2:$C$44</c:f>
              <c:numCache>
                <c:formatCode>#,##0</c:formatCode>
                <c:ptCount val="43"/>
                <c:pt idx="0">
                  <c:v>16543</c:v>
                </c:pt>
                <c:pt idx="1">
                  <c:v>21941</c:v>
                </c:pt>
                <c:pt idx="2">
                  <c:v>154587</c:v>
                </c:pt>
                <c:pt idx="4">
                  <c:v>5652</c:v>
                </c:pt>
                <c:pt idx="5">
                  <c:v>3900</c:v>
                </c:pt>
                <c:pt idx="6">
                  <c:v>49052</c:v>
                </c:pt>
                <c:pt idx="8">
                  <c:v>9181</c:v>
                </c:pt>
                <c:pt idx="9">
                  <c:v>4868</c:v>
                </c:pt>
                <c:pt idx="10">
                  <c:v>60391</c:v>
                </c:pt>
                <c:pt idx="12">
                  <c:v>12839</c:v>
                </c:pt>
                <c:pt idx="13">
                  <c:v>19445</c:v>
                </c:pt>
                <c:pt idx="14">
                  <c:v>149936</c:v>
                </c:pt>
                <c:pt idx="16">
                  <c:v>19802</c:v>
                </c:pt>
                <c:pt idx="17">
                  <c:v>26990</c:v>
                </c:pt>
                <c:pt idx="18">
                  <c:v>183140</c:v>
                </c:pt>
                <c:pt idx="20">
                  <c:v>14847</c:v>
                </c:pt>
                <c:pt idx="21">
                  <c:v>26271</c:v>
                </c:pt>
                <c:pt idx="22">
                  <c:v>184495</c:v>
                </c:pt>
                <c:pt idx="24">
                  <c:v>20215</c:v>
                </c:pt>
                <c:pt idx="25">
                  <c:v>30631</c:v>
                </c:pt>
                <c:pt idx="26">
                  <c:v>202267</c:v>
                </c:pt>
                <c:pt idx="28">
                  <c:v>10808</c:v>
                </c:pt>
                <c:pt idx="29">
                  <c:v>14642</c:v>
                </c:pt>
                <c:pt idx="30">
                  <c:v>138231</c:v>
                </c:pt>
                <c:pt idx="32">
                  <c:v>16116</c:v>
                </c:pt>
                <c:pt idx="33">
                  <c:v>21377</c:v>
                </c:pt>
                <c:pt idx="34">
                  <c:v>170024</c:v>
                </c:pt>
                <c:pt idx="36">
                  <c:v>10594</c:v>
                </c:pt>
                <c:pt idx="37">
                  <c:v>12103</c:v>
                </c:pt>
                <c:pt idx="38">
                  <c:v>95092</c:v>
                </c:pt>
                <c:pt idx="40">
                  <c:v>16463</c:v>
                </c:pt>
                <c:pt idx="41">
                  <c:v>21283</c:v>
                </c:pt>
                <c:pt idx="42">
                  <c:v>149756</c:v>
                </c:pt>
              </c:numCache>
            </c:numRef>
          </c:val>
          <c:extLst>
            <c:ext xmlns:c16="http://schemas.microsoft.com/office/drawing/2014/chart" uri="{C3380CC4-5D6E-409C-BE32-E72D297353CC}">
              <c16:uniqueId val="{0000002C-7499-4846-8F6C-844FE213CA04}"/>
            </c:ext>
          </c:extLst>
        </c:ser>
        <c:dLbls>
          <c:showLegendKey val="0"/>
          <c:showVal val="0"/>
          <c:showCatName val="0"/>
          <c:showSerName val="0"/>
          <c:showPercent val="0"/>
          <c:showBubbleSize val="0"/>
        </c:dLbls>
        <c:gapWidth val="0"/>
        <c:axId val="1115342463"/>
        <c:axId val="927696095"/>
      </c:barChart>
      <c:catAx>
        <c:axId val="111534246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Type of Drug Abuse</a:t>
                </a:r>
              </a:p>
            </c:rich>
          </c:tx>
          <c:layout>
            <c:manualLayout>
              <c:xMode val="edge"/>
              <c:yMode val="edge"/>
              <c:x val="0.4076702671781412"/>
              <c:y val="0.767832062128374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927696095"/>
        <c:crosses val="autoZero"/>
        <c:auto val="1"/>
        <c:lblAlgn val="ctr"/>
        <c:lblOffset val="100"/>
        <c:noMultiLvlLbl val="0"/>
      </c:catAx>
      <c:valAx>
        <c:axId val="927696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t>
                </a:r>
                <a:r>
                  <a:rPr lang="en-CA" baseline="0"/>
                  <a:t> of people who percieve great risk (1000's)</a:t>
                </a:r>
                <a:endParaRPr lang="en-CA"/>
              </a:p>
            </c:rich>
          </c:tx>
          <c:layout>
            <c:manualLayout>
              <c:xMode val="edge"/>
              <c:yMode val="edge"/>
              <c:x val="1.5588840047607336E-2"/>
              <c:y val="5.813709200381712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342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rot="5400000" vert="horz"/>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0.13231</cdr:x>
      <cdr:y>0.62613</cdr:y>
    </cdr:from>
    <cdr:to>
      <cdr:x>0.95077</cdr:x>
      <cdr:y>0.88594</cdr:y>
    </cdr:to>
    <cdr:sp macro="" textlink="">
      <cdr:nvSpPr>
        <cdr:cNvPr id="2" name="Text Box 2"/>
        <cdr:cNvSpPr txBox="1">
          <a:spLocks xmlns:a="http://schemas.openxmlformats.org/drawingml/2006/main" noChangeArrowheads="1"/>
        </cdr:cNvSpPr>
      </cdr:nvSpPr>
      <cdr:spPr bwMode="auto">
        <a:xfrm xmlns:a="http://schemas.openxmlformats.org/drawingml/2006/main">
          <a:off x="786384" y="2029714"/>
          <a:ext cx="4864608" cy="842218"/>
        </a:xfrm>
        <a:prstGeom xmlns:a="http://schemas.openxmlformats.org/drawingml/2006/main" prst="rect">
          <a:avLst/>
        </a:prstGeom>
        <a:solidFill xmlns:a="http://schemas.openxmlformats.org/drawingml/2006/main">
          <a:srgbClr val="FFFFFF"/>
        </a:solidFill>
        <a:ln xmlns:a="http://schemas.openxmlformats.org/drawingml/2006/main" w="9525">
          <a:solidFill>
            <a:srgbClr val="000000"/>
          </a:solid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pPr>
            <a:lnSpc>
              <a:spcPct val="107000"/>
            </a:lnSpc>
            <a:spcAft>
              <a:spcPts val="800"/>
            </a:spcAft>
          </a:pPr>
          <a:r>
            <a:rPr lang="en-CA" sz="1100">
              <a:effectLst/>
              <a:latin typeface="Calibri" panose="020F0502020204030204" pitchFamily="34" charset="0"/>
              <a:ea typeface="Calibri" panose="020F0502020204030204" pitchFamily="34" charset="0"/>
              <a:cs typeface="Times New Roman" panose="02020603050405020304" pitchFamily="18" charset="0"/>
            </a:rPr>
            <a:t>Cigars</a:t>
          </a:r>
          <a:r>
            <a:rPr lang="en-CA" sz="1100" baseline="0">
              <a:effectLst/>
              <a:latin typeface="Calibri" panose="020F0502020204030204" pitchFamily="34" charset="0"/>
              <a:ea typeface="Calibri" panose="020F0502020204030204" pitchFamily="34" charset="0"/>
              <a:cs typeface="Times New Roman" panose="02020603050405020304" pitchFamily="18" charset="0"/>
            </a:rPr>
            <a:t>  Marij. 1    1-2 a   Cocaine 1 a     Heroin 1-2      LSD      1-2        Alcohol</a:t>
          </a:r>
        </a:p>
        <a:p xmlns:a="http://schemas.openxmlformats.org/drawingml/2006/main">
          <a:pPr>
            <a:lnSpc>
              <a:spcPct val="107000"/>
            </a:lnSpc>
            <a:spcAft>
              <a:spcPts val="800"/>
            </a:spcAft>
          </a:pPr>
          <a:r>
            <a:rPr lang="en-CA" sz="1100" baseline="0">
              <a:effectLst/>
              <a:latin typeface="Calibri" panose="020F0502020204030204" pitchFamily="34" charset="0"/>
              <a:ea typeface="Calibri" panose="020F0502020204030204" pitchFamily="34" charset="0"/>
              <a:cs typeface="Times New Roman" panose="02020603050405020304" pitchFamily="18" charset="0"/>
            </a:rPr>
            <a:t>            per month  week   month week   try    month   try     a week   1-2 wk  4-5 day</a:t>
          </a:r>
        </a:p>
        <a:p xmlns:a="http://schemas.openxmlformats.org/drawingml/2006/main">
          <a:pPr>
            <a:lnSpc>
              <a:spcPct val="107000"/>
            </a:lnSpc>
            <a:spcAft>
              <a:spcPts val="800"/>
            </a:spcAft>
          </a:pPr>
          <a:endParaRPr lang="en-CA"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11CD6-03D4-4171-8873-50CE1272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8530</TotalTime>
  <Pages>15</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Rafi Samii</dc:creator>
  <cp:keywords/>
  <dc:description/>
  <cp:lastModifiedBy>Ilia Rafi Samii</cp:lastModifiedBy>
  <cp:revision>2</cp:revision>
  <dcterms:created xsi:type="dcterms:W3CDTF">2022-08-23T20:58:00Z</dcterms:created>
  <dcterms:modified xsi:type="dcterms:W3CDTF">2023-01-21T22:34:00Z</dcterms:modified>
</cp:coreProperties>
</file>