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6B" w:rsidRPr="004C4EF7" w:rsidRDefault="00EB1193">
      <w:pPr>
        <w:pStyle w:val="a5"/>
        <w:rPr>
          <w:lang w:val="ru-RU"/>
        </w:rPr>
      </w:pPr>
      <w:r w:rsidRPr="004C4EF7">
        <w:rPr>
          <w:lang w:val="ru-RU"/>
        </w:rPr>
        <w:t>Влияние мидий на двигательные способности литоральных брюхоногих моллюсков</w:t>
      </w:r>
    </w:p>
    <w:p w:rsidR="00301E6B" w:rsidRPr="00B72B85" w:rsidRDefault="00EB1193" w:rsidP="004C4EF7">
      <w:pPr>
        <w:pStyle w:val="1"/>
        <w:rPr>
          <w:lang w:val="ru-RU"/>
        </w:rPr>
      </w:pPr>
      <w:bookmarkStart w:id="0" w:name="введение"/>
      <w:r w:rsidRPr="00B72B85">
        <w:rPr>
          <w:lang w:val="ru-RU"/>
        </w:rPr>
        <w:t>Введение</w:t>
      </w:r>
    </w:p>
    <w:p w:rsidR="00301E6B" w:rsidRPr="004C4EF7" w:rsidRDefault="00EB1193" w:rsidP="004C4EF7">
      <w:pPr>
        <w:pStyle w:val="a0"/>
        <w:rPr>
          <w:lang w:val="ru-RU"/>
        </w:rPr>
      </w:pPr>
      <w:r w:rsidRPr="004C4EF7">
        <w:rPr>
          <w:lang w:val="ru-RU"/>
        </w:rPr>
        <w:t>Мидиевые скопление соединенных между собой биссусными нитями, так же известным как друзы, являются консорцием с ярко выраженными топическими связями (Варигин 2018). Топические связи характеризуются тем, что один организм-детерминант изменяет внешнюю среду в худшую или в лучшую сторону для другого организма-консортанта (Беклемишев 1951). Консортантами в этих связях, могут выступать различные беспозвоночные организмы такие как полихеты трубкостроители, ракообразные, олигохеты (</w:t>
      </w:r>
      <w:r>
        <w:t>Tsuchiya</w:t>
      </w:r>
      <w:r w:rsidRPr="004C4EF7">
        <w:rPr>
          <w:lang w:val="ru-RU"/>
        </w:rPr>
        <w:t xml:space="preserve"> &amp; </w:t>
      </w:r>
      <w:r>
        <w:t>Nishihira</w:t>
      </w:r>
      <w:r w:rsidRPr="004C4EF7">
        <w:rPr>
          <w:lang w:val="ru-RU"/>
        </w:rPr>
        <w:t xml:space="preserve"> 1986, </w:t>
      </w:r>
      <w:r>
        <w:t>Dittmann</w:t>
      </w:r>
      <w:r w:rsidRPr="004C4EF7">
        <w:rPr>
          <w:lang w:val="ru-RU"/>
        </w:rPr>
        <w:t xml:space="preserve"> 1990, Хайтов </w:t>
      </w:r>
      <w:r>
        <w:t>et</w:t>
      </w:r>
      <w:r w:rsidRPr="004C4EF7">
        <w:rPr>
          <w:lang w:val="ru-RU"/>
        </w:rPr>
        <w:t xml:space="preserve"> </w:t>
      </w:r>
      <w:r>
        <w:t>al</w:t>
      </w:r>
      <w:r w:rsidRPr="004C4EF7">
        <w:rPr>
          <w:lang w:val="ru-RU"/>
        </w:rPr>
        <w:t>. 2007). Консортантов в подобных связях может привлекать предоставляемые им детерминаторами убежище от своих естественных врагов, создаваемый субстрат и пища. (Турмухаметова &amp; Пайдышева 2011, Кособокова &amp; Морозова 2016). Мидии являясь активными биоседиментаторами (</w:t>
      </w:r>
      <w:r>
        <w:t>Tsuchiya</w:t>
      </w:r>
      <w:r w:rsidRPr="004C4EF7">
        <w:rPr>
          <w:lang w:val="ru-RU"/>
        </w:rPr>
        <w:t xml:space="preserve"> &amp; </w:t>
      </w:r>
      <w:r>
        <w:t>Nishihira</w:t>
      </w:r>
      <w:r w:rsidRPr="004C4EF7">
        <w:rPr>
          <w:lang w:val="ru-RU"/>
        </w:rPr>
        <w:t xml:space="preserve"> 1986) способствуют накоплению в друзах осадка, который может привлекать консортантов.</w:t>
      </w:r>
    </w:p>
    <w:p w:rsidR="00301E6B" w:rsidRDefault="00EB1193" w:rsidP="004C4EF7">
      <w:pPr>
        <w:pStyle w:val="a0"/>
        <w:rPr>
          <w:lang w:val="ru-RU"/>
        </w:rPr>
      </w:pPr>
      <w:r w:rsidRPr="004C4EF7">
        <w:rPr>
          <w:lang w:val="ru-RU"/>
        </w:rPr>
        <w:t xml:space="preserve">Одними из наиболее многочисленных форм, населяющих скопления мидий, оказываются брюхоногие моллюски (представители семейства </w:t>
      </w:r>
      <w:r>
        <w:rPr>
          <w:i/>
          <w:iCs/>
        </w:rPr>
        <w:t>Littorinidae</w:t>
      </w:r>
      <w:r w:rsidRPr="004C4EF7">
        <w:rPr>
          <w:lang w:val="ru-RU"/>
        </w:rPr>
        <w:t xml:space="preserve"> и </w:t>
      </w:r>
      <w:r>
        <w:rPr>
          <w:i/>
          <w:iCs/>
        </w:rPr>
        <w:t>Hydrobiidae</w:t>
      </w:r>
      <w:r w:rsidRPr="004C4EF7">
        <w:rPr>
          <w:lang w:val="ru-RU"/>
        </w:rPr>
        <w:t xml:space="preserve">). В работе Хайтов &amp; Артемьева (2004) было показано, что в мидиевых друзах количество мертвых улиток значительно превышает их обилие за пределами скопления мидий. Авторы предположили, что моллюски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доказатеьств в пользу этой гипотезы не было найденно. В работе Кириллова (2016) изучался выбор субстрата брюхоногими моллюсками </w:t>
      </w:r>
      <w:r>
        <w:rPr>
          <w:i/>
          <w:iCs/>
        </w:rPr>
        <w:t>Littorina</w:t>
      </w:r>
      <w:r w:rsidRPr="004C4EF7">
        <w:rPr>
          <w:lang w:val="ru-RU"/>
        </w:rPr>
        <w:t xml:space="preserve"> и </w:t>
      </w:r>
      <w:r>
        <w:rPr>
          <w:i/>
          <w:iCs/>
        </w:rPr>
        <w:t>Hydrobia</w:t>
      </w:r>
      <w:r w:rsidRPr="004C4EF7">
        <w:rPr>
          <w:lang w:val="ru-RU"/>
        </w:rPr>
        <w:t>. В этой работе было показано, что гидробии больше тяготеют к мидиям, как к биологически активному субстрату, в то время как литторин привлекала твердая поверхность, как таковая (раковины мертвых мидий), при этом улитки избегли скоплений живых мидий.</w:t>
      </w:r>
      <w:bookmarkEnd w:id="0"/>
    </w:p>
    <w:p w:rsidR="00B72B85" w:rsidRDefault="00B72B85" w:rsidP="004C4EF7">
      <w:pPr>
        <w:pStyle w:val="a0"/>
        <w:rPr>
          <w:lang w:val="ru-RU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2"/>
        <w:gridCol w:w="3137"/>
        <w:gridCol w:w="860"/>
        <w:gridCol w:w="860"/>
        <w:gridCol w:w="860"/>
        <w:gridCol w:w="860"/>
      </w:tblGrid>
      <w:tr w:rsidR="00B72B85" w:rsidTr="007F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lastRenderedPageBreak/>
              <w:t>Источник варьирования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Число степеней свободы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p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Размер устья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4.252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0.042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Статус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0.276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Размер устья : Стстус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0.902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Остатки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</w:pP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</w:pPr>
          </w:p>
        </w:tc>
      </w:tr>
    </w:tbl>
    <w:p w:rsidR="00B72B85" w:rsidRPr="004C4EF7" w:rsidRDefault="00B72B85" w:rsidP="004C4EF7">
      <w:pPr>
        <w:pStyle w:val="a0"/>
        <w:rPr>
          <w:lang w:val="ru-RU"/>
        </w:rPr>
      </w:pPr>
      <w:bookmarkStart w:id="1" w:name="_GoBack"/>
      <w:bookmarkEnd w:id="1"/>
    </w:p>
    <w:sectPr w:rsidR="00B72B85" w:rsidRPr="004C4EF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9FE" w:rsidRDefault="002349FE">
      <w:pPr>
        <w:spacing w:after="0"/>
      </w:pPr>
      <w:r>
        <w:separator/>
      </w:r>
    </w:p>
  </w:endnote>
  <w:endnote w:type="continuationSeparator" w:id="0">
    <w:p w:rsidR="002349FE" w:rsidRDefault="002349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9FE" w:rsidRDefault="002349FE">
      <w:r>
        <w:separator/>
      </w:r>
    </w:p>
  </w:footnote>
  <w:footnote w:type="continuationSeparator" w:id="0">
    <w:p w:rsidR="002349FE" w:rsidRDefault="00234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1B04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2349FE"/>
    <w:rsid w:val="00301E6B"/>
    <w:rsid w:val="004C4EF7"/>
    <w:rsid w:val="00B72B85"/>
    <w:rsid w:val="00EB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1AC2E"/>
  <w15:docId w15:val="{360B00F6-7FB2-4610-A0CE-CCE6B1F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C4EF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C4EF7"/>
    <w:pPr>
      <w:spacing w:before="180" w:after="180" w:line="360" w:lineRule="auto"/>
      <w:ind w:firstLine="851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B72B85"/>
    <w:pPr>
      <w:spacing w:before="36" w:after="36"/>
      <w:ind w:firstLine="0"/>
    </w:pPr>
  </w:style>
  <w:style w:type="paragraph" w:styleId="a5">
    <w:name w:val="Title"/>
    <w:basedOn w:val="a"/>
    <w:next w:val="a0"/>
    <w:qFormat/>
    <w:rsid w:val="004C4E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sid w:val="004C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мидий на двигательные способности литоральных брюхоногих моллюсков</dc:title>
  <dc:creator>User</dc:creator>
  <cp:keywords/>
  <cp:lastModifiedBy>User</cp:lastModifiedBy>
  <cp:revision>3</cp:revision>
  <dcterms:created xsi:type="dcterms:W3CDTF">2023-12-15T12:30:00Z</dcterms:created>
  <dcterms:modified xsi:type="dcterms:W3CDTF">2023-12-15T12:34:00Z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</Properties>
</file>