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r>
        <w:tc>
          <w:p>
            <w:r>
              <w:t>SYNTHETIC fixture</w:t>
            </w:r>
          </w:p>
        </w:tc>
        <w:tc>
          <w:p>
            <w:r>
              <w:t>quantity</w:t>
            </w:r>
          </w:p>
        </w:tc>
      </w:tr>
      <w:tr>
        <w:tc>
          <w:p>
            <w:r>
              <w:t>DEMO-MCB-002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DEMO-CBL-002</w:t>
            </w:r>
          </w:p>
        </w:tc>
        <w:tc>
          <w:p>
            <w:r>
              <w:t>10</w:t>
            </w:r>
          </w:p>
        </w:tc>
      </w:tr>
    </w:tbl>
  </w:body>
</w:document>
</file>