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Автоматизированный деформационный отчет №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{{report_num}}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Составлен: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город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{{city}}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время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{{time}}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дата {{date}}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кем (место работы, должность):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{{whos}},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{{position}}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со статьей 17  Федерального закона от 08.11.2007 N 257-ФЗ (ред. от 08.12.2020)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Постановлением Правительства РФ от 26.10.2020 N 1737 "Об утверждении Правил ремонта и содержания автомобильных дорог общего пользования федерального значения";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Приказом Минтранса РФ от 8 июня 2012 г. N 163 "Об утверждении Порядка проведения оценки уровня содержания автомобильных дорог общего пользования федерального значения" Приложение. Порядок проведения оценки уровня содержания автомобильных дорог общего пользования федерального значения</w:t>
      </w:r>
      <w:r>
        <w:rPr>
          <w:rStyle w:val="Style17"/>
          <w:rFonts w:cs="Times New Roman" w:ascii="Times New Roman" w:hAnsi="Times New Roman"/>
          <w:sz w:val="24"/>
          <w:szCs w:val="24"/>
        </w:rPr>
        <w:footnoteReference w:id="2"/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Решением Комиссии Таможенного союза от 18.10.2011 N 827 (ред. от 12.10.2015) "О принятии технического регламента Таможенного союза "Безопасность автомобильных дорог" (вместе с "ТР ТС 014/2011. Технический регламент Таможенного союза. Безопасность автомобильных дорог")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sectPr>
          <w:footnotePr>
            <w:numFmt w:val="decimal"/>
          </w:footnote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Общая таблица </w:t>
      </w:r>
    </w:p>
    <w:tbl>
      <w:tblPr>
        <w:tblStyle w:val="a5"/>
        <w:tblpPr w:bottomFromText="0" w:horzAnchor="margin" w:leftFromText="180" w:rightFromText="180" w:tblpX="0" w:tblpY="136" w:topFromText="0" w:vertAnchor="text"/>
        <w:tblW w:w="96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4961"/>
        <w:gridCol w:w="1417"/>
        <w:gridCol w:w="2410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по списку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Участок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(адрес: страна, субъект, улица, либо км. а также внутренний номер информационной системы  по объекту в 500 метров</w:t>
            </w:r>
            <w:r>
              <w:rPr>
                <w:rStyle w:val="Style17"/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footnoteReference w:id="3"/>
            </w: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Дата появления дефекта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Вид дефекта</w:t>
            </w:r>
            <w:r>
              <w:rPr>
                <w:rStyle w:val="Style17"/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footnoteReference w:id="4"/>
            </w:r>
          </w:p>
        </w:tc>
      </w:tr>
    </w:tbl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701" w:right="850" w:gutter="0" w:header="708" w:top="1134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rPr>
          <w:rFonts w:ascii="Times New Roman" w:hAnsi="Times New Roman" w:cs="Times New Roman"/>
          <w:i/>
          <w:i/>
        </w:rPr>
      </w:pPr>
      <w:r>
        <w:rPr>
          <w:rStyle w:val="Style20"/>
        </w:rPr>
        <w:footnoteRef/>
      </w:r>
      <w:r>
        <w:rPr/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i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4. Оценка уровня содержания автомобильных дорог проводится с целью: получения информации о фактическом уровне содержания автомобильных дорог и использования данной информации для целей управления качеством содержания автомобильных дорог; определения уровня содержания автомобильных дорог, на основании которого в соответствии с условиями контракта на содержание автомобильных дорог, заключенного между Заказчиком и Исполнителем, принимается решение о величине оплаты выполненных работ, применении или неприменении к Исполнителю мер ответственности за несоблюдение условий контракта в части выполнения таких видов работ.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18. Уровень содержания участка автомобильной дороги определяется посредством визуального осмотра каждого конструктивного элемента и составляющих конструктивного элемента автомобильной дороги. При наличии разногласий при проведении оценки уровня содержания между Заказчиком и Исполнителем выполняют инструментальные измерения с фиксацией обнаруженных дефектов с целью определения величины отклонения от показателей настоящего Порядка.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20. В процессе оценки Заказчик на каждом километре автомобильной дороги фиксирует дефекты содержания по конструктивным элементам и их составляющим с указанием параметров этих дефектов.</w:t>
      </w:r>
    </w:p>
  </w:footnote>
  <w:footnote w:id="3">
    <w:p>
      <w:pPr>
        <w:pStyle w:val="Style29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 xml:space="preserve">Примечание: </w:t>
      </w:r>
    </w:p>
    <w:p>
      <w:pPr>
        <w:pStyle w:val="Style29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Каждому объекту длинной в 500 метров  информационной системой  присваивается внутренний номер.</w:t>
      </w:r>
    </w:p>
    <w:p>
      <w:pPr>
        <w:pStyle w:val="Style29"/>
        <w:rPr>
          <w:rFonts w:ascii="Times New Roman" w:hAnsi="Times New Roman" w:cs="Times New Roman"/>
          <w:sz w:val="16"/>
          <w:szCs w:val="16"/>
        </w:rPr>
      </w:pPr>
      <w:r>
        <w:rPr/>
      </w:r>
    </w:p>
  </w:footnote>
  <w:footnote w:id="4">
    <w:p>
      <w:pPr>
        <w:pStyle w:val="Style2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sz w:val="16"/>
          <w:szCs w:val="16"/>
        </w:rPr>
        <w:t xml:space="preserve"> </w:t>
      </w:r>
    </w:p>
    <w:p>
      <w:pPr>
        <w:pStyle w:val="Style2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Автоматическая фиксация деформаций с классификацией по ГОСТ 32825-2014 Дороги автомобильные общего пользования. Дорожные покрытия. Методы измерения геометрических размеров повреждений.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93369495"/>
    </w:sdtPr>
    <w:sdtContent>
      <w:p>
        <w:pPr>
          <w:pStyle w:val="Style31"/>
          <w:pBdr>
            <w:bottom w:val="single" w:sz="4" w:space="1" w:color="D9D9D9"/>
          </w:pBdr>
          <w:tabs>
            <w:tab w:val="left" w:pos="1980" w:leader="none"/>
            <w:tab w:val="center" w:pos="4677" w:leader="none"/>
            <w:tab w:val="right" w:pos="9355" w:leader="none"/>
          </w:tabs>
          <w:jc w:val="right"/>
          <w:rPr>
            <w:b/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rPr/>
          <w:t xml:space="preserve"> | </w:t>
        </w:r>
        <w:r>
          <w:rPr>
            <w:rFonts w:eastAsia="Calibri" w:cs=""/>
            <w:b/>
            <w:bCs/>
            <w:color w:val="auto"/>
            <w:kern w:val="0"/>
            <w:sz w:val="22"/>
            <w:szCs w:val="22"/>
            <w:lang w:val="ru-RU" w:eastAsia="en-US" w:bidi="ar-SA"/>
          </w:rPr>
          <w:fldChar w:fldCharType="begin"/>
        </w:r>
        <w:r>
          <w:rPr>
            <w:sz w:val="22"/>
            <w:b/>
            <w:kern w:val="0"/>
            <w:szCs w:val="22"/>
            <w:bCs/>
            <w:rFonts w:eastAsia="Calibri" w:cs=""/>
            <w:color w:val="auto"/>
            <w:lang w:val="ru-RU" w:eastAsia="en-US" w:bidi="ar-SA"/>
          </w:rPr>
          <w:instrText> PAGE </w:instrText>
        </w:r>
        <w:r>
          <w:rPr>
            <w:sz w:val="22"/>
            <w:b/>
            <w:kern w:val="0"/>
            <w:szCs w:val="22"/>
            <w:bCs/>
            <w:rFonts w:eastAsia="Calibri" w:cs=""/>
            <w:color w:val="auto"/>
            <w:lang w:val="ru-RU" w:eastAsia="en-US" w:bidi="ar-SA"/>
          </w:rPr>
          <w:fldChar w:fldCharType="separate"/>
        </w:r>
        <w:r>
          <w:rPr>
            <w:sz w:val="22"/>
            <w:b/>
            <w:kern w:val="0"/>
            <w:szCs w:val="22"/>
            <w:bCs/>
            <w:rFonts w:eastAsia="Calibri" w:cs=""/>
            <w:color w:val="auto"/>
            <w:lang w:val="ru-RU" w:eastAsia="en-US" w:bidi="ar-SA"/>
          </w:rPr>
          <w:t>0</w:t>
        </w:r>
        <w:r>
          <w:rPr>
            <w:sz w:val="22"/>
            <w:b/>
            <w:kern w:val="0"/>
            <w:szCs w:val="22"/>
            <w:bCs/>
            <w:rFonts w:eastAsia="Calibri" w:cs=""/>
            <w:color w:val="auto"/>
            <w:lang w:val="ru-RU" w:eastAsia="en-US" w:bidi="ar-SA"/>
          </w:rPr>
          <w:fldChar w:fldCharType="end"/>
        </w:r>
      </w:p>
    </w:sdtContent>
  </w:sdt>
  <w:p>
    <w:pPr>
      <w:pStyle w:val="Style3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3c9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01623b"/>
    <w:rPr>
      <w:color w:val="0000FF" w:themeColor="hyperlink"/>
      <w:u w:val="single"/>
    </w:rPr>
  </w:style>
  <w:style w:type="character" w:styleId="Style16" w:customStyle="1">
    <w:name w:val="Текст сноски Знак"/>
    <w:basedOn w:val="DefaultParagraphFont"/>
    <w:link w:val="a7"/>
    <w:uiPriority w:val="99"/>
    <w:semiHidden/>
    <w:qFormat/>
    <w:rsid w:val="00474f80"/>
    <w:rPr>
      <w:sz w:val="20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74f8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b75032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b75032"/>
    <w:rPr/>
  </w:style>
  <w:style w:type="character" w:styleId="Style20">
    <w:name w:val="Символ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Символ концевой сноски"/>
    <w:qFormat/>
    <w:rPr/>
  </w:style>
  <w:style w:type="character" w:styleId="Style23">
    <w:name w:val="Символ нумерации"/>
    <w:qFormat/>
    <w:rPr/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Mang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3c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Footnote Text"/>
    <w:basedOn w:val="Normal"/>
    <w:link w:val="a8"/>
    <w:uiPriority w:val="99"/>
    <w:semiHidden/>
    <w:unhideWhenUsed/>
    <w:rsid w:val="00474f80"/>
    <w:pPr>
      <w:spacing w:lineRule="auto" w:line="240" w:before="0" w:after="0"/>
    </w:pPr>
    <w:rPr>
      <w:sz w:val="20"/>
      <w:szCs w:val="20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ab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2">
    <w:name w:val="Footer"/>
    <w:basedOn w:val="Normal"/>
    <w:link w:val="ad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Application>LibreOffice/7.2.2.2$Windows_X86_64 LibreOffice_project/02b2acce88a210515b4a5bb2e46cbfb63fe97d56</Application>
  <AppVersion>15.0000</AppVersion>
  <Pages>2</Pages>
  <Words>350</Words>
  <Characters>2548</Characters>
  <CharactersWithSpaces>3000</CharactersWithSpaces>
  <Paragraphs>26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2021-06-16T10:03:00Z</dcterms:created>
  <dc:creator>ОМС</dc:creator>
  <dc:description/>
  <dc:language>ru-RU</dc:language>
  <cp:lastModifiedBy/>
  <dcterms:modified xsi:type="dcterms:W3CDTF">2021-12-08T18:40:00Z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