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002EC0"/>
          <w:spacing w:val="60"/>
          <w:sz w:val="26"/>
          <w:szCs w:val="26"/>
        </w:rPr>
        <w:t xml:space="preserve">WELLORESTO</w:t>
      </w:r>
    </w:p>
    <w:p>
      <w:pPr>
        <w:spacing w:after="0" w:before="260"/>
      </w:pPr>
      <w:r>
        <w:rPr>
          <w:b/>
          <w:bCs/>
          <w:color w:val="051345"/>
          <w:sz w:val="66"/>
          <w:szCs w:val="66"/>
        </w:rPr>
        <w:t xml:space="preserve">Parcours client</w:t>
      </w:r>
    </w:p>
    <w:p>
      <w:pPr>
        <w:spacing w:after="300" w:before="0"/>
      </w:pPr>
      <w:r>
        <w:rPr>
          <w:color w:val="2873FD"/>
          <w:sz w:val="40"/>
          <w:szCs w:val="40"/>
        </w:rPr>
        <w:t xml:space="preserve">De la découverte à l’autonomie</w:t>
      </w:r>
    </w:p>
    <w:p>
      <w:pPr>
        <w:pBdr>
          <w:top w:val="single" w:color="FC903D" w:sz="14" w:space="14"/>
        </w:pBdr>
        <w:spacing w:after="420" w:before="0"/>
      </w:pPr>
      <w:r>
        <w:rPr>
          <w:color w:val="2A3550"/>
          <w:sz w:val="22"/>
          <w:szCs w:val="22"/>
        </w:rPr>
        <w:t xml:space="preserve">Spécification fonctionnelle et technique — acquisition, création de compte, marques, abonnement, onboarding et autonomie.</w:t>
      </w:r>
    </w:p>
    <w:p>
      <w:pPr>
        <w:spacing w:after="70"/>
      </w:pPr>
      <w:r>
        <w:rPr>
          <w:b/>
          <w:bCs/>
          <w:color w:val="7A8AB5"/>
          <w:sz w:val="18"/>
          <w:szCs w:val="18"/>
        </w:rPr>
        <w:t xml:space="preserve">Version   </w:t>
      </w:r>
      <w:r>
        <w:rPr>
          <w:color w:val="2A3550"/>
          <w:sz w:val="18"/>
          <w:szCs w:val="18"/>
        </w:rPr>
        <w:t xml:space="preserve">2.0 — refonte complète après audit technique</w:t>
      </w:r>
    </w:p>
    <w:p>
      <w:pPr>
        <w:spacing w:after="70"/>
      </w:pPr>
      <w:r>
        <w:rPr>
          <w:b/>
          <w:bCs/>
          <w:color w:val="7A8AB5"/>
          <w:sz w:val="18"/>
          <w:szCs w:val="18"/>
        </w:rPr>
        <w:t xml:space="preserve">Date   </w:t>
      </w:r>
      <w:r>
        <w:rPr>
          <w:color w:val="2A3550"/>
          <w:sz w:val="18"/>
          <w:szCs w:val="18"/>
        </w:rPr>
        <w:t xml:space="preserve">9 septembre 2026</w:t>
      </w:r>
    </w:p>
    <w:p>
      <w:pPr>
        <w:spacing w:after="70"/>
      </w:pPr>
      <w:r>
        <w:rPr>
          <w:b/>
          <w:bCs/>
          <w:color w:val="7A8AB5"/>
          <w:sz w:val="18"/>
          <w:szCs w:val="18"/>
        </w:rPr>
        <w:t xml:space="preserve">Remplace   </w:t>
      </w:r>
      <w:r>
        <w:rPr>
          <w:color w:val="2A3550"/>
          <w:sz w:val="18"/>
          <w:szCs w:val="18"/>
        </w:rPr>
        <w:t xml:space="preserve">Version 1.0 du 18 août 2026, invalidée par l’audit docs/audit-parcours-onboarding.md</w:t>
      </w:r>
    </w:p>
    <w:p>
      <w:pPr>
        <w:spacing w:after="70"/>
      </w:pPr>
      <w:r>
        <w:rPr>
          <w:b/>
          <w:bCs/>
          <w:color w:val="7A8AB5"/>
          <w:sz w:val="18"/>
          <w:szCs w:val="18"/>
        </w:rPr>
        <w:t xml:space="preserve">Périmètre   </w:t>
      </w:r>
      <w:r>
        <w:rPr>
          <w:color w:val="2A3550"/>
          <w:sz w:val="18"/>
          <w:szCs w:val="18"/>
        </w:rPr>
        <w:t xml:space="preserve">Site vitrine Astro · API Go/Chi ib-welloresto-api · Back-office React wello-back-office · POS Flutter wello_resto_flutter · Borne wello-kiosk</w:t>
      </w:r>
    </w:p>
    <w:p>
      <w:pPr>
        <w:spacing w:after="700"/>
      </w:pPr>
      <w:r>
        <w:rPr>
          <w:b/>
          <w:bCs/>
          <w:color w:val="7A8AB5"/>
          <w:sz w:val="18"/>
          <w:szCs w:val="18"/>
        </w:rPr>
        <w:t xml:space="preserve">Destinataires   </w:t>
      </w:r>
      <w:r>
        <w:rPr>
          <w:color w:val="2A3550"/>
          <w:sz w:val="18"/>
          <w:szCs w:val="18"/>
        </w:rPr>
        <w:t xml:space="preserve">Développement, produit, commercial, installation</w:t>
      </w:r>
    </w:p>
    <w:tbl>
      <w:tblPr>
        <w:tblW w:type="dxa" w:w="9638"/>
        <w:tblBorders>
          <w:top w:val="none" w:color="FFFFFF" w:sz="0"/>
          <w:left w:val="single" w:color="002EC0" w:sz="18"/>
          <w:bottom w:val="none" w:color="FFFFFF" w:sz="0"/>
          <w:right w:val="none" w:color="FFFFFF" w:sz="0"/>
          <w:insideH w:val="none" w:color="FFFFFF" w:sz="0"/>
          <w:insideV w:val="none" w:color="FFFFFF" w:sz="0"/>
        </w:tblBorders>
      </w:tblPr>
      <w:tblGrid>
        <w:gridCol w:w="9638"/>
      </w:tblGrid>
      <w:tr>
        <w:tc>
          <w:tcPr>
            <w:tcW w:type="dxa" w:w="9638"/>
            <w:shd w:fill="EAF0FD" w:val="clear"/>
            <w:tcMar>
              <w:top w:type="dxa" w:w="160"/>
              <w:left w:type="dxa" w:w="220"/>
              <w:bottom w:type="dxa" w:w="160"/>
              <w:right w:type="dxa" w:w="200"/>
            </w:tcMar>
          </w:tcPr>
          <w:p>
            <w:pPr>
              <w:spacing w:after="90"/>
            </w:pPr>
            <w:r>
              <w:rPr>
                <w:b/>
                <w:bCs/>
                <w:color w:val="002EC0"/>
                <w:sz w:val="19"/>
                <w:szCs w:val="19"/>
              </w:rPr>
              <w:t xml:space="preserve">Ce document est aligné sur le code réel</w:t>
            </w:r>
          </w:p>
          <w:p>
            <w:pPr>
              <w:spacing w:after="0" w:line="270"/>
              <w:jc w:val="both"/>
            </w:pPr>
            <w:r>
              <w:rPr>
                <w:sz w:val="19"/>
                <w:szCs w:val="19"/>
              </w:rPr>
              <w:t xml:space="preserve">La version 1.0 décrivait un parcours cible sans connaissance de l’existant. L’audit du 8 septembre 2026 a montré qu’une partie substantielle était déjà construite — et souvent mieux que ce qui était proposé. Cette version 2.0 distingue systématiquement trois états : </w:t>
            </w:r>
            <w:r>
              <w:rPr>
                <w:b/>
                <w:bCs/>
                <w:color w:val="0B7A55"/>
                <w:sz w:val="16"/>
                <w:szCs w:val="16"/>
              </w:rPr>
              <w:t xml:space="preserve">existant</w:t>
            </w:r>
            <w:r>
              <w:rPr>
                <w:sz w:val="19"/>
                <w:szCs w:val="19"/>
              </w:rPr>
              <w:t xml:space="preserve"> pour ce qui fonctionne déjà, </w:t>
            </w:r>
            <w:r>
              <w:rPr>
                <w:b/>
                <w:bCs/>
                <w:color w:val="FE6D1B"/>
                <w:sz w:val="16"/>
                <w:szCs w:val="16"/>
              </w:rPr>
              <w:t xml:space="preserve">à construire</w:t>
            </w:r>
            <w:r>
              <w:rPr>
                <w:sz w:val="19"/>
                <w:szCs w:val="19"/>
              </w:rPr>
              <w:t xml:space="preserve"> pour ce qui reste à écrire, </w:t>
            </w:r>
            <w:r>
              <w:rPr>
                <w:b/>
                <w:bCs/>
                <w:color w:val="B0361F"/>
                <w:sz w:val="16"/>
                <w:szCs w:val="16"/>
              </w:rPr>
              <w:t xml:space="preserve">à corriger</w:t>
            </w:r>
            <w:r>
              <w:rPr>
                <w:sz w:val="19"/>
                <w:szCs w:val="19"/>
              </w:rPr>
              <w:t xml:space="preserve"> pour ce qui existe mais doit être repris. Chaque affirmation sur l’existant est traçable dans le rapport d’audit.</w:t>
            </w:r>
          </w:p>
        </w:tc>
      </w:tr>
    </w:tbl>
    <w:p>
      <w:r>
        <w:br w:type="page"/>
      </w:r>
    </w:p>
    <w:p>
      <w:pPr>
        <w:pStyle w:val="Heading1"/>
        <w:pBdr>
          <w:bottom w:val="single" w:color="002EC0" w:sz="12" w:space="8"/>
        </w:pBdr>
      </w:pPr>
      <w:r>
        <w:t xml:space="preserve">Plan du document</w:t>
      </w:r>
    </w:p>
    <w:p>
      <w:pPr>
        <w:spacing w:after="140" w:line="278"/>
        <w:jc w:val="both"/>
      </w:pPr>
      <w:r>
        <w:t xml:space="preserve">Quatorze sections. Les sections 4 à 9 suivent l’ordre chronologique du parcours ; les autres sont transverses. Le volet de navigation de Word permet de circuler entre les titres.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400"/>
        <w:gridCol w:w="7238"/>
      </w:tblGrid>
      <w:tr>
        <w:trPr>
          <w:tblHeader/>
        </w:trPr>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Section</w:t>
            </w:r>
          </w:p>
        </w:tc>
        <w:tc>
          <w:tcPr>
            <w:tcW w:type="dxa" w:w="7238"/>
            <w:shd w:fill="051345" w:val="clear"/>
            <w:tcMar>
              <w:top w:type="dxa" w:w="100"/>
              <w:left w:type="dxa" w:w="120"/>
              <w:bottom w:type="dxa" w:w="100"/>
              <w:right w:type="dxa" w:w="120"/>
            </w:tcMar>
            <w:vAlign w:val="center"/>
          </w:tcPr>
          <w:p>
            <w:pPr>
              <w:spacing w:after="0" w:line="252"/>
            </w:pPr>
            <w:r>
              <w:rPr>
                <w:b/>
                <w:bCs/>
                <w:color w:val="FFFFFF"/>
                <w:sz w:val="16"/>
                <w:szCs w:val="16"/>
              </w:rPr>
              <w:t xml:space="preserve">Contenu</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1. Cadrage</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Le problème, les contraintes, la grille tarifaire, les trois profils clients, le vocabulaire exact.</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2. État de l’existant</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Ce qui est déjà construit, ce qui manque, ce qui doit être repris. À lire avant toute estimation.</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3. Cartographie</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Machine à états du compte, les trois jalons, vue d’ensemble du parcours.</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4. Acquisition</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Site vitrine, page tarifs, trois sorties, prise de rendez-vous qualifiée.</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5. Création de compte</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Endpoint public transactionnel, les trois écrans, unicité de l’adresse, six archétypes de préréglage.</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6. Marques et établissements</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Création d’une Marque, établissements supplémentaires, propagation de la carte.</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7. Abonnement</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Modèle de facturation, dérogations commerciales, mandat SEPA, cascade d’impayé, passage en LIVE.</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8. Onboarding produit</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Chemin critique en deux conditions, analyse de carte assistée, liste de démarrage, états vides.</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9. Autonomie et extension</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Grille d’autonomie, tutoriels, quatre déclencheurs d’extension.</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10. Parcours accompagné</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Déroulé du rendez-vous, compte support à durée limitée.</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11. Spécifications transverses</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Modèle de données, routes, messages, RGPD, correctifs fiscaux et de sécurité.</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12. Lots et séquence</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Trois lots, charges estimées, critères de passage.</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13. Décisions</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Dix-sept arbitrages consignés, avec leur justification.</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14. Chantiers futurs</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Ce qui est explicitement reporté et pourquoi.</w:t>
            </w:r>
          </w:p>
        </w:tc>
      </w:tr>
    </w:tbl>
    <w:p>
      <w:r>
        <w:br w:type="page"/>
      </w:r>
    </w:p>
    <w:p>
      <w:pPr>
        <w:pStyle w:val="Heading1"/>
        <w:pBdr>
          <w:bottom w:val="single" w:color="002EC0" w:sz="12" w:space="8"/>
        </w:pBdr>
      </w:pPr>
      <w:r>
        <w:t xml:space="preserve">1. Cadrage</w:t>
      </w:r>
    </w:p>
    <w:p>
      <w:pPr>
        <w:pStyle w:val="Heading2"/>
      </w:pPr>
      <w:r>
        <w:t xml:space="preserve">1.1 Ce que ce document doit résoudre</w:t>
      </w:r>
    </w:p>
    <w:p>
      <w:pPr>
        <w:spacing w:after="140" w:line="278"/>
        <w:jc w:val="both"/>
      </w:pPr>
      <w:r>
        <w:t xml:space="preserve">WelloResto convertit aujourd’hui par un seul canal : la démonstration suivie d’une installation. Ce canal fonctionne mais il plafonne la croissance — le modèle économique retient </w:t>
      </w:r>
      <w:r>
        <w:rPr>
          <w:b/>
          <w:bCs/>
        </w:rPr>
        <w:t xml:space="preserve">quatre installations par mois pour le fondateur seul</w:t>
      </w:r>
      <w:r>
        <w:t xml:space="preserve">, huit avec un renfort, pour une trajectoire visant 133 clients à 36 mois.</w:t>
      </w:r>
    </w:p>
    <w:p>
      <w:pPr>
        <w:spacing w:after="140" w:line="278"/>
        <w:jc w:val="both"/>
      </w:pPr>
      <w:r>
        <w:t xml:space="preserve">L’objectif est de spécifier un second canal, </w:t>
      </w:r>
      <w:r>
        <w:rPr>
          <w:b/>
          <w:bCs/>
        </w:rPr>
        <w:t xml:space="preserve">autonome</w:t>
      </w:r>
      <w:r>
        <w:t xml:space="preserve">, qui permette à un restaurateur de créer son compte, de configurer son établissement et d’encaisser sans intervention humaine — tout en conservant le canal accompagné pour les profils qui le justifient. Les deux canaux aboutissent au </w:t>
      </w:r>
      <w:r>
        <w:rPr>
          <w:b/>
          <w:bCs/>
        </w:rPr>
        <w:t xml:space="preserve">même compte, dans le même état, avec la même liste de démarrage</w:t>
      </w:r>
      <w:r>
        <w:t xml:space="preserve">. Un seul parcours, deux modes d’assistance.</w:t>
      </w:r>
    </w:p>
    <w:tbl>
      <w:tblPr>
        <w:tblW w:type="dxa" w:w="9638"/>
        <w:tblBorders>
          <w:top w:val="none" w:color="FFFFFF" w:sz="0"/>
          <w:left w:val="single" w:color="0B7A55" w:sz="18"/>
          <w:bottom w:val="none" w:color="FFFFFF" w:sz="0"/>
          <w:right w:val="none" w:color="FFFFFF" w:sz="0"/>
          <w:insideH w:val="none" w:color="FFFFFF" w:sz="0"/>
          <w:insideV w:val="none" w:color="FFFFFF" w:sz="0"/>
        </w:tblBorders>
      </w:tblPr>
      <w:tblGrid>
        <w:gridCol w:w="9638"/>
      </w:tblGrid>
      <w:tr>
        <w:tc>
          <w:tcPr>
            <w:tcW w:type="dxa" w:w="9638"/>
            <w:shd w:fill="EAF7F1" w:val="clear"/>
            <w:tcMar>
              <w:top w:type="dxa" w:w="160"/>
              <w:left w:type="dxa" w:w="220"/>
              <w:bottom w:type="dxa" w:w="160"/>
              <w:right w:type="dxa" w:w="200"/>
            </w:tcMar>
          </w:tcPr>
          <w:p>
            <w:pPr>
              <w:spacing w:after="90"/>
            </w:pPr>
            <w:r>
              <w:rPr>
                <w:b/>
                <w:bCs/>
                <w:color w:val="0B7A55"/>
                <w:sz w:val="19"/>
                <w:szCs w:val="19"/>
              </w:rPr>
              <w:t xml:space="preserve">Un seul verrou technique sépare aujourd’hui WelloResto du self-onboarding</w:t>
            </w:r>
          </w:p>
          <w:p>
            <w:pPr>
              <w:spacing w:after="0" w:line="270"/>
              <w:jc w:val="both"/>
            </w:pPr>
            <w:r>
              <w:rPr>
                <w:sz w:val="19"/>
                <w:szCs w:val="19"/>
              </w:rPr>
              <w:t xml:space="preserve">L’audit est formel : la création d’établissement en self-service </w:t>
            </w:r>
            <w:r>
              <w:rPr>
                <w:b/>
                <w:bCs/>
                <w:sz w:val="19"/>
                <w:szCs w:val="19"/>
              </w:rPr>
              <w:t xml:space="preserve">existe déjà</w:t>
            </w:r>
            <w:r>
              <w:rPr>
                <w:sz w:val="19"/>
                <w:szCs w:val="19"/>
              </w:rPr>
              <w:t xml:space="preserve"> et fonctionne (bouton « Nouvel établissement » du tableau de bord, transactionnel, avec initialisation de sept tables satellites). Ce qui manque est unique et précis : </w:t>
            </w:r>
            <w:r>
              <w:rPr>
                <w:b/>
                <w:bCs/>
                <w:sz w:val="19"/>
                <w:szCs w:val="19"/>
              </w:rPr>
              <w:t xml:space="preserve">il n’existe aucun endpoint public de création de compte utilisateur</w:t>
            </w:r>
            <w:r>
              <w:rPr>
                <w:sz w:val="19"/>
                <w:szCs w:val="19"/>
              </w:rPr>
              <w:t xml:space="preserve">. Ni </w:t>
            </w:r>
            <w:r>
              <w:rPr>
                <w:rFonts w:ascii="Consolas" w:cs="Consolas" w:eastAsia="Consolas" w:hAnsi="Consolas"/>
                <w:color w:val="1F3A93"/>
                <w:sz w:val="16"/>
                <w:szCs w:val="16"/>
              </w:rPr>
              <w:t xml:space="preserve">/register</w:t>
            </w:r>
            <w:r>
              <w:rPr>
                <w:sz w:val="19"/>
                <w:szCs w:val="19"/>
              </w:rPr>
              <w:t xml:space="preserve">, ni </w:t>
            </w:r>
            <w:r>
              <w:rPr>
                <w:rFonts w:ascii="Consolas" w:cs="Consolas" w:eastAsia="Consolas" w:hAnsi="Consolas"/>
                <w:color w:val="1F3A93"/>
                <w:sz w:val="16"/>
                <w:szCs w:val="16"/>
              </w:rPr>
              <w:t xml:space="preserve">/signup</w:t>
            </w:r>
            <w:r>
              <w:rPr>
                <w:sz w:val="19"/>
                <w:szCs w:val="19"/>
              </w:rPr>
              <w:t xml:space="preserve"> ; et </w:t>
            </w:r>
            <w:r>
              <w:rPr>
                <w:rFonts w:ascii="Consolas" w:cs="Consolas" w:eastAsia="Consolas" w:hAnsi="Consolas"/>
                <w:color w:val="1F3A93"/>
                <w:sz w:val="16"/>
                <w:szCs w:val="16"/>
              </w:rPr>
              <w:t xml:space="preserve">POST /users</w:t>
            </w:r>
            <w:r>
              <w:rPr>
                <w:sz w:val="19"/>
                <w:szCs w:val="19"/>
              </w:rPr>
              <w:t xml:space="preserve"> exige déjà une authentification et la permission </w:t>
            </w:r>
            <w:r>
              <w:rPr>
                <w:rFonts w:ascii="Consolas" w:cs="Consolas" w:eastAsia="Consolas" w:hAnsi="Consolas"/>
                <w:color w:val="1F3A93"/>
                <w:sz w:val="16"/>
                <w:szCs w:val="16"/>
              </w:rPr>
              <w:t xml:space="preserve">staff.manage</w:t>
            </w:r>
            <w:r>
              <w:rPr>
                <w:sz w:val="19"/>
                <w:szCs w:val="19"/>
              </w:rPr>
              <w:t xml:space="preserve">. Tout le lot A tourne autour de ce maillon.</w:t>
            </w:r>
          </w:p>
        </w:tc>
      </w:tr>
    </w:tbl>
    <w:p>
      <w:pPr>
        <w:pStyle w:val="Heading2"/>
      </w:pPr>
      <w:r>
        <w:t xml:space="preserve">1.2 Contraintes structurantes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500"/>
        <w:gridCol w:w="3300"/>
        <w:gridCol w:w="5838"/>
      </w:tblGrid>
      <w:tr>
        <w:trPr>
          <w:tblHeader/>
        </w:trPr>
        <w:tc>
          <w:tcPr>
            <w:tcW w:type="dxa" w:w="500"/>
            <w:shd w:fill="051345" w:val="clear"/>
            <w:tcMar>
              <w:top w:type="dxa" w:w="100"/>
              <w:left w:type="dxa" w:w="120"/>
              <w:bottom w:type="dxa" w:w="100"/>
              <w:right w:type="dxa" w:w="120"/>
            </w:tcMar>
            <w:vAlign w:val="center"/>
          </w:tcPr>
          <w:p>
            <w:pPr>
              <w:spacing w:after="0" w:line="252"/>
            </w:pPr>
            <w:r>
              <w:rPr>
                <w:b/>
                <w:bCs/>
                <w:color w:val="FFFFFF"/>
                <w:sz w:val="16"/>
                <w:szCs w:val="16"/>
              </w:rPr>
              <w:t xml:space="preserve">#</w:t>
            </w:r>
          </w:p>
        </w:tc>
        <w:tc>
          <w:tcPr>
            <w:tcW w:type="dxa" w:w="3300"/>
            <w:shd w:fill="051345" w:val="clear"/>
            <w:tcMar>
              <w:top w:type="dxa" w:w="100"/>
              <w:left w:type="dxa" w:w="120"/>
              <w:bottom w:type="dxa" w:w="100"/>
              <w:right w:type="dxa" w:w="120"/>
            </w:tcMar>
            <w:vAlign w:val="center"/>
          </w:tcPr>
          <w:p>
            <w:pPr>
              <w:spacing w:after="0" w:line="252"/>
            </w:pPr>
            <w:r>
              <w:rPr>
                <w:b/>
                <w:bCs/>
                <w:color w:val="FFFFFF"/>
                <w:sz w:val="16"/>
                <w:szCs w:val="16"/>
              </w:rPr>
              <w:t xml:space="preserve">Contrainte</w:t>
            </w:r>
          </w:p>
        </w:tc>
        <w:tc>
          <w:tcPr>
            <w:tcW w:type="dxa" w:w="5838"/>
            <w:shd w:fill="051345" w:val="clear"/>
            <w:tcMar>
              <w:top w:type="dxa" w:w="100"/>
              <w:left w:type="dxa" w:w="120"/>
              <w:bottom w:type="dxa" w:w="100"/>
              <w:right w:type="dxa" w:w="120"/>
            </w:tcMar>
            <w:vAlign w:val="center"/>
          </w:tcPr>
          <w:p>
            <w:pPr>
              <w:spacing w:after="0" w:line="252"/>
            </w:pPr>
            <w:r>
              <w:rPr>
                <w:b/>
                <w:bCs/>
                <w:color w:val="FFFFFF"/>
                <w:sz w:val="16"/>
                <w:szCs w:val="16"/>
              </w:rPr>
              <w:t xml:space="preserve">Conséquence</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1</w:t>
            </w:r>
          </w:p>
        </w:tc>
        <w:tc>
          <w:tcPr>
            <w:tcW w:type="dxa" w:w="3300"/>
            <w:shd w:fill="FFFFFF" w:val="clear"/>
            <w:tcMar>
              <w:top w:type="dxa" w:w="90"/>
              <w:left w:type="dxa" w:w="120"/>
              <w:bottom w:type="dxa" w:w="90"/>
              <w:right w:type="dxa" w:w="120"/>
            </w:tcMar>
            <w:vAlign w:val="top"/>
          </w:tcPr>
          <w:p>
            <w:pPr>
              <w:spacing w:after="0" w:line="252"/>
            </w:pPr>
            <w:r>
              <w:rPr>
                <w:b/>
                <w:bCs/>
                <w:sz w:val="17"/>
                <w:szCs w:val="17"/>
              </w:rPr>
              <w:t xml:space="preserve">Un compte marchand = un établissement.</w:t>
            </w:r>
            <w:r>
              <w:rPr>
                <w:sz w:val="17"/>
                <w:szCs w:val="17"/>
              </w:rPr>
              <w:t xml:space="preserve"> La table s’appelle </w:t>
            </w:r>
            <w:r>
              <w:rPr>
                <w:rFonts w:ascii="Consolas" w:cs="Consolas" w:eastAsia="Consolas" w:hAnsi="Consolas"/>
                <w:color w:val="1F3A93"/>
                <w:sz w:val="14"/>
                <w:szCs w:val="14"/>
              </w:rPr>
              <w:t xml:space="preserve">merchant</w:t>
            </w:r>
            <w:r>
              <w:rPr>
                <w:sz w:val="17"/>
                <w:szCs w:val="17"/>
              </w:rPr>
              <w:t xml:space="preserve">, au singulier. Aucune table </w:t>
            </w:r>
            <w:r>
              <w:rPr>
                <w:rFonts w:ascii="Consolas" w:cs="Consolas" w:eastAsia="Consolas" w:hAnsi="Consolas"/>
                <w:color w:val="1F3A93"/>
                <w:sz w:val="14"/>
                <w:szCs w:val="14"/>
              </w:rPr>
              <w:t xml:space="preserve">establishments</w:t>
            </w:r>
            <w:r>
              <w:rPr>
                <w:sz w:val="17"/>
                <w:szCs w:val="17"/>
              </w:rPr>
              <w:t xml:space="preserve"> n’existe.</w:t>
            </w:r>
          </w:p>
        </w:tc>
        <w:tc>
          <w:tcPr>
            <w:tcW w:type="dxa" w:w="5838"/>
            <w:shd w:fill="FFFFFF" w:val="clear"/>
            <w:tcMar>
              <w:top w:type="dxa" w:w="90"/>
              <w:left w:type="dxa" w:w="120"/>
              <w:bottom w:type="dxa" w:w="90"/>
              <w:right w:type="dxa" w:w="120"/>
            </w:tcMar>
            <w:vAlign w:val="top"/>
          </w:tcPr>
          <w:p>
            <w:pPr>
              <w:spacing w:after="0" w:line="252"/>
            </w:pPr>
            <w:r>
              <w:rPr>
                <w:sz w:val="17"/>
                <w:szCs w:val="17"/>
              </w:rPr>
              <w:t xml:space="preserve">Le vocabulaire du document suit strictement le code. La Marque (table brands) est le seul niveau de regroupement.</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2</w:t>
            </w:r>
          </w:p>
        </w:tc>
        <w:tc>
          <w:tcPr>
            <w:tcW w:type="dxa" w:w="3300"/>
            <w:shd w:fill="F5F8FE" w:val="clear"/>
            <w:tcMar>
              <w:top w:type="dxa" w:w="90"/>
              <w:left w:type="dxa" w:w="120"/>
              <w:bottom w:type="dxa" w:w="90"/>
              <w:right w:type="dxa" w:w="120"/>
            </w:tcMar>
            <w:vAlign w:val="top"/>
          </w:tcPr>
          <w:p>
            <w:pPr>
              <w:spacing w:after="0" w:line="252"/>
            </w:pPr>
            <w:r>
              <w:rPr>
                <w:b/>
                <w:bCs/>
                <w:sz w:val="17"/>
                <w:szCs w:val="17"/>
              </w:rPr>
              <w:t xml:space="preserve">Pas d’environnement de test.</w:t>
            </w:r>
            <w:r>
              <w:rPr>
                <w:sz w:val="17"/>
                <w:szCs w:val="17"/>
              </w:rPr>
              <w:t xml:space="preserve"> Le compte créé est un compte de production.</w:t>
            </w:r>
          </w:p>
        </w:tc>
        <w:tc>
          <w:tcPr>
            <w:tcW w:type="dxa" w:w="5838"/>
            <w:shd w:fill="F5F8FE" w:val="clear"/>
            <w:tcMar>
              <w:top w:type="dxa" w:w="90"/>
              <w:left w:type="dxa" w:w="120"/>
              <w:bottom w:type="dxa" w:w="90"/>
              <w:right w:type="dxa" w:w="120"/>
            </w:tcMar>
            <w:vAlign w:val="top"/>
          </w:tcPr>
          <w:p>
            <w:pPr>
              <w:spacing w:after="0" w:line="252"/>
            </w:pPr>
            <w:r>
              <w:rPr>
                <w:sz w:val="17"/>
                <w:szCs w:val="17"/>
              </w:rPr>
              <w:t xml:space="preserve">L’état SETUP tient lieu de phase d’essai : sans moyen de paiement, la caisse ne peut pas ouvrir de registre, donc aucune commande n’est possible.</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3</w:t>
            </w:r>
          </w:p>
        </w:tc>
        <w:tc>
          <w:tcPr>
            <w:tcW w:type="dxa" w:w="3300"/>
            <w:shd w:fill="FFFFFF" w:val="clear"/>
            <w:tcMar>
              <w:top w:type="dxa" w:w="90"/>
              <w:left w:type="dxa" w:w="120"/>
              <w:bottom w:type="dxa" w:w="90"/>
              <w:right w:type="dxa" w:w="120"/>
            </w:tcMar>
            <w:vAlign w:val="top"/>
          </w:tcPr>
          <w:p>
            <w:pPr>
              <w:spacing w:after="0" w:line="252"/>
            </w:pPr>
            <w:r>
              <w:rPr>
                <w:b/>
                <w:bCs/>
                <w:sz w:val="17"/>
                <w:szCs w:val="17"/>
              </w:rPr>
              <w:t xml:space="preserve">Aucun JWT.</w:t>
            </w:r>
            <w:r>
              <w:rPr>
                <w:sz w:val="17"/>
                <w:szCs w:val="17"/>
              </w:rPr>
              <w:t xml:space="preserve"> L’authentification repose sur un jeton opaque de 60 caractères, stocké dans </w:t>
            </w:r>
            <w:r>
              <w:rPr>
                <w:rFonts w:ascii="Consolas" w:cs="Consolas" w:eastAsia="Consolas" w:hAnsi="Consolas"/>
                <w:color w:val="1F3A93"/>
                <w:sz w:val="14"/>
                <w:szCs w:val="14"/>
              </w:rPr>
              <w:t xml:space="preserve">users_rights.token</w:t>
            </w:r>
            <w:r>
              <w:rPr>
                <w:sz w:val="17"/>
                <w:szCs w:val="17"/>
              </w:rPr>
              <w:t xml:space="preserve">, sans expiration, un par lien utilisateur-marchand.</w:t>
            </w:r>
          </w:p>
        </w:tc>
        <w:tc>
          <w:tcPr>
            <w:tcW w:type="dxa" w:w="5838"/>
            <w:shd w:fill="FFFFFF" w:val="clear"/>
            <w:tcMar>
              <w:top w:type="dxa" w:w="90"/>
              <w:left w:type="dxa" w:w="120"/>
              <w:bottom w:type="dxa" w:w="90"/>
              <w:right w:type="dxa" w:w="120"/>
            </w:tcMar>
            <w:vAlign w:val="top"/>
          </w:tcPr>
          <w:p>
            <w:pPr>
              <w:spacing w:after="0" w:line="252"/>
            </w:pPr>
            <w:r>
              <w:rPr>
                <w:sz w:val="17"/>
                <w:szCs w:val="17"/>
              </w:rPr>
              <w:t xml:space="preserve">La connexion Google produit ce même jeton opaque, pas un jeton applicatif signé. Le multi-établissements est un jeton par marchand, jamais un identifiant mutable.</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4</w:t>
            </w:r>
          </w:p>
        </w:tc>
        <w:tc>
          <w:tcPr>
            <w:tcW w:type="dxa" w:w="3300"/>
            <w:shd w:fill="F5F8FE" w:val="clear"/>
            <w:tcMar>
              <w:top w:type="dxa" w:w="90"/>
              <w:left w:type="dxa" w:w="120"/>
              <w:bottom w:type="dxa" w:w="90"/>
              <w:right w:type="dxa" w:w="120"/>
            </w:tcMar>
            <w:vAlign w:val="top"/>
          </w:tcPr>
          <w:p>
            <w:pPr>
              <w:spacing w:after="0" w:line="252"/>
            </w:pPr>
            <w:r>
              <w:rPr>
                <w:b/>
                <w:bCs/>
                <w:sz w:val="17"/>
                <w:szCs w:val="17"/>
              </w:rPr>
              <w:t xml:space="preserve">Caisse soumise à l’article 286-I-3° bis du CGI.</w:t>
            </w:r>
            <w:r>
              <w:rPr>
                <w:sz w:val="17"/>
                <w:szCs w:val="17"/>
              </w:rPr>
              <w:t xml:space="preserve"> Quatre chaînes de hachage indépendantes coexistent.</w:t>
            </w:r>
          </w:p>
        </w:tc>
        <w:tc>
          <w:tcPr>
            <w:tcW w:type="dxa" w:w="5838"/>
            <w:shd w:fill="F5F8FE" w:val="clear"/>
            <w:tcMar>
              <w:top w:type="dxa" w:w="90"/>
              <w:left w:type="dxa" w:w="120"/>
              <w:bottom w:type="dxa" w:w="90"/>
              <w:right w:type="dxa" w:w="120"/>
            </w:tcMar>
            <w:vAlign w:val="top"/>
          </w:tcPr>
          <w:p>
            <w:pPr>
              <w:spacing w:after="0" w:line="252"/>
            </w:pPr>
            <w:r>
              <w:rPr>
                <w:sz w:val="17"/>
                <w:szCs w:val="17"/>
              </w:rPr>
              <w:t xml:space="preserve">Le mode formation devra cohabiter avec ces quatre chaînes. C’est la raison de son report au lot C.</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5</w:t>
            </w:r>
          </w:p>
        </w:tc>
        <w:tc>
          <w:tcPr>
            <w:tcW w:type="dxa" w:w="3300"/>
            <w:shd w:fill="FFFFFF" w:val="clear"/>
            <w:tcMar>
              <w:top w:type="dxa" w:w="90"/>
              <w:left w:type="dxa" w:w="120"/>
              <w:bottom w:type="dxa" w:w="90"/>
              <w:right w:type="dxa" w:w="120"/>
            </w:tcMar>
            <w:vAlign w:val="top"/>
          </w:tcPr>
          <w:p>
            <w:pPr>
              <w:spacing w:after="0" w:line="252"/>
            </w:pPr>
            <w:r>
              <w:rPr>
                <w:b/>
                <w:bCs/>
                <w:sz w:val="17"/>
                <w:szCs w:val="17"/>
              </w:rPr>
              <w:t xml:space="preserve">Encaissement client final via comptes connectés</w:t>
            </w:r>
            <w:r>
              <w:rPr>
                <w:sz w:val="17"/>
                <w:szCs w:val="17"/>
              </w:rPr>
              <w:t xml:space="preserve"> (connaissance client obligatoire).</w:t>
            </w:r>
          </w:p>
        </w:tc>
        <w:tc>
          <w:tcPr>
            <w:tcW w:type="dxa" w:w="5838"/>
            <w:shd w:fill="FFFFFF" w:val="clear"/>
            <w:tcMar>
              <w:top w:type="dxa" w:w="90"/>
              <w:left w:type="dxa" w:w="120"/>
              <w:bottom w:type="dxa" w:w="90"/>
              <w:right w:type="dxa" w:w="120"/>
            </w:tcMar>
            <w:vAlign w:val="top"/>
          </w:tcPr>
          <w:p>
            <w:pPr>
              <w:spacing w:after="0" w:line="252"/>
            </w:pPr>
            <w:r>
              <w:rPr>
                <w:sz w:val="17"/>
                <w:szCs w:val="17"/>
              </w:rPr>
              <w:t xml:space="preserve">Le parcours de vérification n’est jamais déclenché à l’inscription : uniquement au moment d’activer un canal de paiement en ligne.</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6</w:t>
            </w:r>
          </w:p>
        </w:tc>
        <w:tc>
          <w:tcPr>
            <w:tcW w:type="dxa" w:w="3300"/>
            <w:shd w:fill="F5F8FE" w:val="clear"/>
            <w:tcMar>
              <w:top w:type="dxa" w:w="90"/>
              <w:left w:type="dxa" w:w="120"/>
              <w:bottom w:type="dxa" w:w="90"/>
              <w:right w:type="dxa" w:w="120"/>
            </w:tcMar>
            <w:vAlign w:val="top"/>
          </w:tcPr>
          <w:p>
            <w:pPr>
              <w:spacing w:after="0" w:line="252"/>
            </w:pPr>
            <w:r>
              <w:rPr>
                <w:b/>
                <w:bCs/>
                <w:sz w:val="17"/>
                <w:szCs w:val="17"/>
              </w:rPr>
              <w:t xml:space="preserve">Fondateur solo.</w:t>
            </w:r>
            <w:r>
              <w:rPr>
                <w:sz w:val="17"/>
                <w:szCs w:val="17"/>
              </w:rPr>
              <w:t xml:space="preserve"> Développement et support par une seule personne.</w:t>
            </w:r>
          </w:p>
        </w:tc>
        <w:tc>
          <w:tcPr>
            <w:tcW w:type="dxa" w:w="5838"/>
            <w:shd w:fill="F5F8FE" w:val="clear"/>
            <w:tcMar>
              <w:top w:type="dxa" w:w="90"/>
              <w:left w:type="dxa" w:w="120"/>
              <w:bottom w:type="dxa" w:w="90"/>
              <w:right w:type="dxa" w:w="120"/>
            </w:tcMar>
            <w:vAlign w:val="top"/>
          </w:tcPr>
          <w:p>
            <w:pPr>
              <w:spacing w:after="0" w:line="252"/>
            </w:pPr>
            <w:r>
              <w:rPr>
                <w:sz w:val="17"/>
                <w:szCs w:val="17"/>
              </w:rPr>
              <w:t xml:space="preserve">Tout ce qui peut être déterministe l’est. Un seul usage d’IA est retenu dans tout le parcours.</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7</w:t>
            </w:r>
          </w:p>
        </w:tc>
        <w:tc>
          <w:tcPr>
            <w:tcW w:type="dxa" w:w="3300"/>
            <w:shd w:fill="FFFFFF" w:val="clear"/>
            <w:tcMar>
              <w:top w:type="dxa" w:w="90"/>
              <w:left w:type="dxa" w:w="120"/>
              <w:bottom w:type="dxa" w:w="90"/>
              <w:right w:type="dxa" w:w="120"/>
            </w:tcMar>
            <w:vAlign w:val="top"/>
          </w:tcPr>
          <w:p>
            <w:pPr>
              <w:spacing w:after="0" w:line="252"/>
            </w:pPr>
            <w:r>
              <w:rPr>
                <w:b/>
                <w:bCs/>
                <w:sz w:val="17"/>
                <w:szCs w:val="17"/>
              </w:rPr>
              <w:t xml:space="preserve">Cible française, en français, RGPD.</w:t>
            </w:r>
          </w:p>
        </w:tc>
        <w:tc>
          <w:tcPr>
            <w:tcW w:type="dxa" w:w="5838"/>
            <w:shd w:fill="FFFFFF" w:val="clear"/>
            <w:tcMar>
              <w:top w:type="dxa" w:w="90"/>
              <w:left w:type="dxa" w:w="120"/>
              <w:bottom w:type="dxa" w:w="90"/>
              <w:right w:type="dxa" w:w="120"/>
            </w:tcMar>
            <w:vAlign w:val="top"/>
          </w:tcPr>
          <w:p>
            <w:pPr>
              <w:spacing w:after="0" w:line="252"/>
            </w:pPr>
            <w:r>
              <w:rPr>
                <w:sz w:val="17"/>
                <w:szCs w:val="17"/>
              </w:rPr>
              <w:t xml:space="preserve">Les sources publiques françaises restent exploitables pour le pré-remplissage.</w:t>
            </w:r>
          </w:p>
        </w:tc>
      </w:tr>
    </w:tbl>
    <w:p>
      <w:pPr>
        <w:pStyle w:val="Heading2"/>
      </w:pPr>
      <w:r>
        <w:t xml:space="preserve">1.3 L’offre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100"/>
        <w:gridCol w:w="1500"/>
        <w:gridCol w:w="4400"/>
        <w:gridCol w:w="2638"/>
      </w:tblGrid>
      <w:tr>
        <w:trPr>
          <w:tblHeader/>
        </w:trPr>
        <w:tc>
          <w:tcPr>
            <w:tcW w:type="dxa" w:w="1100"/>
            <w:shd w:fill="051345" w:val="clear"/>
            <w:tcMar>
              <w:top w:type="dxa" w:w="100"/>
              <w:left w:type="dxa" w:w="120"/>
              <w:bottom w:type="dxa" w:w="100"/>
              <w:right w:type="dxa" w:w="120"/>
            </w:tcMar>
            <w:vAlign w:val="center"/>
          </w:tcPr>
          <w:p>
            <w:pPr>
              <w:spacing w:after="0" w:line="252"/>
            </w:pPr>
            <w:r>
              <w:rPr>
                <w:b/>
                <w:bCs/>
                <w:color w:val="FFFFFF"/>
                <w:sz w:val="16"/>
                <w:szCs w:val="16"/>
              </w:rPr>
              <w:t xml:space="preserve">Pack</w:t>
            </w:r>
          </w:p>
        </w:tc>
        <w:tc>
          <w:tcPr>
            <w:tcW w:type="dxa" w:w="1500"/>
            <w:shd w:fill="051345" w:val="clear"/>
            <w:tcMar>
              <w:top w:type="dxa" w:w="100"/>
              <w:left w:type="dxa" w:w="120"/>
              <w:bottom w:type="dxa" w:w="100"/>
              <w:right w:type="dxa" w:w="120"/>
            </w:tcMar>
            <w:vAlign w:val="center"/>
          </w:tcPr>
          <w:p>
            <w:pPr>
              <w:spacing w:after="0" w:line="252"/>
            </w:pPr>
            <w:r>
              <w:rPr>
                <w:b/>
                <w:bCs/>
                <w:color w:val="FFFFFF"/>
                <w:sz w:val="16"/>
                <w:szCs w:val="16"/>
              </w:rPr>
              <w:t xml:space="preserve">Prix mensuel HT</w:t>
            </w:r>
          </w:p>
        </w:tc>
        <w:tc>
          <w:tcPr>
            <w:tcW w:type="dxa" w:w="4400"/>
            <w:shd w:fill="051345" w:val="clear"/>
            <w:tcMar>
              <w:top w:type="dxa" w:w="100"/>
              <w:left w:type="dxa" w:w="120"/>
              <w:bottom w:type="dxa" w:w="100"/>
              <w:right w:type="dxa" w:w="120"/>
            </w:tcMar>
            <w:vAlign w:val="center"/>
          </w:tcPr>
          <w:p>
            <w:pPr>
              <w:spacing w:after="0" w:line="252"/>
            </w:pPr>
            <w:r>
              <w:rPr>
                <w:b/>
                <w:bCs/>
                <w:color w:val="FFFFFF"/>
                <w:sz w:val="16"/>
                <w:szCs w:val="16"/>
              </w:rPr>
              <w:t xml:space="preserve">Contenu</w:t>
            </w:r>
          </w:p>
        </w:tc>
        <w:tc>
          <w:tcPr>
            <w:tcW w:type="dxa" w:w="2638"/>
            <w:shd w:fill="051345" w:val="clear"/>
            <w:tcMar>
              <w:top w:type="dxa" w:w="100"/>
              <w:left w:type="dxa" w:w="120"/>
              <w:bottom w:type="dxa" w:w="100"/>
              <w:right w:type="dxa" w:w="120"/>
            </w:tcMar>
            <w:vAlign w:val="center"/>
          </w:tcPr>
          <w:p>
            <w:pPr>
              <w:spacing w:after="0" w:line="252"/>
            </w:pPr>
            <w:r>
              <w:rPr>
                <w:b/>
                <w:bCs/>
                <w:color w:val="FFFFFF"/>
                <w:sz w:val="16"/>
                <w:szCs w:val="16"/>
              </w:rPr>
              <w:t xml:space="preserve">Cible</w:t>
            </w:r>
          </w:p>
        </w:tc>
      </w:tr>
      <w:tr>
        <w:tc>
          <w:tcPr>
            <w:tcW w:type="dxa" w:w="1100"/>
            <w:shd w:fill="FFFFFF" w:val="clear"/>
            <w:tcMar>
              <w:top w:type="dxa" w:w="90"/>
              <w:left w:type="dxa" w:w="120"/>
              <w:bottom w:type="dxa" w:w="90"/>
              <w:right w:type="dxa" w:w="120"/>
            </w:tcMar>
            <w:vAlign w:val="top"/>
          </w:tcPr>
          <w:p>
            <w:pPr>
              <w:spacing w:after="0" w:line="252"/>
            </w:pPr>
            <w:r>
              <w:rPr>
                <w:b/>
                <w:bCs/>
                <w:sz w:val="17"/>
                <w:szCs w:val="17"/>
              </w:rPr>
              <w:t xml:space="preserve">Essentiel</w:t>
            </w:r>
          </w:p>
        </w:tc>
        <w:tc>
          <w:tcPr>
            <w:tcW w:type="dxa" w:w="1500"/>
            <w:shd w:fill="FFFFFF" w:val="clear"/>
            <w:tcMar>
              <w:top w:type="dxa" w:w="90"/>
              <w:left w:type="dxa" w:w="120"/>
              <w:bottom w:type="dxa" w:w="90"/>
              <w:right w:type="dxa" w:w="120"/>
            </w:tcMar>
            <w:vAlign w:val="top"/>
          </w:tcPr>
          <w:p>
            <w:pPr>
              <w:spacing w:after="0" w:line="252"/>
            </w:pPr>
            <w:r>
              <w:rPr>
                <w:sz w:val="17"/>
                <w:szCs w:val="17"/>
              </w:rPr>
              <w:t xml:space="preserve">79 € (66 € annuel)</w:t>
            </w:r>
          </w:p>
        </w:tc>
        <w:tc>
          <w:tcPr>
            <w:tcW w:type="dxa" w:w="4400"/>
            <w:shd w:fill="FFFFFF" w:val="clear"/>
            <w:tcMar>
              <w:top w:type="dxa" w:w="90"/>
              <w:left w:type="dxa" w:w="120"/>
              <w:bottom w:type="dxa" w:w="90"/>
              <w:right w:type="dxa" w:w="120"/>
            </w:tcMar>
            <w:vAlign w:val="top"/>
          </w:tcPr>
          <w:p>
            <w:pPr>
              <w:spacing w:after="0" w:line="252"/>
            </w:pPr>
            <w:r>
              <w:rPr>
                <w:sz w:val="17"/>
                <w:szCs w:val="17"/>
              </w:rPr>
              <w:t xml:space="preserve">Socle caisse : encaissement, commande en ligne, QR à table, click &amp; collect, plan de salle, écran cuisine, exports comptables. 1 poste.</w:t>
            </w:r>
          </w:p>
        </w:tc>
        <w:tc>
          <w:tcPr>
            <w:tcW w:type="dxa" w:w="2638"/>
            <w:shd w:fill="FFFFFF" w:val="clear"/>
            <w:tcMar>
              <w:top w:type="dxa" w:w="90"/>
              <w:left w:type="dxa" w:w="120"/>
              <w:bottom w:type="dxa" w:w="90"/>
              <w:right w:type="dxa" w:w="120"/>
            </w:tcMar>
            <w:vAlign w:val="top"/>
          </w:tcPr>
          <w:p>
            <w:pPr>
              <w:spacing w:after="0" w:line="252"/>
            </w:pPr>
            <w:r>
              <w:rPr>
                <w:sz w:val="17"/>
                <w:szCs w:val="17"/>
              </w:rPr>
              <w:t xml:space="preserve">Snack, kebab, sandwicherie</w:t>
            </w:r>
          </w:p>
        </w:tc>
      </w:tr>
      <w:tr>
        <w:tc>
          <w:tcPr>
            <w:tcW w:type="dxa" w:w="1100"/>
            <w:shd w:fill="F5F8FE" w:val="clear"/>
            <w:tcMar>
              <w:top w:type="dxa" w:w="90"/>
              <w:left w:type="dxa" w:w="120"/>
              <w:bottom w:type="dxa" w:w="90"/>
              <w:right w:type="dxa" w:w="120"/>
            </w:tcMar>
            <w:vAlign w:val="top"/>
          </w:tcPr>
          <w:p>
            <w:pPr>
              <w:spacing w:after="0" w:line="252"/>
            </w:pPr>
            <w:r>
              <w:rPr>
                <w:b/>
                <w:bCs/>
                <w:sz w:val="17"/>
                <w:szCs w:val="17"/>
              </w:rPr>
              <w:t xml:space="preserve">Pro</w:t>
            </w:r>
          </w:p>
        </w:tc>
        <w:tc>
          <w:tcPr>
            <w:tcW w:type="dxa" w:w="1500"/>
            <w:shd w:fill="F5F8FE" w:val="clear"/>
            <w:tcMar>
              <w:top w:type="dxa" w:w="90"/>
              <w:left w:type="dxa" w:w="120"/>
              <w:bottom w:type="dxa" w:w="90"/>
              <w:right w:type="dxa" w:w="120"/>
            </w:tcMar>
            <w:vAlign w:val="top"/>
          </w:tcPr>
          <w:p>
            <w:pPr>
              <w:spacing w:after="0" w:line="252"/>
            </w:pPr>
            <w:r>
              <w:rPr>
                <w:sz w:val="17"/>
                <w:szCs w:val="17"/>
              </w:rPr>
              <w:t xml:space="preserve">129 € (108 € annuel)</w:t>
            </w:r>
          </w:p>
        </w:tc>
        <w:tc>
          <w:tcPr>
            <w:tcW w:type="dxa" w:w="4400"/>
            <w:shd w:fill="F5F8FE" w:val="clear"/>
            <w:tcMar>
              <w:top w:type="dxa" w:w="90"/>
              <w:left w:type="dxa" w:w="120"/>
              <w:bottom w:type="dxa" w:w="90"/>
              <w:right w:type="dxa" w:w="120"/>
            </w:tcMar>
            <w:vAlign w:val="top"/>
          </w:tcPr>
          <w:p>
            <w:pPr>
              <w:spacing w:after="0" w:line="252"/>
            </w:pPr>
            <w:r>
              <w:rPr>
                <w:sz w:val="17"/>
                <w:szCs w:val="17"/>
              </w:rPr>
              <w:t xml:space="preserve">Socle + 2 modules au choix + planning jusqu’à 10 salariés + support prioritaire.</w:t>
            </w:r>
          </w:p>
        </w:tc>
        <w:tc>
          <w:tcPr>
            <w:tcW w:type="dxa" w:w="2638"/>
            <w:shd w:fill="F5F8FE" w:val="clear"/>
            <w:tcMar>
              <w:top w:type="dxa" w:w="90"/>
              <w:left w:type="dxa" w:w="120"/>
              <w:bottom w:type="dxa" w:w="90"/>
              <w:right w:type="dxa" w:w="120"/>
            </w:tcMar>
            <w:vAlign w:val="top"/>
          </w:tcPr>
          <w:p>
            <w:pPr>
              <w:spacing w:after="0" w:line="252"/>
            </w:pPr>
            <w:r>
              <w:rPr>
                <w:sz w:val="17"/>
                <w:szCs w:val="17"/>
              </w:rPr>
              <w:t xml:space="preserve">Restaurant traditionnel, brasserie, pizzeria</w:t>
            </w:r>
          </w:p>
        </w:tc>
      </w:tr>
      <w:tr>
        <w:tc>
          <w:tcPr>
            <w:tcW w:type="dxa" w:w="1100"/>
            <w:shd w:fill="FFFFFF" w:val="clear"/>
            <w:tcMar>
              <w:top w:type="dxa" w:w="90"/>
              <w:left w:type="dxa" w:w="120"/>
              <w:bottom w:type="dxa" w:w="90"/>
              <w:right w:type="dxa" w:w="120"/>
            </w:tcMar>
            <w:vAlign w:val="top"/>
          </w:tcPr>
          <w:p>
            <w:pPr>
              <w:spacing w:after="0" w:line="252"/>
            </w:pPr>
            <w:r>
              <w:rPr>
                <w:b/>
                <w:bCs/>
                <w:sz w:val="17"/>
                <w:szCs w:val="17"/>
              </w:rPr>
              <w:t xml:space="preserve">Complet</w:t>
            </w:r>
          </w:p>
        </w:tc>
        <w:tc>
          <w:tcPr>
            <w:tcW w:type="dxa" w:w="1500"/>
            <w:shd w:fill="FFFFFF" w:val="clear"/>
            <w:tcMar>
              <w:top w:type="dxa" w:w="90"/>
              <w:left w:type="dxa" w:w="120"/>
              <w:bottom w:type="dxa" w:w="90"/>
              <w:right w:type="dxa" w:w="120"/>
            </w:tcMar>
            <w:vAlign w:val="top"/>
          </w:tcPr>
          <w:p>
            <w:pPr>
              <w:spacing w:after="0" w:line="252"/>
            </w:pPr>
            <w:r>
              <w:rPr>
                <w:sz w:val="17"/>
                <w:szCs w:val="17"/>
              </w:rPr>
              <w:t xml:space="preserve">189 € (158 € annuel)</w:t>
            </w:r>
          </w:p>
        </w:tc>
        <w:tc>
          <w:tcPr>
            <w:tcW w:type="dxa" w:w="4400"/>
            <w:shd w:fill="FFFFFF" w:val="clear"/>
            <w:tcMar>
              <w:top w:type="dxa" w:w="90"/>
              <w:left w:type="dxa" w:w="120"/>
              <w:bottom w:type="dxa" w:w="90"/>
              <w:right w:type="dxa" w:w="120"/>
            </w:tcMar>
            <w:vAlign w:val="top"/>
          </w:tcPr>
          <w:p>
            <w:pPr>
              <w:spacing w:after="0" w:line="252"/>
            </w:pPr>
            <w:r>
              <w:rPr>
                <w:sz w:val="17"/>
                <w:szCs w:val="17"/>
              </w:rPr>
              <w:t xml:space="preserve">Socle + les 5 modules + tout module futur à sa sortie + accompagnement renforcé.</w:t>
            </w:r>
          </w:p>
        </w:tc>
        <w:tc>
          <w:tcPr>
            <w:tcW w:type="dxa" w:w="2638"/>
            <w:shd w:fill="FFFFFF" w:val="clear"/>
            <w:tcMar>
              <w:top w:type="dxa" w:w="90"/>
              <w:left w:type="dxa" w:w="120"/>
              <w:bottom w:type="dxa" w:w="90"/>
              <w:right w:type="dxa" w:w="120"/>
            </w:tcMar>
            <w:vAlign w:val="top"/>
          </w:tcPr>
          <w:p>
            <w:pPr>
              <w:spacing w:after="0" w:line="252"/>
            </w:pPr>
            <w:r>
              <w:rPr>
                <w:sz w:val="17"/>
                <w:szCs w:val="17"/>
              </w:rPr>
              <w:t xml:space="preserve">Fast-food équipé, multi-canal</w:t>
            </w:r>
          </w:p>
        </w:tc>
      </w:tr>
      <w:tr>
        <w:tc>
          <w:tcPr>
            <w:tcW w:type="dxa" w:w="1100"/>
            <w:shd w:fill="F5F8FE" w:val="clear"/>
            <w:tcMar>
              <w:top w:type="dxa" w:w="90"/>
              <w:left w:type="dxa" w:w="120"/>
              <w:bottom w:type="dxa" w:w="90"/>
              <w:right w:type="dxa" w:w="120"/>
            </w:tcMar>
            <w:vAlign w:val="top"/>
          </w:tcPr>
          <w:p>
            <w:pPr>
              <w:spacing w:after="0" w:line="252"/>
            </w:pPr>
            <w:r>
              <w:rPr>
                <w:b/>
                <w:bCs/>
                <w:sz w:val="17"/>
                <w:szCs w:val="17"/>
              </w:rPr>
              <w:t xml:space="preserve">Enseigne</w:t>
            </w:r>
          </w:p>
        </w:tc>
        <w:tc>
          <w:tcPr>
            <w:tcW w:type="dxa" w:w="1500"/>
            <w:shd w:fill="F5F8FE" w:val="clear"/>
            <w:tcMar>
              <w:top w:type="dxa" w:w="90"/>
              <w:left w:type="dxa" w:w="120"/>
              <w:bottom w:type="dxa" w:w="90"/>
              <w:right w:type="dxa" w:w="120"/>
            </w:tcMar>
            <w:vAlign w:val="top"/>
          </w:tcPr>
          <w:p>
            <w:pPr>
              <w:spacing w:after="0" w:line="252"/>
            </w:pPr>
            <w:r>
              <w:rPr>
                <w:sz w:val="17"/>
                <w:szCs w:val="17"/>
              </w:rPr>
              <w:t xml:space="preserve">Sur devis</w:t>
            </w:r>
          </w:p>
        </w:tc>
        <w:tc>
          <w:tcPr>
            <w:tcW w:type="dxa" w:w="4400"/>
            <w:shd w:fill="F5F8FE" w:val="clear"/>
            <w:tcMar>
              <w:top w:type="dxa" w:w="90"/>
              <w:left w:type="dxa" w:w="120"/>
              <w:bottom w:type="dxa" w:w="90"/>
              <w:right w:type="dxa" w:w="120"/>
            </w:tcMar>
            <w:vAlign w:val="top"/>
          </w:tcPr>
          <w:p>
            <w:pPr>
              <w:spacing w:after="0" w:line="252"/>
            </w:pPr>
            <w:r>
              <w:rPr>
                <w:sz w:val="17"/>
                <w:szCs w:val="17"/>
              </w:rPr>
              <w:t xml:space="preserve">À partir de trois établissements : tarification dédiée, consolidation, interlocuteur unique.</w:t>
            </w:r>
          </w:p>
        </w:tc>
        <w:tc>
          <w:tcPr>
            <w:tcW w:type="dxa" w:w="2638"/>
            <w:shd w:fill="F5F8FE" w:val="clear"/>
            <w:tcMar>
              <w:top w:type="dxa" w:w="90"/>
              <w:left w:type="dxa" w:w="120"/>
              <w:bottom w:type="dxa" w:w="90"/>
              <w:right w:type="dxa" w:w="120"/>
            </w:tcMar>
            <w:vAlign w:val="top"/>
          </w:tcPr>
          <w:p>
            <w:pPr>
              <w:spacing w:after="0" w:line="252"/>
            </w:pPr>
            <w:r>
              <w:rPr>
                <w:sz w:val="17"/>
                <w:szCs w:val="17"/>
              </w:rPr>
              <w:t xml:space="preserve">Groupes et franchises</w:t>
            </w:r>
          </w:p>
        </w:tc>
      </w:tr>
    </w:tbl>
    <w:p>
      <w:pPr>
        <w:spacing w:after="140"/>
      </w:pP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000"/>
        <w:gridCol w:w="3200"/>
        <w:gridCol w:w="3438"/>
      </w:tblGrid>
      <w:tr>
        <w:trPr>
          <w:tblHeader/>
        </w:trPr>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Module</w:t>
            </w:r>
          </w:p>
        </w:tc>
        <w:tc>
          <w:tcPr>
            <w:tcW w:type="dxa" w:w="3200"/>
            <w:shd w:fill="051345" w:val="clear"/>
            <w:tcMar>
              <w:top w:type="dxa" w:w="100"/>
              <w:left w:type="dxa" w:w="120"/>
              <w:bottom w:type="dxa" w:w="100"/>
              <w:right w:type="dxa" w:w="120"/>
            </w:tcMar>
            <w:vAlign w:val="center"/>
          </w:tcPr>
          <w:p>
            <w:pPr>
              <w:spacing w:after="0" w:line="252"/>
            </w:pPr>
            <w:r>
              <w:rPr>
                <w:b/>
                <w:bCs/>
                <w:color w:val="FFFFFF"/>
                <w:sz w:val="16"/>
                <w:szCs w:val="16"/>
              </w:rPr>
              <w:t xml:space="preserve">Prix</w:t>
            </w:r>
          </w:p>
        </w:tc>
        <w:tc>
          <w:tcPr>
            <w:tcW w:type="dxa" w:w="3438"/>
            <w:shd w:fill="051345" w:val="clear"/>
            <w:tcMar>
              <w:top w:type="dxa" w:w="100"/>
              <w:left w:type="dxa" w:w="120"/>
              <w:bottom w:type="dxa" w:w="100"/>
              <w:right w:type="dxa" w:w="120"/>
            </w:tcMar>
            <w:vAlign w:val="center"/>
          </w:tcPr>
          <w:p>
            <w:pPr>
              <w:spacing w:after="0" w:line="252"/>
            </w:pPr>
            <w:r>
              <w:rPr>
                <w:b/>
                <w:bCs/>
                <w:color w:val="FFFFFF"/>
                <w:sz w:val="16"/>
                <w:szCs w:val="16"/>
              </w:rPr>
              <w:t xml:space="preserve">Dépendance</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Réservation</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+59 €</w:t>
            </w:r>
          </w:p>
        </w:tc>
        <w:tc>
          <w:tcPr>
            <w:tcW w:type="dxa" w:w="3438"/>
            <w:shd w:fill="FFFFFF" w:val="clear"/>
            <w:tcMar>
              <w:top w:type="dxa" w:w="90"/>
              <w:left w:type="dxa" w:w="120"/>
              <w:bottom w:type="dxa" w:w="90"/>
              <w:right w:type="dxa" w:w="120"/>
            </w:tcMar>
            <w:vAlign w:val="top"/>
          </w:tcPr>
          <w:p>
            <w:pPr>
              <w:spacing w:after="0" w:line="252"/>
            </w:pPr>
            <w:r>
              <w:rPr>
                <w:sz w:val="17"/>
                <w:szCs w:val="17"/>
              </w:rPr>
              <w:t xml:space="preserve">Plan de salle configuré</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HACCP</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+35 €</w:t>
            </w:r>
          </w:p>
        </w:tc>
        <w:tc>
          <w:tcPr>
            <w:tcW w:type="dxa" w:w="3438"/>
            <w:shd w:fill="F5F8FE" w:val="clear"/>
            <w:tcMar>
              <w:top w:type="dxa" w:w="90"/>
              <w:left w:type="dxa" w:w="120"/>
              <w:bottom w:type="dxa" w:w="90"/>
              <w:right w:type="dxa" w:w="120"/>
            </w:tcMar>
            <w:vAlign w:val="top"/>
          </w:tcPr>
          <w:p>
            <w:pPr>
              <w:spacing w:after="0" w:line="252"/>
            </w:pPr>
            <w:r>
              <w:rPr>
                <w:sz w:val="17"/>
                <w:szCs w:val="17"/>
              </w:rPr>
              <w:t xml:space="preserve">Aucune</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Planning</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29 € + 2,50 € / salarié</w:t>
            </w:r>
          </w:p>
        </w:tc>
        <w:tc>
          <w:tcPr>
            <w:tcW w:type="dxa" w:w="3438"/>
            <w:shd w:fill="FFFFFF" w:val="clear"/>
            <w:tcMar>
              <w:top w:type="dxa" w:w="90"/>
              <w:left w:type="dxa" w:w="120"/>
              <w:bottom w:type="dxa" w:w="90"/>
              <w:right w:type="dxa" w:w="120"/>
            </w:tcMar>
            <w:vAlign w:val="top"/>
          </w:tcPr>
          <w:p>
            <w:pPr>
              <w:spacing w:after="0" w:line="252"/>
            </w:pPr>
            <w:r>
              <w:rPr>
                <w:sz w:val="17"/>
                <w:szCs w:val="17"/>
              </w:rPr>
              <w:t xml:space="preserve">Fiches employés (possibles sans compte utilisateur)</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Intégration marketplaces</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+39 €</w:t>
            </w:r>
          </w:p>
        </w:tc>
        <w:tc>
          <w:tcPr>
            <w:tcW w:type="dxa" w:w="3438"/>
            <w:shd w:fill="F5F8FE" w:val="clear"/>
            <w:tcMar>
              <w:top w:type="dxa" w:w="90"/>
              <w:left w:type="dxa" w:w="120"/>
              <w:bottom w:type="dxa" w:w="90"/>
              <w:right w:type="dxa" w:w="120"/>
            </w:tcMar>
            <w:vAlign w:val="top"/>
          </w:tcPr>
          <w:p>
            <w:pPr>
              <w:spacing w:after="0" w:line="252"/>
            </w:pPr>
            <w:r>
              <w:rPr>
                <w:sz w:val="17"/>
                <w:szCs w:val="17"/>
              </w:rPr>
              <w:t xml:space="preserve">Carte publiée</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Suivi de livraison</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+39 €</w:t>
            </w:r>
          </w:p>
        </w:tc>
        <w:tc>
          <w:tcPr>
            <w:tcW w:type="dxa" w:w="3438"/>
            <w:shd w:fill="FFFFFF" w:val="clear"/>
            <w:tcMar>
              <w:top w:type="dxa" w:w="90"/>
              <w:left w:type="dxa" w:w="120"/>
              <w:bottom w:type="dxa" w:w="90"/>
              <w:right w:type="dxa" w:w="120"/>
            </w:tcMar>
            <w:vAlign w:val="top"/>
          </w:tcPr>
          <w:p>
            <w:pPr>
              <w:spacing w:after="0" w:line="252"/>
            </w:pPr>
            <w:r>
              <w:rPr>
                <w:sz w:val="17"/>
                <w:szCs w:val="17"/>
              </w:rPr>
              <w:t xml:space="preserve">Zone de livraison définie</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Borne de commande</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189 € les 24 premiers mois, puis 89 € — engagement 36 mois (139 € par borne supplémentaire)</w:t>
            </w:r>
          </w:p>
        </w:tc>
        <w:tc>
          <w:tcPr>
            <w:tcW w:type="dxa" w:w="3438"/>
            <w:shd w:fill="F5F8FE" w:val="clear"/>
            <w:tcMar>
              <w:top w:type="dxa" w:w="90"/>
              <w:left w:type="dxa" w:w="120"/>
              <w:bottom w:type="dxa" w:w="90"/>
              <w:right w:type="dxa" w:w="120"/>
            </w:tcMar>
            <w:vAlign w:val="top"/>
          </w:tcPr>
          <w:p>
            <w:pPr>
              <w:spacing w:after="0" w:line="252"/>
            </w:pPr>
            <w:r>
              <w:rPr>
                <w:sz w:val="17"/>
                <w:szCs w:val="17"/>
              </w:rPr>
              <w:t xml:space="preserve">Compte connecté actif + carte publiée</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Poste supplémentaire</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+25 €</w:t>
            </w:r>
          </w:p>
        </w:tc>
        <w:tc>
          <w:tcPr>
            <w:tcW w:type="dxa" w:w="3438"/>
            <w:shd w:fill="FFFFFF" w:val="clear"/>
            <w:tcMar>
              <w:top w:type="dxa" w:w="90"/>
              <w:left w:type="dxa" w:w="120"/>
              <w:bottom w:type="dxa" w:w="90"/>
              <w:right w:type="dxa" w:w="120"/>
            </w:tcMar>
            <w:vAlign w:val="top"/>
          </w:tcPr>
          <w:p>
            <w:pPr>
              <w:spacing w:after="0" w:line="252"/>
            </w:pPr>
            <w:r>
              <w:rPr>
                <w:sz w:val="17"/>
                <w:szCs w:val="17"/>
              </w:rPr>
              <w:t xml:space="preserve">Aucune</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Mise en service</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690 € une fois — offerte à 24 mois</w:t>
            </w:r>
          </w:p>
        </w:tc>
        <w:tc>
          <w:tcPr>
            <w:tcW w:type="dxa" w:w="3438"/>
            <w:shd w:fill="F5F8FE" w:val="clear"/>
            <w:tcMar>
              <w:top w:type="dxa" w:w="90"/>
              <w:left w:type="dxa" w:w="120"/>
              <w:bottom w:type="dxa" w:w="90"/>
              <w:right w:type="dxa" w:w="120"/>
            </w:tcMar>
            <w:vAlign w:val="top"/>
          </w:tcPr>
          <w:p>
            <w:pPr>
              <w:spacing w:after="0" w:line="252"/>
            </w:pPr>
            <w:r>
              <w:rPr>
                <w:sz w:val="17"/>
                <w:szCs w:val="17"/>
              </w:rPr>
              <w:t xml:space="preserve">Canal accompagné, ou option en autonome</w:t>
            </w:r>
          </w:p>
        </w:tc>
      </w:tr>
    </w:tbl>
    <w:p>
      <w:pPr>
        <w:spacing w:after="150" w:line="262"/>
        <w:jc w:val="both"/>
      </w:pPr>
      <w:r>
        <w:rPr>
          <w:color w:val="7A8AB5"/>
          <w:sz w:val="17"/>
          <w:szCs w:val="17"/>
        </w:rPr>
        <w:t xml:space="preserve">Variables à l’usage : SMS 0,07 € l’unité ; frais d’encaissement 1,4 % + 0,15 € en borne, 1,5 % + 0,25 € en ligne. Remise de 10 % par établissement dès le deuxième. Paiement annuel : dix mois facturés sur douze.</w:t>
      </w:r>
    </w:p>
    <w:p>
      <w:pPr>
        <w:pStyle w:val="Heading3"/>
      </w:pPr>
      <w:r>
        <w:t xml:space="preserve">1.3.1 La borne — structure retenue</w:t>
      </w:r>
    </w:p>
    <w:p>
      <w:pPr>
        <w:spacing w:after="140" w:line="278"/>
        <w:jc w:val="both"/>
      </w:pPr>
      <w:r>
        <w:t xml:space="preserve">Décision N1. Le message de vente tient en une phrase, et il ne repose sur aucun chiffre contestable : </w:t>
      </w:r>
      <w:r>
        <w:rPr>
          <w:b/>
          <w:bCs/>
        </w:rPr>
        <w:t xml:space="preserve">« Au bout de 24 mois, la borne est à vous et votre abonnement passe à 89 €. »</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700"/>
        <w:gridCol w:w="2400"/>
        <w:gridCol w:w="3700"/>
        <w:gridCol w:w="1838"/>
      </w:tblGrid>
      <w:tr>
        <w:trPr>
          <w:tblHeader/>
        </w:trPr>
        <w:tc>
          <w:tcPr>
            <w:tcW w:type="dxa" w:w="1700"/>
            <w:shd w:fill="051345" w:val="clear"/>
            <w:tcMar>
              <w:top w:type="dxa" w:w="100"/>
              <w:left w:type="dxa" w:w="120"/>
              <w:bottom w:type="dxa" w:w="100"/>
              <w:right w:type="dxa" w:w="120"/>
            </w:tcMar>
            <w:vAlign w:val="center"/>
          </w:tcPr>
          <w:p>
            <w:pPr>
              <w:spacing w:after="0" w:line="252"/>
            </w:pPr>
            <w:r>
              <w:rPr>
                <w:b/>
                <w:bCs/>
                <w:color w:val="FFFFFF"/>
                <w:sz w:val="16"/>
                <w:szCs w:val="16"/>
              </w:rPr>
              <w:t xml:space="preserve">Période</w:t>
            </w:r>
          </w:p>
        </w:tc>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Tarif</w:t>
            </w:r>
          </w:p>
        </w:tc>
        <w:tc>
          <w:tcPr>
            <w:tcW w:type="dxa" w:w="3700"/>
            <w:shd w:fill="051345" w:val="clear"/>
            <w:tcMar>
              <w:top w:type="dxa" w:w="100"/>
              <w:left w:type="dxa" w:w="120"/>
              <w:bottom w:type="dxa" w:w="100"/>
              <w:right w:type="dxa" w:w="120"/>
            </w:tcMar>
            <w:vAlign w:val="center"/>
          </w:tcPr>
          <w:p>
            <w:pPr>
              <w:spacing w:after="0" w:line="252"/>
            </w:pPr>
            <w:r>
              <w:rPr>
                <w:b/>
                <w:bCs/>
                <w:color w:val="FFFFFF"/>
                <w:sz w:val="16"/>
                <w:szCs w:val="16"/>
              </w:rPr>
              <w:t xml:space="preserve">Contenu</w:t>
            </w:r>
          </w:p>
        </w:tc>
        <w:tc>
          <w:tcPr>
            <w:tcW w:type="dxa" w:w="1838"/>
            <w:shd w:fill="051345" w:val="clear"/>
            <w:tcMar>
              <w:top w:type="dxa" w:w="100"/>
              <w:left w:type="dxa" w:w="120"/>
              <w:bottom w:type="dxa" w:w="100"/>
              <w:right w:type="dxa" w:w="120"/>
            </w:tcMar>
            <w:vAlign w:val="center"/>
          </w:tcPr>
          <w:p>
            <w:pPr>
              <w:spacing w:after="0" w:line="252"/>
            </w:pPr>
            <w:r>
              <w:rPr>
                <w:b/>
                <w:bCs/>
                <w:color w:val="FFFFFF"/>
                <w:sz w:val="16"/>
                <w:szCs w:val="16"/>
              </w:rPr>
              <w:t xml:space="preserve">Engagement</w:t>
            </w:r>
          </w:p>
        </w:tc>
      </w:tr>
      <w:tr>
        <w:tc>
          <w:tcPr>
            <w:tcW w:type="dxa" w:w="1700"/>
            <w:shd w:fill="FFFFFF" w:val="clear"/>
            <w:tcMar>
              <w:top w:type="dxa" w:w="90"/>
              <w:left w:type="dxa" w:w="120"/>
              <w:bottom w:type="dxa" w:w="90"/>
              <w:right w:type="dxa" w:w="120"/>
            </w:tcMar>
            <w:vAlign w:val="top"/>
          </w:tcPr>
          <w:p>
            <w:pPr>
              <w:spacing w:after="0" w:line="252"/>
            </w:pPr>
            <w:r>
              <w:rPr>
                <w:sz w:val="17"/>
                <w:szCs w:val="17"/>
              </w:rPr>
              <w:t xml:space="preserve">Mois 1 à 24</w:t>
            </w:r>
          </w:p>
        </w:tc>
        <w:tc>
          <w:tcPr>
            <w:tcW w:type="dxa" w:w="2400"/>
            <w:shd w:fill="FFFFFF" w:val="clear"/>
            <w:tcMar>
              <w:top w:type="dxa" w:w="90"/>
              <w:left w:type="dxa" w:w="120"/>
              <w:bottom w:type="dxa" w:w="90"/>
              <w:right w:type="dxa" w:w="120"/>
            </w:tcMar>
            <w:vAlign w:val="top"/>
          </w:tcPr>
          <w:p>
            <w:pPr>
              <w:spacing w:after="0" w:line="252"/>
            </w:pPr>
            <w:r>
              <w:rPr>
                <w:sz w:val="17"/>
                <w:szCs w:val="17"/>
              </w:rPr>
              <w:t xml:space="preserve">189 € / mois (139 € par borne supplémentaire)</w:t>
            </w:r>
          </w:p>
        </w:tc>
        <w:tc>
          <w:tcPr>
            <w:tcW w:type="dxa" w:w="3700"/>
            <w:shd w:fill="FFFFFF" w:val="clear"/>
            <w:tcMar>
              <w:top w:type="dxa" w:w="90"/>
              <w:left w:type="dxa" w:w="120"/>
              <w:bottom w:type="dxa" w:w="90"/>
              <w:right w:type="dxa" w:w="120"/>
            </w:tcMar>
            <w:vAlign w:val="top"/>
          </w:tcPr>
          <w:p>
            <w:pPr>
              <w:spacing w:after="0" w:line="252"/>
            </w:pPr>
            <w:r>
              <w:rPr>
                <w:sz w:val="17"/>
                <w:szCs w:val="17"/>
              </w:rPr>
              <w:t xml:space="preserve">Matériel, terminal de paiement, logiciel, maintenance, échange en cas de panne</w:t>
            </w:r>
          </w:p>
        </w:tc>
        <w:tc>
          <w:tcPr>
            <w:tcW w:type="dxa" w:w="1838"/>
            <w:shd w:fill="FFFFFF" w:val="clear"/>
            <w:tcMar>
              <w:top w:type="dxa" w:w="90"/>
              <w:left w:type="dxa" w:w="120"/>
              <w:bottom w:type="dxa" w:w="90"/>
              <w:right w:type="dxa" w:w="120"/>
            </w:tcMar>
            <w:vAlign w:val="top"/>
          </w:tcPr>
          <w:p>
            <w:pPr>
              <w:spacing w:after="0" w:line="252"/>
            </w:pPr>
            <w:r>
              <w:rPr>
                <w:sz w:val="17"/>
                <w:szCs w:val="17"/>
              </w:rPr>
              <w:t xml:space="preserve">Engagement 36 mois</w:t>
            </w:r>
          </w:p>
        </w:tc>
      </w:tr>
      <w:tr>
        <w:tc>
          <w:tcPr>
            <w:tcW w:type="dxa" w:w="1700"/>
            <w:shd w:fill="F5F8FE" w:val="clear"/>
            <w:tcMar>
              <w:top w:type="dxa" w:w="90"/>
              <w:left w:type="dxa" w:w="120"/>
              <w:bottom w:type="dxa" w:w="90"/>
              <w:right w:type="dxa" w:w="120"/>
            </w:tcMar>
            <w:vAlign w:val="top"/>
          </w:tcPr>
          <w:p>
            <w:pPr>
              <w:spacing w:after="0" w:line="252"/>
            </w:pPr>
            <w:r>
              <w:rPr>
                <w:b/>
                <w:bCs/>
                <w:sz w:val="17"/>
                <w:szCs w:val="17"/>
              </w:rPr>
              <w:t xml:space="preserve">Mois 24</w:t>
            </w:r>
          </w:p>
        </w:tc>
        <w:tc>
          <w:tcPr>
            <w:tcW w:type="dxa" w:w="2400"/>
            <w:shd w:fill="F5F8FE" w:val="clear"/>
            <w:tcMar>
              <w:top w:type="dxa" w:w="90"/>
              <w:left w:type="dxa" w:w="120"/>
              <w:bottom w:type="dxa" w:w="90"/>
              <w:right w:type="dxa" w:w="120"/>
            </w:tcMar>
            <w:vAlign w:val="top"/>
          </w:tcPr>
          <w:p>
            <w:pPr>
              <w:spacing w:after="0" w:line="252"/>
            </w:pPr>
            <w:r>
              <w:rPr>
                <w:sz w:val="17"/>
                <w:szCs w:val="17"/>
              </w:rPr>
              <w:t xml:space="preserve">—</w:t>
            </w:r>
          </w:p>
        </w:tc>
        <w:tc>
          <w:tcPr>
            <w:tcW w:type="dxa" w:w="3700"/>
            <w:shd w:fill="F5F8FE" w:val="clear"/>
            <w:tcMar>
              <w:top w:type="dxa" w:w="90"/>
              <w:left w:type="dxa" w:w="120"/>
              <w:bottom w:type="dxa" w:w="90"/>
              <w:right w:type="dxa" w:w="120"/>
            </w:tcMar>
            <w:vAlign w:val="top"/>
          </w:tcPr>
          <w:p>
            <w:pPr>
              <w:spacing w:after="0" w:line="252"/>
            </w:pPr>
            <w:r>
              <w:rPr>
                <w:b/>
                <w:bCs/>
                <w:sz w:val="17"/>
                <w:szCs w:val="17"/>
              </w:rPr>
              <w:t xml:space="preserve">Propriété de la borne transférée au client</w:t>
            </w:r>
          </w:p>
        </w:tc>
        <w:tc>
          <w:tcPr>
            <w:tcW w:type="dxa" w:w="1838"/>
            <w:shd w:fill="F5F8FE" w:val="clear"/>
            <w:tcMar>
              <w:top w:type="dxa" w:w="90"/>
              <w:left w:type="dxa" w:w="120"/>
              <w:bottom w:type="dxa" w:w="90"/>
              <w:right w:type="dxa" w:w="120"/>
            </w:tcMar>
            <w:vAlign w:val="top"/>
          </w:tcPr>
          <w:p>
            <w:pPr>
              <w:spacing w:after="0" w:line="252"/>
            </w:pPr>
            <w:r>
              <w:rPr>
                <w:sz w:val="17"/>
                <w:szCs w:val="17"/>
              </w:rPr>
              <w:t xml:space="preserve">—</w:t>
            </w:r>
          </w:p>
        </w:tc>
      </w:tr>
      <w:tr>
        <w:tc>
          <w:tcPr>
            <w:tcW w:type="dxa" w:w="1700"/>
            <w:shd w:fill="FFFFFF" w:val="clear"/>
            <w:tcMar>
              <w:top w:type="dxa" w:w="90"/>
              <w:left w:type="dxa" w:w="120"/>
              <w:bottom w:type="dxa" w:w="90"/>
              <w:right w:type="dxa" w:w="120"/>
            </w:tcMar>
            <w:vAlign w:val="top"/>
          </w:tcPr>
          <w:p>
            <w:pPr>
              <w:spacing w:after="0" w:line="252"/>
            </w:pPr>
            <w:r>
              <w:rPr>
                <w:sz w:val="17"/>
                <w:szCs w:val="17"/>
              </w:rPr>
              <w:t xml:space="preserve">Mois 25 à 36</w:t>
            </w:r>
          </w:p>
        </w:tc>
        <w:tc>
          <w:tcPr>
            <w:tcW w:type="dxa" w:w="2400"/>
            <w:shd w:fill="FFFFFF" w:val="clear"/>
            <w:tcMar>
              <w:top w:type="dxa" w:w="90"/>
              <w:left w:type="dxa" w:w="120"/>
              <w:bottom w:type="dxa" w:w="90"/>
              <w:right w:type="dxa" w:w="120"/>
            </w:tcMar>
            <w:vAlign w:val="top"/>
          </w:tcPr>
          <w:p>
            <w:pPr>
              <w:spacing w:after="0" w:line="252"/>
            </w:pPr>
            <w:r>
              <w:rPr>
                <w:sz w:val="17"/>
                <w:szCs w:val="17"/>
              </w:rPr>
              <w:t xml:space="preserve">89 € / mois</w:t>
            </w:r>
          </w:p>
        </w:tc>
        <w:tc>
          <w:tcPr>
            <w:tcW w:type="dxa" w:w="3700"/>
            <w:shd w:fill="FFFFFF" w:val="clear"/>
            <w:tcMar>
              <w:top w:type="dxa" w:w="90"/>
              <w:left w:type="dxa" w:w="120"/>
              <w:bottom w:type="dxa" w:w="90"/>
              <w:right w:type="dxa" w:w="120"/>
            </w:tcMar>
            <w:vAlign w:val="top"/>
          </w:tcPr>
          <w:p>
            <w:pPr>
              <w:spacing w:after="0" w:line="252"/>
            </w:pPr>
            <w:r>
              <w:rPr>
                <w:sz w:val="17"/>
                <w:szCs w:val="17"/>
              </w:rPr>
              <w:t xml:space="preserve">Logiciel, maintenance, échange en cas de panne</w:t>
            </w:r>
          </w:p>
        </w:tc>
        <w:tc>
          <w:tcPr>
            <w:tcW w:type="dxa" w:w="1838"/>
            <w:shd w:fill="FFFFFF" w:val="clear"/>
            <w:tcMar>
              <w:top w:type="dxa" w:w="90"/>
              <w:left w:type="dxa" w:w="120"/>
              <w:bottom w:type="dxa" w:w="90"/>
              <w:right w:type="dxa" w:w="120"/>
            </w:tcMar>
            <w:vAlign w:val="top"/>
          </w:tcPr>
          <w:p>
            <w:pPr>
              <w:spacing w:after="0" w:line="252"/>
            </w:pPr>
            <w:r>
              <w:rPr>
                <w:sz w:val="17"/>
                <w:szCs w:val="17"/>
              </w:rPr>
              <w:t xml:space="preserve">Engagement 36 mois (en cours)</w:t>
            </w:r>
          </w:p>
        </w:tc>
      </w:tr>
      <w:tr>
        <w:tc>
          <w:tcPr>
            <w:tcW w:type="dxa" w:w="1700"/>
            <w:shd w:fill="F5F8FE" w:val="clear"/>
            <w:tcMar>
              <w:top w:type="dxa" w:w="90"/>
              <w:left w:type="dxa" w:w="120"/>
              <w:bottom w:type="dxa" w:w="90"/>
              <w:right w:type="dxa" w:w="120"/>
            </w:tcMar>
            <w:vAlign w:val="top"/>
          </w:tcPr>
          <w:p>
            <w:pPr>
              <w:spacing w:after="0" w:line="252"/>
            </w:pPr>
            <w:r>
              <w:rPr>
                <w:sz w:val="17"/>
                <w:szCs w:val="17"/>
              </w:rPr>
              <w:t xml:space="preserve">Mois 37 et suivants</w:t>
            </w:r>
          </w:p>
        </w:tc>
        <w:tc>
          <w:tcPr>
            <w:tcW w:type="dxa" w:w="2400"/>
            <w:shd w:fill="F5F8FE" w:val="clear"/>
            <w:tcMar>
              <w:top w:type="dxa" w:w="90"/>
              <w:left w:type="dxa" w:w="120"/>
              <w:bottom w:type="dxa" w:w="90"/>
              <w:right w:type="dxa" w:w="120"/>
            </w:tcMar>
            <w:vAlign w:val="top"/>
          </w:tcPr>
          <w:p>
            <w:pPr>
              <w:spacing w:after="0" w:line="252"/>
            </w:pPr>
            <w:r>
              <w:rPr>
                <w:sz w:val="17"/>
                <w:szCs w:val="17"/>
              </w:rPr>
              <w:t xml:space="preserve">89 € / mois</w:t>
            </w:r>
          </w:p>
        </w:tc>
        <w:tc>
          <w:tcPr>
            <w:tcW w:type="dxa" w:w="3700"/>
            <w:shd w:fill="F5F8FE" w:val="clear"/>
            <w:tcMar>
              <w:top w:type="dxa" w:w="90"/>
              <w:left w:type="dxa" w:w="120"/>
              <w:bottom w:type="dxa" w:w="90"/>
              <w:right w:type="dxa" w:w="120"/>
            </w:tcMar>
            <w:vAlign w:val="top"/>
          </w:tcPr>
          <w:p>
            <w:pPr>
              <w:spacing w:after="0" w:line="252"/>
            </w:pPr>
            <w:r>
              <w:rPr>
                <w:sz w:val="17"/>
                <w:szCs w:val="17"/>
              </w:rPr>
              <w:t xml:space="preserve">Identique</w:t>
            </w:r>
          </w:p>
        </w:tc>
        <w:tc>
          <w:tcPr>
            <w:tcW w:type="dxa" w:w="1838"/>
            <w:shd w:fill="F5F8FE" w:val="clear"/>
            <w:tcMar>
              <w:top w:type="dxa" w:w="90"/>
              <w:left w:type="dxa" w:w="120"/>
              <w:bottom w:type="dxa" w:w="90"/>
              <w:right w:type="dxa" w:w="120"/>
            </w:tcMar>
            <w:vAlign w:val="top"/>
          </w:tcPr>
          <w:p>
            <w:pPr>
              <w:spacing w:after="0" w:line="252"/>
            </w:pPr>
            <w:r>
              <w:rPr>
                <w:sz w:val="17"/>
                <w:szCs w:val="17"/>
              </w:rPr>
              <w:t xml:space="preserve">12 mois, reconduction tacite</w:t>
            </w:r>
          </w:p>
        </w:tc>
      </w:tr>
    </w:tbl>
    <w:tbl>
      <w:tblPr>
        <w:tblW w:type="dxa" w:w="9638"/>
        <w:tblBorders>
          <w:top w:val="none" w:color="FFFFFF" w:sz="0"/>
          <w:left w:val="single" w:color="0B7A55" w:sz="18"/>
          <w:bottom w:val="none" w:color="FFFFFF" w:sz="0"/>
          <w:right w:val="none" w:color="FFFFFF" w:sz="0"/>
          <w:insideH w:val="none" w:color="FFFFFF" w:sz="0"/>
          <w:insideV w:val="none" w:color="FFFFFF" w:sz="0"/>
        </w:tblBorders>
      </w:tblPr>
      <w:tblGrid>
        <w:gridCol w:w="9638"/>
      </w:tblGrid>
      <w:tr>
        <w:tc>
          <w:tcPr>
            <w:tcW w:type="dxa" w:w="9638"/>
            <w:shd w:fill="EAF7F1" w:val="clear"/>
            <w:tcMar>
              <w:top w:type="dxa" w:w="160"/>
              <w:left w:type="dxa" w:w="220"/>
              <w:bottom w:type="dxa" w:w="160"/>
              <w:right w:type="dxa" w:w="200"/>
            </w:tcMar>
          </w:tcPr>
          <w:p>
            <w:pPr>
              <w:spacing w:after="90"/>
            </w:pPr>
            <w:r>
              <w:rPr>
                <w:b/>
                <w:bCs/>
                <w:color w:val="0B7A55"/>
                <w:sz w:val="19"/>
                <w:szCs w:val="19"/>
              </w:rPr>
              <w:t xml:space="preserve">Pourquoi le palier tombe au mois 24 et pas au mois 36</w:t>
            </w:r>
          </w:p>
          <w:p>
            <w:pPr>
              <w:spacing w:after="80" w:line="270"/>
              <w:jc w:val="both"/>
            </w:pPr>
            <w:r>
              <w:rPr>
                <w:sz w:val="19"/>
                <w:szCs w:val="19"/>
              </w:rPr>
              <w:t xml:space="preserve">Une structure à 189 € sur 36 mois puis 89 € comporte </w:t>
            </w:r>
            <w:r>
              <w:rPr>
                <w:b/>
                <w:bCs/>
                <w:sz w:val="19"/>
                <w:szCs w:val="19"/>
              </w:rPr>
              <w:t xml:space="preserve">deux transitions</w:t>
            </w:r>
            <w:r>
              <w:rPr>
                <w:sz w:val="19"/>
                <w:szCs w:val="19"/>
              </w:rPr>
              <w:t xml:space="preserve"> : la propriété au terme, et la baisse de prix juste après. La structure retenue n’en comporte qu’</w:t>
            </w:r>
            <w:r>
              <w:rPr>
                <w:b/>
                <w:bCs/>
                <w:sz w:val="19"/>
                <w:szCs w:val="19"/>
              </w:rPr>
              <w:t xml:space="preserve">une seule, au mois 25, et elle est entièrement positive</w:t>
            </w:r>
            <w:r>
              <w:rPr>
                <w:sz w:val="19"/>
                <w:szCs w:val="19"/>
              </w:rPr>
              <w:t xml:space="preserve"> : la borne devient celle du client </w:t>
            </w:r>
            <w:r>
              <w:rPr>
                <w:b/>
                <w:bCs/>
                <w:sz w:val="19"/>
                <w:szCs w:val="19"/>
              </w:rPr>
              <w:t xml:space="preserve">et</w:t>
            </w:r>
            <w:r>
              <w:rPr>
                <w:sz w:val="19"/>
                <w:szCs w:val="19"/>
              </w:rPr>
              <w:t xml:space="preserve"> sa facture baisse de 100 €, au même instant. Le mois 37 devient un non-événement, puisque le tarif n’y change pas. C’est ce qui rend la promesse mémorable et supprime le moment de risque de départ.</w:t>
            </w:r>
          </w:p>
          <w:p>
            <w:pPr>
              <w:spacing w:after="80" w:line="270"/>
              <w:jc w:val="both"/>
            </w:pPr>
            <w:r>
              <w:rPr>
                <w:sz w:val="19"/>
                <w:szCs w:val="19"/>
              </w:rPr>
              <w:t xml:space="preserve">Second effet : la garantie court alors </w:t>
            </w:r>
            <w:r>
              <w:rPr>
                <w:b/>
                <w:bCs/>
                <w:sz w:val="19"/>
                <w:szCs w:val="19"/>
              </w:rPr>
              <w:t xml:space="preserve">douze mois après le transfert de propriété</w:t>
            </w:r>
            <w:r>
              <w:rPr>
                <w:sz w:val="19"/>
                <w:szCs w:val="19"/>
              </w:rPr>
              <w:t xml:space="preserve"> au lieu de s’éteindre à l’instant précis où le client devient propriétaire.</w:t>
            </w:r>
          </w:p>
          <w:p>
            <w:pPr>
              <w:spacing w:after="0" w:line="270"/>
              <w:jc w:val="both"/>
            </w:pPr>
            <w:r>
              <w:rPr>
                <w:sz w:val="19"/>
                <w:szCs w:val="19"/>
              </w:rPr>
              <w:t xml:space="preserve">Total client sur l’engagement : </w:t>
            </w:r>
            <w:r>
              <w:rPr>
                <w:b/>
                <w:bCs/>
                <w:sz w:val="19"/>
                <w:szCs w:val="19"/>
              </w:rPr>
              <w:t xml:space="preserve">5 604 €</w:t>
            </w:r>
            <w:r>
              <w:rPr>
                <w:sz w:val="19"/>
                <w:szCs w:val="19"/>
              </w:rPr>
              <w:t xml:space="preserve"> (24 × 189 + 12 × 89), contre 6 804 € dans la structure précédente.</w:t>
            </w:r>
          </w:p>
        </w:tc>
      </w:tr>
    </w:tbl>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Trois points à border avant de commercialiser</w:t>
            </w:r>
          </w:p>
          <w:p>
            <w:pPr>
              <w:spacing w:after="80" w:line="270"/>
              <w:jc w:val="both"/>
            </w:pPr>
            <w:r>
              <w:rPr>
                <w:b/>
                <w:bCs/>
                <w:sz w:val="19"/>
                <w:szCs w:val="19"/>
              </w:rPr>
              <w:t xml:space="preserve">Ne pas chiffrer la borne dans l’argumentaire.</w:t>
            </w:r>
            <w:r>
              <w:rPr>
                <w:sz w:val="19"/>
                <w:szCs w:val="19"/>
              </w:rPr>
              <w:t xml:space="preserve"> Le coût réel est descendu à environ 800 € l’unité par lot de trois, transport compris. Une décomposition annonçant « votre borne à 3 000 € » devient contestable dès qu’un restaurateur cherche le prix du matériel. La formulation retenue vend l’issue, pas la valorisation : </w:t>
            </w:r>
            <w:r>
              <w:rPr>
                <w:b/>
                <w:bCs/>
                <w:sz w:val="19"/>
                <w:szCs w:val="19"/>
              </w:rPr>
              <w:t xml:space="preserve">« Au bout de 24 mois, la borne est à vous et votre abonnement passe à 89 €. »</w:t>
            </w:r>
          </w:p>
          <w:p>
            <w:pPr>
              <w:spacing w:after="80" w:line="270"/>
              <w:jc w:val="both"/>
            </w:pPr>
            <w:r>
              <w:rPr>
                <w:b/>
                <w:bCs/>
                <w:sz w:val="19"/>
                <w:szCs w:val="19"/>
              </w:rPr>
              <w:t xml:space="preserve">Vérifier l’applicabilité réelle de la garantie constructeur</w:t>
            </w:r>
            <w:r>
              <w:rPr>
                <w:sz w:val="19"/>
                <w:szCs w:val="19"/>
              </w:rPr>
              <w:t xml:space="preserve"> avant de la mettre en avant. Sur du matériel importé, le retour vers l’usine coûte souvent plus que l’unité elle-même. L’alternative tenable, et à privilégier dans les conditions générales, est une </w:t>
            </w:r>
            <w:r>
              <w:rPr>
                <w:b/>
                <w:bCs/>
                <w:sz w:val="19"/>
                <w:szCs w:val="19"/>
              </w:rPr>
              <w:t xml:space="preserve">garantie d’échange WelloResto sur 36 mois</w:t>
            </w:r>
            <w:r>
              <w:rPr>
                <w:sz w:val="19"/>
                <w:szCs w:val="19"/>
              </w:rPr>
              <w:t xml:space="preserve">, assurée depuis le stock.</w:t>
            </w:r>
          </w:p>
          <w:p>
            <w:pPr>
              <w:spacing w:after="0" w:line="270"/>
              <w:jc w:val="both"/>
            </w:pPr>
            <w:r>
              <w:rPr>
                <w:b/>
                <w:bCs/>
                <w:sz w:val="19"/>
                <w:szCs w:val="19"/>
              </w:rPr>
              <w:t xml:space="preserve">Clauses obligatoires</w:t>
            </w:r>
            <w:r>
              <w:rPr>
                <w:sz w:val="19"/>
                <w:szCs w:val="19"/>
              </w:rPr>
              <w:t xml:space="preserve"> : l’échange couvre la panne, jamais le renouvellement ni l’obsolescence ; le matériel d’échange reste propriété de WelloResto jusqu’au transfert ; le transfert intervient au mois 24 ; le sort du matériel en cas de résiliation anticipée avant le mois 24 doit être écrit.</w:t>
            </w:r>
          </w:p>
        </w:tc>
      </w:tr>
    </w:tbl>
    <w:tbl>
      <w:tblPr>
        <w:tblW w:type="dxa" w:w="9638"/>
        <w:tblBorders>
          <w:top w:val="none" w:color="FFFFFF" w:sz="0"/>
          <w:left w:val="single" w:color="002EC0" w:sz="18"/>
          <w:bottom w:val="none" w:color="FFFFFF" w:sz="0"/>
          <w:right w:val="none" w:color="FFFFFF" w:sz="0"/>
          <w:insideH w:val="none" w:color="FFFFFF" w:sz="0"/>
          <w:insideV w:val="none" w:color="FFFFFF" w:sz="0"/>
        </w:tblBorders>
      </w:tblPr>
      <w:tblGrid>
        <w:gridCol w:w="9638"/>
      </w:tblGrid>
      <w:tr>
        <w:tc>
          <w:tcPr>
            <w:tcW w:type="dxa" w:w="9638"/>
            <w:shd w:fill="EAF0FD" w:val="clear"/>
            <w:tcMar>
              <w:top w:type="dxa" w:w="160"/>
              <w:left w:type="dxa" w:w="220"/>
              <w:bottom w:type="dxa" w:w="160"/>
              <w:right w:type="dxa" w:w="200"/>
            </w:tcMar>
          </w:tcPr>
          <w:p>
            <w:pPr>
              <w:spacing w:after="90"/>
            </w:pPr>
            <w:r>
              <w:rPr>
                <w:b/>
                <w:bCs/>
                <w:color w:val="002EC0"/>
                <w:sz w:val="19"/>
                <w:szCs w:val="19"/>
              </w:rPr>
              <w:t xml:space="preserve">Le modèle économique est à reprendre</w:t>
            </w:r>
          </w:p>
          <w:p>
            <w:pPr>
              <w:spacing w:after="0" w:line="270"/>
              <w:jc w:val="both"/>
            </w:pPr>
            <w:r>
              <w:rPr>
                <w:sz w:val="19"/>
                <w:szCs w:val="19"/>
              </w:rPr>
              <w:t xml:space="preserve">Le plan d’affaires retient 1 800 € de matériel posé. À 800 € l’unité, le retour sur investissement matériel passe d’environ 9,9 mois à </w:t>
            </w:r>
            <w:r>
              <w:rPr>
                <w:b/>
                <w:bCs/>
                <w:sz w:val="19"/>
                <w:szCs w:val="19"/>
              </w:rPr>
              <w:t xml:space="preserve">4,2 mois</w:t>
            </w:r>
            <w:r>
              <w:rPr>
                <w:sz w:val="19"/>
                <w:szCs w:val="19"/>
              </w:rPr>
              <w:t xml:space="preserve">, et le cash immobilisé en matériel — le poste qui creuse le creux de trésorerie du modèle — chute de plus de moitié. Cela change probablement la capacité à financer le déploiement et mérite une passe complète sur la feuille de calcul.</w:t>
            </w:r>
          </w:p>
        </w:tc>
      </w:tr>
    </w:tbl>
    <w:p>
      <w:pPr>
        <w:pStyle w:val="Heading2"/>
      </w:pPr>
      <w:r>
        <w:t xml:space="preserve">1.4 Les trois profils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300"/>
        <w:gridCol w:w="2500"/>
        <w:gridCol w:w="2500"/>
        <w:gridCol w:w="2338"/>
      </w:tblGrid>
      <w:tr>
        <w:trPr>
          <w:tblHeader/>
        </w:trPr>
        <w:tc>
          <w:tcPr>
            <w:tcW w:type="dxa" w:w="2300"/>
            <w:shd w:fill="051345" w:val="clear"/>
            <w:tcMar>
              <w:top w:type="dxa" w:w="100"/>
              <w:left w:type="dxa" w:w="120"/>
              <w:bottom w:type="dxa" w:w="100"/>
              <w:right w:type="dxa" w:w="120"/>
            </w:tcMar>
            <w:vAlign w:val="center"/>
          </w:tcPr>
          <w:p>
            <w:pPr>
              <w:spacing w:after="0" w:line="252"/>
            </w:pPr>
            <w:r>
              <w:rPr>
                <w:b/>
                <w:bCs/>
                <w:color w:val="FFFFFF"/>
                <w:sz w:val="16"/>
                <w:szCs w:val="16"/>
              </w:rPr>
              <w:t xml:space="preserve"/>
            </w:r>
          </w:p>
        </w:tc>
        <w:tc>
          <w:tcPr>
            <w:tcW w:type="dxa" w:w="2500"/>
            <w:shd w:fill="051345" w:val="clear"/>
            <w:tcMar>
              <w:top w:type="dxa" w:w="100"/>
              <w:left w:type="dxa" w:w="120"/>
              <w:bottom w:type="dxa" w:w="100"/>
              <w:right w:type="dxa" w:w="120"/>
            </w:tcMar>
            <w:vAlign w:val="center"/>
          </w:tcPr>
          <w:p>
            <w:pPr>
              <w:spacing w:after="0" w:line="252"/>
            </w:pPr>
            <w:r>
              <w:rPr>
                <w:b/>
                <w:bCs/>
                <w:color w:val="FFFFFF"/>
                <w:sz w:val="16"/>
                <w:szCs w:val="16"/>
              </w:rPr>
              <w:t xml:space="preserve">Traditionnel</w:t>
            </w:r>
          </w:p>
        </w:tc>
        <w:tc>
          <w:tcPr>
            <w:tcW w:type="dxa" w:w="2500"/>
            <w:shd w:fill="051345" w:val="clear"/>
            <w:tcMar>
              <w:top w:type="dxa" w:w="100"/>
              <w:left w:type="dxa" w:w="120"/>
              <w:bottom w:type="dxa" w:w="100"/>
              <w:right w:type="dxa" w:w="120"/>
            </w:tcMar>
            <w:vAlign w:val="center"/>
          </w:tcPr>
          <w:p>
            <w:pPr>
              <w:spacing w:after="0" w:line="252"/>
            </w:pPr>
            <w:r>
              <w:rPr>
                <w:b/>
                <w:bCs/>
                <w:color w:val="FFFFFF"/>
                <w:sz w:val="16"/>
                <w:szCs w:val="16"/>
              </w:rPr>
              <w:t xml:space="preserve">Fast-food équipé</w:t>
            </w:r>
          </w:p>
        </w:tc>
        <w:tc>
          <w:tcPr>
            <w:tcW w:type="dxa" w:w="2338"/>
            <w:shd w:fill="051345" w:val="clear"/>
            <w:tcMar>
              <w:top w:type="dxa" w:w="100"/>
              <w:left w:type="dxa" w:w="120"/>
              <w:bottom w:type="dxa" w:w="100"/>
              <w:right w:type="dxa" w:w="120"/>
            </w:tcMar>
            <w:vAlign w:val="center"/>
          </w:tcPr>
          <w:p>
            <w:pPr>
              <w:spacing w:after="0" w:line="252"/>
            </w:pPr>
            <w:r>
              <w:rPr>
                <w:b/>
                <w:bCs/>
                <w:color w:val="FFFFFF"/>
                <w:sz w:val="16"/>
                <w:szCs w:val="16"/>
              </w:rPr>
              <w:t xml:space="preserve">Snack / emporter</w:t>
            </w:r>
          </w:p>
        </w:tc>
      </w:tr>
      <w:tr>
        <w:tc>
          <w:tcPr>
            <w:tcW w:type="dxa" w:w="2300"/>
            <w:shd w:fill="FFFFFF" w:val="clear"/>
            <w:tcMar>
              <w:top w:type="dxa" w:w="90"/>
              <w:left w:type="dxa" w:w="120"/>
              <w:bottom w:type="dxa" w:w="90"/>
              <w:right w:type="dxa" w:w="120"/>
            </w:tcMar>
            <w:vAlign w:val="top"/>
          </w:tcPr>
          <w:p>
            <w:pPr>
              <w:spacing w:after="0" w:line="252"/>
            </w:pPr>
            <w:r>
              <w:rPr>
                <w:b/>
                <w:bCs/>
                <w:sz w:val="17"/>
                <w:szCs w:val="17"/>
              </w:rPr>
              <w:t xml:space="preserve">Part des nouveaux clients</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45 %</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25 %</w:t>
            </w:r>
          </w:p>
        </w:tc>
        <w:tc>
          <w:tcPr>
            <w:tcW w:type="dxa" w:w="2338"/>
            <w:shd w:fill="FFFFFF" w:val="clear"/>
            <w:tcMar>
              <w:top w:type="dxa" w:w="90"/>
              <w:left w:type="dxa" w:w="120"/>
              <w:bottom w:type="dxa" w:w="90"/>
              <w:right w:type="dxa" w:w="120"/>
            </w:tcMar>
            <w:vAlign w:val="top"/>
          </w:tcPr>
          <w:p>
            <w:pPr>
              <w:spacing w:after="0" w:line="252"/>
            </w:pPr>
            <w:r>
              <w:rPr>
                <w:sz w:val="17"/>
                <w:szCs w:val="17"/>
              </w:rPr>
              <w:t xml:space="preserve">30 %</w:t>
            </w:r>
          </w:p>
        </w:tc>
      </w:tr>
      <w:tr>
        <w:tc>
          <w:tcPr>
            <w:tcW w:type="dxa" w:w="2300"/>
            <w:shd w:fill="F5F8FE" w:val="clear"/>
            <w:tcMar>
              <w:top w:type="dxa" w:w="90"/>
              <w:left w:type="dxa" w:w="120"/>
              <w:bottom w:type="dxa" w:w="90"/>
              <w:right w:type="dxa" w:w="120"/>
            </w:tcMar>
            <w:vAlign w:val="top"/>
          </w:tcPr>
          <w:p>
            <w:pPr>
              <w:spacing w:after="0" w:line="252"/>
            </w:pPr>
            <w:r>
              <w:rPr>
                <w:b/>
                <w:bCs/>
                <w:sz w:val="17"/>
                <w:szCs w:val="17"/>
              </w:rPr>
              <w:t xml:space="preserve">Revenu mensuel moyen</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140 €</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530 €</w:t>
            </w:r>
          </w:p>
        </w:tc>
        <w:tc>
          <w:tcPr>
            <w:tcW w:type="dxa" w:w="2338"/>
            <w:shd w:fill="F5F8FE" w:val="clear"/>
            <w:tcMar>
              <w:top w:type="dxa" w:w="90"/>
              <w:left w:type="dxa" w:w="120"/>
              <w:bottom w:type="dxa" w:w="90"/>
              <w:right w:type="dxa" w:w="120"/>
            </w:tcMar>
            <w:vAlign w:val="top"/>
          </w:tcPr>
          <w:p>
            <w:pPr>
              <w:spacing w:after="0" w:line="252"/>
            </w:pPr>
            <w:r>
              <w:rPr>
                <w:sz w:val="17"/>
                <w:szCs w:val="17"/>
              </w:rPr>
              <w:t xml:space="preserve">80 €</w:t>
            </w:r>
          </w:p>
        </w:tc>
      </w:tr>
      <w:tr>
        <w:tc>
          <w:tcPr>
            <w:tcW w:type="dxa" w:w="2300"/>
            <w:shd w:fill="FFFFFF" w:val="clear"/>
            <w:tcMar>
              <w:top w:type="dxa" w:w="90"/>
              <w:left w:type="dxa" w:w="120"/>
              <w:bottom w:type="dxa" w:w="90"/>
              <w:right w:type="dxa" w:w="120"/>
            </w:tcMar>
            <w:vAlign w:val="top"/>
          </w:tcPr>
          <w:p>
            <w:pPr>
              <w:spacing w:after="0" w:line="252"/>
            </w:pPr>
            <w:r>
              <w:rPr>
                <w:b/>
                <w:bCs/>
                <w:sz w:val="17"/>
                <w:szCs w:val="17"/>
              </w:rPr>
              <w:t xml:space="preserve">Marge de contribution</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135 €</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426 €</w:t>
            </w:r>
          </w:p>
        </w:tc>
        <w:tc>
          <w:tcPr>
            <w:tcW w:type="dxa" w:w="2338"/>
            <w:shd w:fill="FFFFFF" w:val="clear"/>
            <w:tcMar>
              <w:top w:type="dxa" w:w="90"/>
              <w:left w:type="dxa" w:w="120"/>
              <w:bottom w:type="dxa" w:w="90"/>
              <w:right w:type="dxa" w:w="120"/>
            </w:tcMar>
            <w:vAlign w:val="top"/>
          </w:tcPr>
          <w:p>
            <w:pPr>
              <w:spacing w:after="0" w:line="252"/>
            </w:pPr>
            <w:r>
              <w:rPr>
                <w:sz w:val="17"/>
                <w:szCs w:val="17"/>
              </w:rPr>
              <w:t xml:space="preserve">75 €</w:t>
            </w:r>
          </w:p>
        </w:tc>
      </w:tr>
      <w:tr>
        <w:tc>
          <w:tcPr>
            <w:tcW w:type="dxa" w:w="2300"/>
            <w:shd w:fill="F5F8FE" w:val="clear"/>
            <w:tcMar>
              <w:top w:type="dxa" w:w="90"/>
              <w:left w:type="dxa" w:w="120"/>
              <w:bottom w:type="dxa" w:w="90"/>
              <w:right w:type="dxa" w:w="120"/>
            </w:tcMar>
            <w:vAlign w:val="top"/>
          </w:tcPr>
          <w:p>
            <w:pPr>
              <w:spacing w:after="0" w:line="252"/>
            </w:pPr>
            <w:r>
              <w:rPr>
                <w:b/>
                <w:bCs/>
                <w:sz w:val="17"/>
                <w:szCs w:val="17"/>
              </w:rPr>
              <w:t xml:space="preserve">Complexité de carte</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Élevée (80–250 références)</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Moyenne</w:t>
            </w:r>
          </w:p>
        </w:tc>
        <w:tc>
          <w:tcPr>
            <w:tcW w:type="dxa" w:w="2338"/>
            <w:shd w:fill="F5F8FE" w:val="clear"/>
            <w:tcMar>
              <w:top w:type="dxa" w:w="90"/>
              <w:left w:type="dxa" w:w="120"/>
              <w:bottom w:type="dxa" w:w="90"/>
              <w:right w:type="dxa" w:w="120"/>
            </w:tcMar>
            <w:vAlign w:val="top"/>
          </w:tcPr>
          <w:p>
            <w:pPr>
              <w:spacing w:after="0" w:line="252"/>
            </w:pPr>
            <w:r>
              <w:rPr>
                <w:sz w:val="17"/>
                <w:szCs w:val="17"/>
              </w:rPr>
              <w:t xml:space="preserve">Faible (30–80 références)</w:t>
            </w:r>
          </w:p>
        </w:tc>
      </w:tr>
      <w:tr>
        <w:tc>
          <w:tcPr>
            <w:tcW w:type="dxa" w:w="2300"/>
            <w:shd w:fill="FFFFFF" w:val="clear"/>
            <w:tcMar>
              <w:top w:type="dxa" w:w="90"/>
              <w:left w:type="dxa" w:w="120"/>
              <w:bottom w:type="dxa" w:w="90"/>
              <w:right w:type="dxa" w:w="120"/>
            </w:tcMar>
            <w:vAlign w:val="top"/>
          </w:tcPr>
          <w:p>
            <w:pPr>
              <w:spacing w:after="0" w:line="252"/>
            </w:pPr>
            <w:r>
              <w:rPr>
                <w:b/>
                <w:bCs/>
                <w:sz w:val="17"/>
                <w:szCs w:val="17"/>
              </w:rPr>
              <w:t xml:space="preserve">Canal recommandé</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Autonome, accompagné si migration de caisse</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Accompagné obligatoire (matériel, engagement)</w:t>
            </w:r>
          </w:p>
        </w:tc>
        <w:tc>
          <w:tcPr>
            <w:tcW w:type="dxa" w:w="2338"/>
            <w:shd w:fill="FFFFFF" w:val="clear"/>
            <w:tcMar>
              <w:top w:type="dxa" w:w="90"/>
              <w:left w:type="dxa" w:w="120"/>
              <w:bottom w:type="dxa" w:w="90"/>
              <w:right w:type="dxa" w:w="120"/>
            </w:tcMar>
            <w:vAlign w:val="top"/>
          </w:tcPr>
          <w:p>
            <w:pPr>
              <w:spacing w:after="0" w:line="252"/>
            </w:pPr>
            <w:r>
              <w:rPr>
                <w:sz w:val="17"/>
                <w:szCs w:val="17"/>
              </w:rPr>
              <w:t xml:space="preserve">Autonome par défaut</w:t>
            </w:r>
          </w:p>
        </w:tc>
      </w:tr>
      <w:tr>
        <w:tc>
          <w:tcPr>
            <w:tcW w:type="dxa" w:w="2300"/>
            <w:shd w:fill="F5F8FE" w:val="clear"/>
            <w:tcMar>
              <w:top w:type="dxa" w:w="90"/>
              <w:left w:type="dxa" w:w="120"/>
              <w:bottom w:type="dxa" w:w="90"/>
              <w:right w:type="dxa" w:w="120"/>
            </w:tcMar>
            <w:vAlign w:val="top"/>
          </w:tcPr>
          <w:p>
            <w:pPr>
              <w:spacing w:after="0" w:line="252"/>
            </w:pPr>
            <w:r>
              <w:rPr>
                <w:b/>
                <w:bCs/>
                <w:sz w:val="17"/>
                <w:szCs w:val="17"/>
              </w:rPr>
              <w:t xml:space="preserve">Délai visé jusqu’au premier ticket</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 3 jours</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 3 semaines (délai matériel)</w:t>
            </w:r>
          </w:p>
        </w:tc>
        <w:tc>
          <w:tcPr>
            <w:tcW w:type="dxa" w:w="2338"/>
            <w:shd w:fill="F5F8FE" w:val="clear"/>
            <w:tcMar>
              <w:top w:type="dxa" w:w="90"/>
              <w:left w:type="dxa" w:w="120"/>
              <w:bottom w:type="dxa" w:w="90"/>
              <w:right w:type="dxa" w:w="120"/>
            </w:tcMar>
            <w:vAlign w:val="top"/>
          </w:tcPr>
          <w:p>
            <w:pPr>
              <w:spacing w:after="0" w:line="252"/>
            </w:pPr>
            <w:r>
              <w:rPr>
                <w:b/>
                <w:bCs/>
                <w:sz w:val="17"/>
                <w:szCs w:val="17"/>
              </w:rPr>
              <w:t xml:space="preserve">≤ 60 minutes</w:t>
            </w:r>
          </w:p>
        </w:tc>
      </w:tr>
    </w:tbl>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Règle d’arbitrage entre canaux</w:t>
            </w:r>
          </w:p>
          <w:p>
            <w:pPr>
              <w:spacing w:after="0" w:line="270"/>
              <w:jc w:val="both"/>
            </w:pPr>
            <w:r>
              <w:rPr>
                <w:sz w:val="19"/>
                <w:szCs w:val="19"/>
              </w:rPr>
              <w:t xml:space="preserve">Le canal accompagné est déclenché par </w:t>
            </w:r>
            <w:r>
              <w:rPr>
                <w:b/>
                <w:bCs/>
                <w:sz w:val="19"/>
                <w:szCs w:val="19"/>
              </w:rPr>
              <w:t xml:space="preserve">trois signaux objectifs</w:t>
            </w:r>
            <w:r>
              <w:rPr>
                <w:sz w:val="19"/>
                <w:szCs w:val="19"/>
              </w:rPr>
              <w:t xml:space="preserve"> et non par une préférence déclarée : bornes dans le panier, trois établissements ou plus, ou migration depuis une caisse existante avec reprise de carte. Tout le reste part en autonome. Laisser le visiteur choisir librement conduit à une sur-demande d’accompagnement, qui est précisément la ressource contrainte.</w:t>
            </w:r>
          </w:p>
        </w:tc>
      </w:tr>
    </w:tbl>
    <w:p>
      <w:pPr>
        <w:pStyle w:val="Heading2"/>
      </w:pPr>
      <w:r>
        <w:t xml:space="preserve">1.5 Vocabulaire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900"/>
        <w:gridCol w:w="5300"/>
        <w:gridCol w:w="2438"/>
      </w:tblGrid>
      <w:tr>
        <w:trPr>
          <w:tblHeader/>
        </w:trPr>
        <w:tc>
          <w:tcPr>
            <w:tcW w:type="dxa" w:w="1900"/>
            <w:shd w:fill="051345" w:val="clear"/>
            <w:tcMar>
              <w:top w:type="dxa" w:w="100"/>
              <w:left w:type="dxa" w:w="120"/>
              <w:bottom w:type="dxa" w:w="100"/>
              <w:right w:type="dxa" w:w="120"/>
            </w:tcMar>
            <w:vAlign w:val="center"/>
          </w:tcPr>
          <w:p>
            <w:pPr>
              <w:spacing w:after="0" w:line="252"/>
            </w:pPr>
            <w:r>
              <w:rPr>
                <w:b/>
                <w:bCs/>
                <w:color w:val="FFFFFF"/>
                <w:sz w:val="16"/>
                <w:szCs w:val="16"/>
              </w:rPr>
              <w:t xml:space="preserve">Terme</w:t>
            </w:r>
          </w:p>
        </w:tc>
        <w:tc>
          <w:tcPr>
            <w:tcW w:type="dxa" w:w="5300"/>
            <w:shd w:fill="051345" w:val="clear"/>
            <w:tcMar>
              <w:top w:type="dxa" w:w="100"/>
              <w:left w:type="dxa" w:w="120"/>
              <w:bottom w:type="dxa" w:w="100"/>
              <w:right w:type="dxa" w:w="120"/>
            </w:tcMar>
            <w:vAlign w:val="center"/>
          </w:tcPr>
          <w:p>
            <w:pPr>
              <w:spacing w:after="0" w:line="252"/>
            </w:pPr>
            <w:r>
              <w:rPr>
                <w:b/>
                <w:bCs/>
                <w:color w:val="FFFFFF"/>
                <w:sz w:val="16"/>
                <w:szCs w:val="16"/>
              </w:rPr>
              <w:t xml:space="preserve">Définition</w:t>
            </w:r>
          </w:p>
        </w:tc>
        <w:tc>
          <w:tcPr>
            <w:tcW w:type="dxa" w:w="2438"/>
            <w:shd w:fill="051345" w:val="clear"/>
            <w:tcMar>
              <w:top w:type="dxa" w:w="100"/>
              <w:left w:type="dxa" w:w="120"/>
              <w:bottom w:type="dxa" w:w="100"/>
              <w:right w:type="dxa" w:w="120"/>
            </w:tcMar>
            <w:vAlign w:val="center"/>
          </w:tcPr>
          <w:p>
            <w:pPr>
              <w:spacing w:after="0" w:line="252"/>
            </w:pPr>
            <w:r>
              <w:rPr>
                <w:b/>
                <w:bCs/>
                <w:color w:val="FFFFFF"/>
                <w:sz w:val="16"/>
                <w:szCs w:val="16"/>
              </w:rPr>
              <w:t xml:space="preserve">Entité</w:t>
            </w:r>
          </w:p>
        </w:tc>
      </w:tr>
      <w:tr>
        <w:tc>
          <w:tcPr>
            <w:tcW w:type="dxa" w:w="1900"/>
            <w:shd w:fill="FFFFFF" w:val="clear"/>
            <w:tcMar>
              <w:top w:type="dxa" w:w="90"/>
              <w:left w:type="dxa" w:w="120"/>
              <w:bottom w:type="dxa" w:w="90"/>
              <w:right w:type="dxa" w:w="120"/>
            </w:tcMar>
            <w:vAlign w:val="top"/>
          </w:tcPr>
          <w:p>
            <w:pPr>
              <w:spacing w:after="0" w:line="252"/>
            </w:pPr>
            <w:r>
              <w:rPr>
                <w:sz w:val="17"/>
                <w:szCs w:val="17"/>
              </w:rPr>
              <w:t xml:space="preserve">Marchand</w:t>
            </w:r>
          </w:p>
        </w:tc>
        <w:tc>
          <w:tcPr>
            <w:tcW w:type="dxa" w:w="5300"/>
            <w:shd w:fill="FFFFFF" w:val="clear"/>
            <w:tcMar>
              <w:top w:type="dxa" w:w="90"/>
              <w:left w:type="dxa" w:w="120"/>
              <w:bottom w:type="dxa" w:w="90"/>
              <w:right w:type="dxa" w:w="120"/>
            </w:tcMar>
            <w:vAlign w:val="top"/>
          </w:tcPr>
          <w:p>
            <w:pPr>
              <w:spacing w:after="0" w:line="252"/>
            </w:pPr>
            <w:r>
              <w:rPr>
                <w:sz w:val="17"/>
                <w:szCs w:val="17"/>
              </w:rPr>
              <w:t xml:space="preserve">Un point de vente physique. Entité contractante et facturée. Porte la carte, le plan de salle, les horaires, le fuseau, le journal fiscal. Ce document dit « marchand » ou « établissement » indifféremment.</w:t>
            </w:r>
          </w:p>
        </w:tc>
        <w:tc>
          <w:tcPr>
            <w:tcW w:type="dxa" w:w="2438"/>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merchant</w:t>
            </w:r>
          </w:p>
        </w:tc>
      </w:tr>
      <w:tr>
        <w:tc>
          <w:tcPr>
            <w:tcW w:type="dxa" w:w="1900"/>
            <w:shd w:fill="F5F8FE" w:val="clear"/>
            <w:tcMar>
              <w:top w:type="dxa" w:w="90"/>
              <w:left w:type="dxa" w:w="120"/>
              <w:bottom w:type="dxa" w:w="90"/>
              <w:right w:type="dxa" w:w="120"/>
            </w:tcMar>
            <w:vAlign w:val="top"/>
          </w:tcPr>
          <w:p>
            <w:pPr>
              <w:spacing w:after="0" w:line="252"/>
            </w:pPr>
            <w:r>
              <w:rPr>
                <w:sz w:val="17"/>
                <w:szCs w:val="17"/>
              </w:rPr>
              <w:t xml:space="preserve">Marque</w:t>
            </w:r>
          </w:p>
        </w:tc>
        <w:tc>
          <w:tcPr>
            <w:tcW w:type="dxa" w:w="5300"/>
            <w:shd w:fill="F5F8FE" w:val="clear"/>
            <w:tcMar>
              <w:top w:type="dxa" w:w="90"/>
              <w:left w:type="dxa" w:w="120"/>
              <w:bottom w:type="dxa" w:w="90"/>
              <w:right w:type="dxa" w:w="120"/>
            </w:tcMar>
            <w:vAlign w:val="top"/>
          </w:tcPr>
          <w:p>
            <w:pPr>
              <w:spacing w:after="0" w:line="252"/>
            </w:pPr>
            <w:r>
              <w:rPr>
                <w:sz w:val="17"/>
                <w:szCs w:val="17"/>
              </w:rPr>
              <w:t xml:space="preserve">Enseigne regroupant plusieurs marchands. Facultative. Sert la page publique de l’enseigne.</w:t>
            </w:r>
          </w:p>
        </w:tc>
        <w:tc>
          <w:tcPr>
            <w:tcW w:type="dxa" w:w="2438"/>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brands</w:t>
            </w:r>
          </w:p>
        </w:tc>
      </w:tr>
      <w:tr>
        <w:tc>
          <w:tcPr>
            <w:tcW w:type="dxa" w:w="1900"/>
            <w:shd w:fill="FFFFFF" w:val="clear"/>
            <w:tcMar>
              <w:top w:type="dxa" w:w="90"/>
              <w:left w:type="dxa" w:w="120"/>
              <w:bottom w:type="dxa" w:w="90"/>
              <w:right w:type="dxa" w:w="120"/>
            </w:tcMar>
            <w:vAlign w:val="top"/>
          </w:tcPr>
          <w:p>
            <w:pPr>
              <w:spacing w:after="0" w:line="252"/>
            </w:pPr>
            <w:r>
              <w:rPr>
                <w:sz w:val="17"/>
                <w:szCs w:val="17"/>
              </w:rPr>
              <w:t xml:space="preserve">Utilisateur</w:t>
            </w:r>
          </w:p>
        </w:tc>
        <w:tc>
          <w:tcPr>
            <w:tcW w:type="dxa" w:w="5300"/>
            <w:shd w:fill="FFFFFF" w:val="clear"/>
            <w:tcMar>
              <w:top w:type="dxa" w:w="90"/>
              <w:left w:type="dxa" w:w="120"/>
              <w:bottom w:type="dxa" w:w="90"/>
              <w:right w:type="dxa" w:w="120"/>
            </w:tcMar>
            <w:vAlign w:val="top"/>
          </w:tcPr>
          <w:p>
            <w:pPr>
              <w:spacing w:after="0" w:line="252"/>
            </w:pPr>
            <w:r>
              <w:rPr>
                <w:sz w:val="17"/>
                <w:szCs w:val="17"/>
              </w:rPr>
              <w:t xml:space="preserve">Une personne physique disposant d’identifiants.</w:t>
            </w:r>
          </w:p>
        </w:tc>
        <w:tc>
          <w:tcPr>
            <w:tcW w:type="dxa" w:w="2438"/>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users</w:t>
            </w:r>
          </w:p>
        </w:tc>
      </w:tr>
      <w:tr>
        <w:tc>
          <w:tcPr>
            <w:tcW w:type="dxa" w:w="1900"/>
            <w:shd w:fill="F5F8FE" w:val="clear"/>
            <w:tcMar>
              <w:top w:type="dxa" w:w="90"/>
              <w:left w:type="dxa" w:w="120"/>
              <w:bottom w:type="dxa" w:w="90"/>
              <w:right w:type="dxa" w:w="120"/>
            </w:tcMar>
            <w:vAlign w:val="top"/>
          </w:tcPr>
          <w:p>
            <w:pPr>
              <w:spacing w:after="0" w:line="252"/>
            </w:pPr>
            <w:r>
              <w:rPr>
                <w:sz w:val="17"/>
                <w:szCs w:val="17"/>
              </w:rPr>
              <w:t xml:space="preserve">Droits</w:t>
            </w:r>
          </w:p>
        </w:tc>
        <w:tc>
          <w:tcPr>
            <w:tcW w:type="dxa" w:w="5300"/>
            <w:shd w:fill="F5F8FE" w:val="clear"/>
            <w:tcMar>
              <w:top w:type="dxa" w:w="90"/>
              <w:left w:type="dxa" w:w="120"/>
              <w:bottom w:type="dxa" w:w="90"/>
              <w:right w:type="dxa" w:w="120"/>
            </w:tcMar>
            <w:vAlign w:val="top"/>
          </w:tcPr>
          <w:p>
            <w:pPr>
              <w:spacing w:after="0" w:line="252"/>
            </w:pPr>
            <w:r>
              <w:rPr>
                <w:sz w:val="17"/>
                <w:szCs w:val="17"/>
              </w:rPr>
              <w:t xml:space="preserve">Le lien utilisateur-marchand. Porte le rôle, le jeton de session, le code PIN.</w:t>
            </w:r>
          </w:p>
        </w:tc>
        <w:tc>
          <w:tcPr>
            <w:tcW w:type="dxa" w:w="2438"/>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users_rights</w:t>
            </w:r>
          </w:p>
        </w:tc>
      </w:tr>
      <w:tr>
        <w:tc>
          <w:tcPr>
            <w:tcW w:type="dxa" w:w="1900"/>
            <w:shd w:fill="FFFFFF" w:val="clear"/>
            <w:tcMar>
              <w:top w:type="dxa" w:w="90"/>
              <w:left w:type="dxa" w:w="120"/>
              <w:bottom w:type="dxa" w:w="90"/>
              <w:right w:type="dxa" w:w="120"/>
            </w:tcMar>
            <w:vAlign w:val="top"/>
          </w:tcPr>
          <w:p>
            <w:pPr>
              <w:spacing w:after="0" w:line="252"/>
            </w:pPr>
            <w:r>
              <w:rPr>
                <w:sz w:val="17"/>
                <w:szCs w:val="17"/>
              </w:rPr>
              <w:t xml:space="preserve">Rôle</w:t>
            </w:r>
          </w:p>
        </w:tc>
        <w:tc>
          <w:tcPr>
            <w:tcW w:type="dxa" w:w="5300"/>
            <w:shd w:fill="FFFFFF" w:val="clear"/>
            <w:tcMar>
              <w:top w:type="dxa" w:w="90"/>
              <w:left w:type="dxa" w:w="120"/>
              <w:bottom w:type="dxa" w:w="90"/>
              <w:right w:type="dxa" w:w="120"/>
            </w:tcMar>
            <w:vAlign w:val="top"/>
          </w:tcPr>
          <w:p>
            <w:pPr>
              <w:spacing w:after="0" w:line="252"/>
            </w:pPr>
            <w:r>
              <w:rPr>
                <w:sz w:val="17"/>
                <w:szCs w:val="17"/>
              </w:rPr>
              <w:t xml:space="preserve">Modèle de permissions par marchand. Deux rôles système : admin et staff.</w:t>
            </w:r>
          </w:p>
        </w:tc>
        <w:tc>
          <w:tcPr>
            <w:tcW w:type="dxa" w:w="2438"/>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roles</w:t>
            </w:r>
          </w:p>
        </w:tc>
      </w:tr>
      <w:tr>
        <w:tc>
          <w:tcPr>
            <w:tcW w:type="dxa" w:w="1900"/>
            <w:shd w:fill="F5F8FE" w:val="clear"/>
            <w:tcMar>
              <w:top w:type="dxa" w:w="90"/>
              <w:left w:type="dxa" w:w="120"/>
              <w:bottom w:type="dxa" w:w="90"/>
              <w:right w:type="dxa" w:w="120"/>
            </w:tcMar>
            <w:vAlign w:val="top"/>
          </w:tcPr>
          <w:p>
            <w:pPr>
              <w:spacing w:after="0" w:line="252"/>
            </w:pPr>
            <w:r>
              <w:rPr>
                <w:sz w:val="17"/>
                <w:szCs w:val="17"/>
              </w:rPr>
              <w:t xml:space="preserve">Fiche employé</w:t>
            </w:r>
          </w:p>
        </w:tc>
        <w:tc>
          <w:tcPr>
            <w:tcW w:type="dxa" w:w="5300"/>
            <w:shd w:fill="F5F8FE" w:val="clear"/>
            <w:tcMar>
              <w:top w:type="dxa" w:w="90"/>
              <w:left w:type="dxa" w:w="120"/>
              <w:bottom w:type="dxa" w:w="90"/>
              <w:right w:type="dxa" w:w="120"/>
            </w:tcMar>
            <w:vAlign w:val="top"/>
          </w:tcPr>
          <w:p>
            <w:pPr>
              <w:spacing w:after="0" w:line="252"/>
            </w:pPr>
            <w:r>
              <w:rPr>
                <w:sz w:val="17"/>
                <w:szCs w:val="17"/>
              </w:rPr>
              <w:t xml:space="preserve">Personne planifiable, avec ou sans compte utilisateur.</w:t>
            </w:r>
          </w:p>
        </w:tc>
        <w:tc>
          <w:tcPr>
            <w:tcW w:type="dxa" w:w="2438"/>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employees</w:t>
            </w:r>
          </w:p>
        </w:tc>
      </w:tr>
      <w:tr>
        <w:tc>
          <w:tcPr>
            <w:tcW w:type="dxa" w:w="1900"/>
            <w:shd w:fill="FFFFFF" w:val="clear"/>
            <w:tcMar>
              <w:top w:type="dxa" w:w="90"/>
              <w:left w:type="dxa" w:w="120"/>
              <w:bottom w:type="dxa" w:w="90"/>
              <w:right w:type="dxa" w:w="120"/>
            </w:tcMar>
            <w:vAlign w:val="top"/>
          </w:tcPr>
          <w:p>
            <w:pPr>
              <w:spacing w:after="0" w:line="252"/>
            </w:pPr>
            <w:r>
              <w:rPr>
                <w:sz w:val="17"/>
                <w:szCs w:val="17"/>
              </w:rPr>
              <w:t xml:space="preserve">Préréglage</w:t>
            </w:r>
          </w:p>
        </w:tc>
        <w:tc>
          <w:tcPr>
            <w:tcW w:type="dxa" w:w="5300"/>
            <w:shd w:fill="FFFFFF" w:val="clear"/>
            <w:tcMar>
              <w:top w:type="dxa" w:w="90"/>
              <w:left w:type="dxa" w:w="120"/>
              <w:bottom w:type="dxa" w:w="90"/>
              <w:right w:type="dxa" w:w="120"/>
            </w:tcMar>
            <w:vAlign w:val="top"/>
          </w:tcPr>
          <w:p>
            <w:pPr>
              <w:spacing w:after="0" w:line="252"/>
            </w:pPr>
            <w:r>
              <w:rPr>
                <w:sz w:val="17"/>
                <w:szCs w:val="17"/>
              </w:rPr>
              <w:t xml:space="preserve">Jeu de paramètres par défaut appliqué à la création selon le type de restauration.</w:t>
            </w:r>
          </w:p>
        </w:tc>
        <w:tc>
          <w:tcPr>
            <w:tcW w:type="dxa" w:w="2438"/>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merchant_presets</w:t>
            </w:r>
          </w:p>
        </w:tc>
      </w:tr>
      <w:tr>
        <w:tc>
          <w:tcPr>
            <w:tcW w:type="dxa" w:w="1900"/>
            <w:shd w:fill="F5F8FE" w:val="clear"/>
            <w:tcMar>
              <w:top w:type="dxa" w:w="90"/>
              <w:left w:type="dxa" w:w="120"/>
              <w:bottom w:type="dxa" w:w="90"/>
              <w:right w:type="dxa" w:w="120"/>
            </w:tcMar>
            <w:vAlign w:val="top"/>
          </w:tcPr>
          <w:p>
            <w:pPr>
              <w:spacing w:after="0" w:line="252"/>
            </w:pPr>
            <w:r>
              <w:rPr>
                <w:sz w:val="17"/>
                <w:szCs w:val="17"/>
              </w:rPr>
              <w:t xml:space="preserve">Première valeur</w:t>
            </w:r>
          </w:p>
        </w:tc>
        <w:tc>
          <w:tcPr>
            <w:tcW w:type="dxa" w:w="5300"/>
            <w:shd w:fill="F5F8FE" w:val="clear"/>
            <w:tcMar>
              <w:top w:type="dxa" w:w="90"/>
              <w:left w:type="dxa" w:w="120"/>
              <w:bottom w:type="dxa" w:w="90"/>
              <w:right w:type="dxa" w:w="120"/>
            </w:tcMar>
            <w:vAlign w:val="top"/>
          </w:tcPr>
          <w:p>
            <w:pPr>
              <w:spacing w:after="0" w:line="252"/>
            </w:pPr>
            <w:r>
              <w:rPr>
                <w:sz w:val="17"/>
                <w:szCs w:val="17"/>
              </w:rPr>
              <w:t xml:space="preserve">Premier ticket réel encaissé et clôturé.</w:t>
            </w:r>
          </w:p>
        </w:tc>
        <w:tc>
          <w:tcPr>
            <w:tcW w:type="dxa" w:w="2438"/>
            <w:shd w:fill="F5F8FE" w:val="clear"/>
            <w:tcMar>
              <w:top w:type="dxa" w:w="90"/>
              <w:left w:type="dxa" w:w="120"/>
              <w:bottom w:type="dxa" w:w="90"/>
              <w:right w:type="dxa" w:w="120"/>
            </w:tcMar>
            <w:vAlign w:val="top"/>
          </w:tcPr>
          <w:p>
            <w:pPr>
              <w:spacing w:after="0" w:line="252"/>
            </w:pPr>
            <w:r>
              <w:rPr>
                <w:sz w:val="17"/>
                <w:szCs w:val="17"/>
              </w:rPr>
              <w:t xml:space="preserve">Jalon J3</w:t>
            </w:r>
          </w:p>
        </w:tc>
      </w:tr>
    </w:tbl>
    <w:p>
      <w:pPr>
        <w:pStyle w:val="Heading1"/>
        <w:pageBreakBefore/>
        <w:pBdr>
          <w:bottom w:val="single" w:color="002EC0" w:sz="12" w:space="8"/>
        </w:pBdr>
      </w:pPr>
      <w:r>
        <w:t xml:space="preserve">2. État de l’existant</w:t>
      </w:r>
    </w:p>
    <w:p>
      <w:pPr>
        <w:spacing w:after="140" w:line="278"/>
        <w:jc w:val="both"/>
      </w:pPr>
      <w:r>
        <w:t xml:space="preserve">Cette section est le point de départ de toute estimation. Elle résume ce que l’audit du 8 septembre 2026 a établi, dépôt par dépôt. Les références de fichiers renvoient au rapport </w:t>
      </w:r>
      <w:r>
        <w:rPr>
          <w:rFonts w:ascii="Consolas" w:cs="Consolas" w:eastAsia="Consolas" w:hAnsi="Consolas"/>
          <w:color w:val="1F3A93"/>
          <w:sz w:val="17"/>
          <w:szCs w:val="17"/>
        </w:rPr>
        <w:t xml:space="preserve">docs/audit-parcours-onboarding.md</w:t>
      </w:r>
      <w:r>
        <w:t xml:space="preserve">.</w:t>
      </w:r>
    </w:p>
    <w:p>
      <w:pPr>
        <w:pStyle w:val="Heading2"/>
      </w:pPr>
      <w:r>
        <w:t xml:space="preserve">2.1 Ce qui est déjà construit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100"/>
        <w:gridCol w:w="4200"/>
        <w:gridCol w:w="3338"/>
      </w:tblGrid>
      <w:tr>
        <w:trPr>
          <w:tblHeader/>
        </w:trPr>
        <w:tc>
          <w:tcPr>
            <w:tcW w:type="dxa" w:w="2100"/>
            <w:shd w:fill="051345" w:val="clear"/>
            <w:tcMar>
              <w:top w:type="dxa" w:w="100"/>
              <w:left w:type="dxa" w:w="120"/>
              <w:bottom w:type="dxa" w:w="100"/>
              <w:right w:type="dxa" w:w="120"/>
            </w:tcMar>
            <w:vAlign w:val="center"/>
          </w:tcPr>
          <w:p>
            <w:pPr>
              <w:spacing w:after="0" w:line="252"/>
            </w:pPr>
            <w:r>
              <w:rPr>
                <w:b/>
                <w:bCs/>
                <w:color w:val="FFFFFF"/>
                <w:sz w:val="16"/>
                <w:szCs w:val="16"/>
              </w:rPr>
              <w:t xml:space="preserve">Domaine</w:t>
            </w:r>
          </w:p>
        </w:tc>
        <w:tc>
          <w:tcPr>
            <w:tcW w:type="dxa" w:w="4200"/>
            <w:shd w:fill="051345" w:val="clear"/>
            <w:tcMar>
              <w:top w:type="dxa" w:w="100"/>
              <w:left w:type="dxa" w:w="120"/>
              <w:bottom w:type="dxa" w:w="100"/>
              <w:right w:type="dxa" w:w="120"/>
            </w:tcMar>
            <w:vAlign w:val="center"/>
          </w:tcPr>
          <w:p>
            <w:pPr>
              <w:spacing w:after="0" w:line="252"/>
            </w:pPr>
            <w:r>
              <w:rPr>
                <w:b/>
                <w:bCs/>
                <w:color w:val="FFFFFF"/>
                <w:sz w:val="16"/>
                <w:szCs w:val="16"/>
              </w:rPr>
              <w:t xml:space="preserve">État réel</w:t>
            </w:r>
          </w:p>
        </w:tc>
        <w:tc>
          <w:tcPr>
            <w:tcW w:type="dxa" w:w="3338"/>
            <w:shd w:fill="051345" w:val="clear"/>
            <w:tcMar>
              <w:top w:type="dxa" w:w="100"/>
              <w:left w:type="dxa" w:w="120"/>
              <w:bottom w:type="dxa" w:w="100"/>
              <w:right w:type="dxa" w:w="120"/>
            </w:tcMar>
            <w:vAlign w:val="center"/>
          </w:tcPr>
          <w:p>
            <w:pPr>
              <w:spacing w:after="0" w:line="252"/>
            </w:pPr>
            <w:r>
              <w:rPr>
                <w:b/>
                <w:bCs/>
                <w:color w:val="FFFFFF"/>
                <w:sz w:val="16"/>
                <w:szCs w:val="16"/>
              </w:rPr>
              <w:t xml:space="preserve">Conséquence sur le parcours</w:t>
            </w:r>
          </w:p>
        </w:tc>
      </w:tr>
      <w:tr>
        <w:tc>
          <w:tcPr>
            <w:tcW w:type="dxa" w:w="2100"/>
            <w:shd w:fill="FFFFFF" w:val="clear"/>
            <w:tcMar>
              <w:top w:type="dxa" w:w="90"/>
              <w:left w:type="dxa" w:w="120"/>
              <w:bottom w:type="dxa" w:w="90"/>
              <w:right w:type="dxa" w:w="120"/>
            </w:tcMar>
            <w:vAlign w:val="top"/>
          </w:tcPr>
          <w:p>
            <w:pPr>
              <w:spacing w:after="0" w:line="252"/>
            </w:pPr>
            <w:r>
              <w:rPr>
                <w:b/>
                <w:bCs/>
                <w:sz w:val="17"/>
                <w:szCs w:val="17"/>
              </w:rPr>
              <w:t xml:space="preserve">Contrôle d’accès par rôles</w:t>
            </w:r>
          </w:p>
        </w:tc>
        <w:tc>
          <w:tcPr>
            <w:tcW w:type="dxa" w:w="4200"/>
            <w:shd w:fill="FFFFFF" w:val="clear"/>
            <w:tcMar>
              <w:top w:type="dxa" w:w="90"/>
              <w:left w:type="dxa" w:w="120"/>
              <w:bottom w:type="dxa" w:w="90"/>
              <w:right w:type="dxa" w:w="120"/>
            </w:tcMar>
            <w:vAlign w:val="top"/>
          </w:tcPr>
          <w:p>
            <w:pPr>
              <w:spacing w:after="0" w:line="252"/>
            </w:pPr>
            <w:r>
              <w:rPr>
                <w:sz w:val="17"/>
                <w:szCs w:val="17"/>
              </w:rPr>
              <w:t xml:space="preserve">Complet. 19 clés de permission, tables </w:t>
            </w:r>
            <w:r>
              <w:rPr>
                <w:rFonts w:ascii="Consolas" w:cs="Consolas" w:eastAsia="Consolas" w:hAnsi="Consolas"/>
                <w:color w:val="1F3A93"/>
                <w:sz w:val="14"/>
                <w:szCs w:val="14"/>
              </w:rPr>
              <w:t xml:space="preserve">roles</w:t>
            </w:r>
            <w:r>
              <w:rPr>
                <w:sz w:val="17"/>
                <w:szCs w:val="17"/>
              </w:rPr>
              <w:t xml:space="preserve"> / </w:t>
            </w:r>
            <w:r>
              <w:rPr>
                <w:rFonts w:ascii="Consolas" w:cs="Consolas" w:eastAsia="Consolas" w:hAnsi="Consolas"/>
                <w:color w:val="1F3A93"/>
                <w:sz w:val="14"/>
                <w:szCs w:val="14"/>
              </w:rPr>
              <w:t xml:space="preserve">permissions</w:t>
            </w:r>
            <w:r>
              <w:rPr>
                <w:sz w:val="17"/>
                <w:szCs w:val="17"/>
              </w:rPr>
              <w:t xml:space="preserve"> / </w:t>
            </w:r>
            <w:r>
              <w:rPr>
                <w:rFonts w:ascii="Consolas" w:cs="Consolas" w:eastAsia="Consolas" w:hAnsi="Consolas"/>
                <w:color w:val="1F3A93"/>
                <w:sz w:val="14"/>
                <w:szCs w:val="14"/>
              </w:rPr>
              <w:t xml:space="preserve">role_permissions</w:t>
            </w:r>
            <w:r>
              <w:rPr>
                <w:sz w:val="17"/>
                <w:szCs w:val="17"/>
              </w:rPr>
              <w:t xml:space="preserve">, deux rôles système par marchand, six garde-fous métier, réconciliation horaire automatique. L’onglet « Droits » utilise déjà un sélecteur de rôle.</w:t>
            </w:r>
          </w:p>
        </w:tc>
        <w:tc>
          <w:tcPr>
            <w:tcW w:type="dxa" w:w="3338"/>
            <w:shd w:fill="FFFFFF" w:val="clear"/>
            <w:tcMar>
              <w:top w:type="dxa" w:w="90"/>
              <w:left w:type="dxa" w:w="120"/>
              <w:bottom w:type="dxa" w:w="90"/>
              <w:right w:type="dxa" w:w="120"/>
            </w:tcMar>
            <w:vAlign w:val="top"/>
          </w:tcPr>
          <w:p>
            <w:pPr>
              <w:spacing w:after="0" w:line="252"/>
            </w:pPr>
            <w:r>
              <w:rPr>
                <w:sz w:val="17"/>
                <w:szCs w:val="17"/>
              </w:rPr>
              <w:t xml:space="preserve">Rien à concevoir. Un seul défaut à corriger : le rôle attribué par défaut est admin (§11.5).</w:t>
            </w:r>
          </w:p>
        </w:tc>
      </w:tr>
      <w:tr>
        <w:tc>
          <w:tcPr>
            <w:tcW w:type="dxa" w:w="2100"/>
            <w:shd w:fill="F5F8FE" w:val="clear"/>
            <w:tcMar>
              <w:top w:type="dxa" w:w="90"/>
              <w:left w:type="dxa" w:w="120"/>
              <w:bottom w:type="dxa" w:w="90"/>
              <w:right w:type="dxa" w:w="120"/>
            </w:tcMar>
            <w:vAlign w:val="top"/>
          </w:tcPr>
          <w:p>
            <w:pPr>
              <w:spacing w:after="0" w:line="252"/>
            </w:pPr>
            <w:r>
              <w:rPr>
                <w:b/>
                <w:bCs/>
                <w:sz w:val="17"/>
                <w:szCs w:val="17"/>
              </w:rPr>
              <w:t xml:space="preserve">Pipeline d’import de carte</w:t>
            </w:r>
          </w:p>
        </w:tc>
        <w:tc>
          <w:tcPr>
            <w:tcW w:type="dxa" w:w="4200"/>
            <w:shd w:fill="F5F8FE" w:val="clear"/>
            <w:tcMar>
              <w:top w:type="dxa" w:w="90"/>
              <w:left w:type="dxa" w:w="120"/>
              <w:bottom w:type="dxa" w:w="90"/>
              <w:right w:type="dxa" w:w="120"/>
            </w:tcMar>
            <w:vAlign w:val="top"/>
          </w:tcPr>
          <w:p>
            <w:pPr>
              <w:spacing w:after="0" w:line="252"/>
            </w:pPr>
            <w:r>
              <w:rPr>
                <w:sz w:val="17"/>
                <w:szCs w:val="17"/>
              </w:rPr>
              <w:t xml:space="preserve">Quatre portes convergentes : export Zelty, modèle Wello </w:t>
            </w:r>
            <w:r>
              <w:rPr>
                <w:rFonts w:ascii="Consolas" w:cs="Consolas" w:eastAsia="Consolas" w:hAnsi="Consolas"/>
                <w:color w:val="1F3A93"/>
                <w:sz w:val="14"/>
                <w:szCs w:val="14"/>
              </w:rPr>
              <w:t xml:space="preserve">.xlsx</w:t>
            </w:r>
            <w:r>
              <w:rPr>
                <w:sz w:val="17"/>
                <w:szCs w:val="17"/>
              </w:rPr>
              <w:t xml:space="preserve">, saisie en masse, et copie du catalogue d’un autre établissement. Séquence </w:t>
            </w:r>
            <w:r>
              <w:rPr>
                <w:rFonts w:ascii="Consolas" w:cs="Consolas" w:eastAsia="Consolas" w:hAnsi="Consolas"/>
                <w:color w:val="1F3A93"/>
                <w:sz w:val="14"/>
                <w:szCs w:val="14"/>
              </w:rPr>
              <w:t xml:space="preserve">parse → preview (Redis) → commit</w:t>
            </w:r>
            <w:r>
              <w:rPr>
                <w:sz w:val="17"/>
                <w:szCs w:val="17"/>
              </w:rPr>
              <w:t xml:space="preserve"> transactionnel, blocages en 422.</w:t>
            </w:r>
          </w:p>
        </w:tc>
        <w:tc>
          <w:tcPr>
            <w:tcW w:type="dxa" w:w="3338"/>
            <w:shd w:fill="F5F8FE" w:val="clear"/>
            <w:tcMar>
              <w:top w:type="dxa" w:w="90"/>
              <w:left w:type="dxa" w:w="120"/>
              <w:bottom w:type="dxa" w:w="90"/>
              <w:right w:type="dxa" w:w="120"/>
            </w:tcMar>
            <w:vAlign w:val="top"/>
          </w:tcPr>
          <w:p>
            <w:pPr>
              <w:spacing w:after="0" w:line="252"/>
            </w:pPr>
            <w:r>
              <w:rPr>
                <w:sz w:val="17"/>
                <w:szCs w:val="17"/>
              </w:rPr>
              <w:t xml:space="preserve">L’analyse de carte par IA se greffe dessus au lieu d’être un nouveau chantier. La création de catégories en masse existe déjà comme effet du commit.</w:t>
            </w:r>
          </w:p>
        </w:tc>
      </w:tr>
      <w:tr>
        <w:tc>
          <w:tcPr>
            <w:tcW w:type="dxa" w:w="2100"/>
            <w:shd w:fill="FFFFFF" w:val="clear"/>
            <w:tcMar>
              <w:top w:type="dxa" w:w="90"/>
              <w:left w:type="dxa" w:w="120"/>
              <w:bottom w:type="dxa" w:w="90"/>
              <w:right w:type="dxa" w:w="120"/>
            </w:tcMar>
            <w:vAlign w:val="top"/>
          </w:tcPr>
          <w:p>
            <w:pPr>
              <w:spacing w:after="0" w:line="252"/>
            </w:pPr>
            <w:r>
              <w:rPr>
                <w:b/>
                <w:bCs/>
                <w:sz w:val="17"/>
                <w:szCs w:val="17"/>
              </w:rPr>
              <w:t xml:space="preserve">Création d’établissement</w:t>
            </w:r>
          </w:p>
        </w:tc>
        <w:tc>
          <w:tcPr>
            <w:tcW w:type="dxa" w:w="4200"/>
            <w:shd w:fill="FFFFFF" w:val="clear"/>
            <w:tcMar>
              <w:top w:type="dxa" w:w="90"/>
              <w:left w:type="dxa" w:w="120"/>
              <w:bottom w:type="dxa" w:w="90"/>
              <w:right w:type="dxa" w:w="120"/>
            </w:tcMar>
            <w:vAlign w:val="top"/>
          </w:tcPr>
          <w:p>
            <w:pPr>
              <w:spacing w:after="0" w:line="252"/>
            </w:pPr>
            <w:r>
              <w:rPr>
                <w:sz w:val="17"/>
                <w:szCs w:val="17"/>
              </w:rPr>
              <w:t xml:space="preserve">Fonctionnelle et transactionnelle : </w:t>
            </w:r>
            <w:r>
              <w:rPr>
                <w:rFonts w:ascii="Consolas" w:cs="Consolas" w:eastAsia="Consolas" w:hAnsi="Consolas"/>
                <w:color w:val="1F3A93"/>
                <w:sz w:val="14"/>
                <w:szCs w:val="14"/>
              </w:rPr>
              <w:t xml:space="preserve">POST /pos/create</w:t>
            </w:r>
            <w:r>
              <w:rPr>
                <w:sz w:val="17"/>
                <w:szCs w:val="17"/>
              </w:rPr>
              <w:t xml:space="preserve"> crée le marchand, l’abonnement, deux QR, cinq tables de paramètres, une caisse principale, deux rôles système, et le lien utilisateur.</w:t>
            </w:r>
          </w:p>
        </w:tc>
        <w:tc>
          <w:tcPr>
            <w:tcW w:type="dxa" w:w="3338"/>
            <w:shd w:fill="FFFFFF" w:val="clear"/>
            <w:tcMar>
              <w:top w:type="dxa" w:w="90"/>
              <w:left w:type="dxa" w:w="120"/>
              <w:bottom w:type="dxa" w:w="90"/>
              <w:right w:type="dxa" w:w="120"/>
            </w:tcMar>
            <w:vAlign w:val="top"/>
          </w:tcPr>
          <w:p>
            <w:pPr>
              <w:spacing w:after="0" w:line="252"/>
            </w:pPr>
            <w:r>
              <w:rPr>
                <w:sz w:val="17"/>
                <w:szCs w:val="17"/>
              </w:rPr>
              <w:t xml:space="preserve">Le tunnel public réutilise cette mécanique au lieu de la réécrire.</w:t>
            </w:r>
          </w:p>
        </w:tc>
      </w:tr>
      <w:tr>
        <w:tc>
          <w:tcPr>
            <w:tcW w:type="dxa" w:w="2100"/>
            <w:shd w:fill="F5F8FE" w:val="clear"/>
            <w:tcMar>
              <w:top w:type="dxa" w:w="90"/>
              <w:left w:type="dxa" w:w="120"/>
              <w:bottom w:type="dxa" w:w="90"/>
              <w:right w:type="dxa" w:w="120"/>
            </w:tcMar>
            <w:vAlign w:val="top"/>
          </w:tcPr>
          <w:p>
            <w:pPr>
              <w:spacing w:after="0" w:line="252"/>
            </w:pPr>
            <w:r>
              <w:rPr>
                <w:b/>
                <w:bCs/>
                <w:sz w:val="17"/>
                <w:szCs w:val="17"/>
              </w:rPr>
              <w:t xml:space="preserve">Multi-établissements</w:t>
            </w:r>
          </w:p>
        </w:tc>
        <w:tc>
          <w:tcPr>
            <w:tcW w:type="dxa" w:w="4200"/>
            <w:shd w:fill="F5F8FE" w:val="clear"/>
            <w:tcMar>
              <w:top w:type="dxa" w:w="90"/>
              <w:left w:type="dxa" w:w="120"/>
              <w:bottom w:type="dxa" w:w="90"/>
              <w:right w:type="dxa" w:w="120"/>
            </w:tcMar>
            <w:vAlign w:val="top"/>
          </w:tcPr>
          <w:p>
            <w:pPr>
              <w:spacing w:after="0" w:line="252"/>
            </w:pPr>
            <w:r>
              <w:rPr>
                <w:sz w:val="17"/>
                <w:szCs w:val="17"/>
              </w:rPr>
              <w:t xml:space="preserve">Natif. Un jeton par lien dans </w:t>
            </w:r>
            <w:r>
              <w:rPr>
                <w:rFonts w:ascii="Consolas" w:cs="Consolas" w:eastAsia="Consolas" w:hAnsi="Consolas"/>
                <w:color w:val="1F3A93"/>
                <w:sz w:val="14"/>
                <w:szCs w:val="14"/>
              </w:rPr>
              <w:t xml:space="preserve">users_rights</w:t>
            </w:r>
            <w:r>
              <w:rPr>
                <w:sz w:val="17"/>
                <w:szCs w:val="17"/>
              </w:rPr>
              <w:t xml:space="preserve">, sélecteur d’établissement dans l’en-tête du back-office, bascule par </w:t>
            </w:r>
            <w:r>
              <w:rPr>
                <w:rFonts w:ascii="Consolas" w:cs="Consolas" w:eastAsia="Consolas" w:hAnsi="Consolas"/>
                <w:color w:val="1F3A93"/>
                <w:sz w:val="14"/>
                <w:szCs w:val="14"/>
              </w:rPr>
              <w:t xml:space="preserve">loginWithToken</w:t>
            </w:r>
            <w:r>
              <w:rPr>
                <w:sz w:val="17"/>
                <w:szCs w:val="17"/>
              </w:rPr>
              <w:t xml:space="preserve">.</w:t>
            </w:r>
          </w:p>
        </w:tc>
        <w:tc>
          <w:tcPr>
            <w:tcW w:type="dxa" w:w="3338"/>
            <w:shd w:fill="F5F8FE" w:val="clear"/>
            <w:tcMar>
              <w:top w:type="dxa" w:w="90"/>
              <w:left w:type="dxa" w:w="120"/>
              <w:bottom w:type="dxa" w:w="90"/>
              <w:right w:type="dxa" w:w="120"/>
            </w:tcMar>
            <w:vAlign w:val="top"/>
          </w:tcPr>
          <w:p>
            <w:pPr>
              <w:spacing w:after="0" w:line="252"/>
            </w:pPr>
            <w:r>
              <w:rPr>
                <w:sz w:val="17"/>
                <w:szCs w:val="17"/>
              </w:rPr>
              <w:t xml:space="preserve">Le patron de bascule est réutilisé tel quel pour les établissements supplémentaires et la Marque.</w:t>
            </w:r>
          </w:p>
        </w:tc>
      </w:tr>
      <w:tr>
        <w:tc>
          <w:tcPr>
            <w:tcW w:type="dxa" w:w="2100"/>
            <w:shd w:fill="FFFFFF" w:val="clear"/>
            <w:tcMar>
              <w:top w:type="dxa" w:w="90"/>
              <w:left w:type="dxa" w:w="120"/>
              <w:bottom w:type="dxa" w:w="90"/>
              <w:right w:type="dxa" w:w="120"/>
            </w:tcMar>
            <w:vAlign w:val="top"/>
          </w:tcPr>
          <w:p>
            <w:pPr>
              <w:spacing w:after="0" w:line="252"/>
            </w:pPr>
            <w:r>
              <w:rPr>
                <w:b/>
                <w:bCs/>
                <w:sz w:val="17"/>
                <w:szCs w:val="17"/>
              </w:rPr>
              <w:t xml:space="preserve">Mot de passe oublié</w:t>
            </w:r>
          </w:p>
        </w:tc>
        <w:tc>
          <w:tcPr>
            <w:tcW w:type="dxa" w:w="4200"/>
            <w:shd w:fill="FFFFFF" w:val="clear"/>
            <w:tcMar>
              <w:top w:type="dxa" w:w="90"/>
              <w:left w:type="dxa" w:w="120"/>
              <w:bottom w:type="dxa" w:w="90"/>
              <w:right w:type="dxa" w:w="120"/>
            </w:tcMar>
            <w:vAlign w:val="top"/>
          </w:tcPr>
          <w:p>
            <w:pPr>
              <w:spacing w:after="0" w:line="252"/>
            </w:pPr>
            <w:r>
              <w:rPr>
                <w:sz w:val="17"/>
                <w:szCs w:val="17"/>
              </w:rPr>
              <w:t xml:space="preserve">Complet : jeton haché SHA-256, expiration 30 minutes, usage unique par CAS SQL, anti-énumération, rotation de toutes les sessions, purge quotidienne.</w:t>
            </w:r>
          </w:p>
        </w:tc>
        <w:tc>
          <w:tcPr>
            <w:tcW w:type="dxa" w:w="3338"/>
            <w:shd w:fill="FFFFFF" w:val="clear"/>
            <w:tcMar>
              <w:top w:type="dxa" w:w="90"/>
              <w:left w:type="dxa" w:w="120"/>
              <w:bottom w:type="dxa" w:w="90"/>
              <w:right w:type="dxa" w:w="120"/>
            </w:tcMar>
            <w:vAlign w:val="top"/>
          </w:tcPr>
          <w:p>
            <w:pPr>
              <w:spacing w:after="0" w:line="252"/>
            </w:pPr>
            <w:r>
              <w:rPr>
                <w:sz w:val="17"/>
                <w:szCs w:val="17"/>
              </w:rPr>
              <w:t xml:space="preserve">C’est le chemin de récupération en cas d’adresse déjà utilisée.</w:t>
            </w:r>
          </w:p>
        </w:tc>
      </w:tr>
      <w:tr>
        <w:tc>
          <w:tcPr>
            <w:tcW w:type="dxa" w:w="2100"/>
            <w:shd w:fill="F5F8FE" w:val="clear"/>
            <w:tcMar>
              <w:top w:type="dxa" w:w="90"/>
              <w:left w:type="dxa" w:w="120"/>
              <w:bottom w:type="dxa" w:w="90"/>
              <w:right w:type="dxa" w:w="120"/>
            </w:tcMar>
            <w:vAlign w:val="top"/>
          </w:tcPr>
          <w:p>
            <w:pPr>
              <w:spacing w:after="0" w:line="252"/>
            </w:pPr>
            <w:r>
              <w:rPr>
                <w:b/>
                <w:bCs/>
                <w:sz w:val="17"/>
                <w:szCs w:val="17"/>
              </w:rPr>
              <w:t xml:space="preserve">Autocomplétion d’adresse</w:t>
            </w:r>
          </w:p>
        </w:tc>
        <w:tc>
          <w:tcPr>
            <w:tcW w:type="dxa" w:w="4200"/>
            <w:shd w:fill="F5F8FE" w:val="clear"/>
            <w:tcMar>
              <w:top w:type="dxa" w:w="90"/>
              <w:left w:type="dxa" w:w="120"/>
              <w:bottom w:type="dxa" w:w="90"/>
              <w:right w:type="dxa" w:w="120"/>
            </w:tcMar>
            <w:vAlign w:val="top"/>
          </w:tcPr>
          <w:p>
            <w:pPr>
              <w:spacing w:after="0" w:line="252"/>
            </w:pPr>
            <w:r>
              <w:rPr>
                <w:sz w:val="17"/>
                <w:szCs w:val="17"/>
              </w:rPr>
              <w:t xml:space="preserve">Composant </w:t>
            </w:r>
            <w:r>
              <w:rPr>
                <w:rFonts w:ascii="Consolas" w:cs="Consolas" w:eastAsia="Consolas" w:hAnsi="Consolas"/>
                <w:color w:val="1F3A93"/>
                <w:sz w:val="14"/>
                <w:szCs w:val="14"/>
              </w:rPr>
              <w:t xml:space="preserve">AddressAutocomplete</w:t>
            </w:r>
            <w:r>
              <w:rPr>
                <w:sz w:val="17"/>
                <w:szCs w:val="17"/>
              </w:rPr>
              <w:t xml:space="preserve"> branché sur le SDK Google Places côté navigateur, sans dépendance à l’authentification ni à l’API.</w:t>
            </w:r>
          </w:p>
        </w:tc>
        <w:tc>
          <w:tcPr>
            <w:tcW w:type="dxa" w:w="3338"/>
            <w:shd w:fill="F5F8FE" w:val="clear"/>
            <w:tcMar>
              <w:top w:type="dxa" w:w="90"/>
              <w:left w:type="dxa" w:w="120"/>
              <w:bottom w:type="dxa" w:w="90"/>
              <w:right w:type="dxa" w:w="120"/>
            </w:tcMar>
            <w:vAlign w:val="top"/>
          </w:tcPr>
          <w:p>
            <w:pPr>
              <w:spacing w:after="0" w:line="252"/>
            </w:pPr>
            <w:r>
              <w:rPr>
                <w:sz w:val="17"/>
                <w:szCs w:val="17"/>
              </w:rPr>
              <w:t xml:space="preserve">Réutilisable directement dans un tunnel public. Deux ajustements en §5.3.</w:t>
            </w:r>
          </w:p>
        </w:tc>
      </w:tr>
      <w:tr>
        <w:tc>
          <w:tcPr>
            <w:tcW w:type="dxa" w:w="2100"/>
            <w:shd w:fill="FFFFFF" w:val="clear"/>
            <w:tcMar>
              <w:top w:type="dxa" w:w="90"/>
              <w:left w:type="dxa" w:w="120"/>
              <w:bottom w:type="dxa" w:w="90"/>
              <w:right w:type="dxa" w:w="120"/>
            </w:tcMar>
            <w:vAlign w:val="top"/>
          </w:tcPr>
          <w:p>
            <w:pPr>
              <w:spacing w:after="0" w:line="252"/>
            </w:pPr>
            <w:r>
              <w:rPr>
                <w:b/>
                <w:bCs/>
                <w:sz w:val="17"/>
                <w:szCs w:val="17"/>
              </w:rPr>
              <w:t xml:space="preserve">Drapeaux de modules</w:t>
            </w:r>
          </w:p>
        </w:tc>
        <w:tc>
          <w:tcPr>
            <w:tcW w:type="dxa" w:w="4200"/>
            <w:shd w:fill="FFFFFF" w:val="clear"/>
            <w:tcMar>
              <w:top w:type="dxa" w:w="90"/>
              <w:left w:type="dxa" w:w="120"/>
              <w:bottom w:type="dxa" w:w="90"/>
              <w:right w:type="dxa" w:w="120"/>
            </w:tcMar>
            <w:vAlign w:val="top"/>
          </w:tcPr>
          <w:p>
            <w:pPr>
              <w:spacing w:after="0" w:line="252"/>
            </w:pPr>
            <w:r>
              <w:rPr>
                <w:sz w:val="17"/>
                <w:szCs w:val="17"/>
              </w:rPr>
              <w:t xml:space="preserve">La requête de connexion résout chaque module par </w:t>
            </w:r>
            <w:r>
              <w:rPr>
                <w:rFonts w:ascii="Consolas" w:cs="Consolas" w:eastAsia="Consolas" w:hAnsi="Consolas"/>
                <w:color w:val="1F3A93"/>
                <w:sz w:val="14"/>
                <w:szCs w:val="14"/>
              </w:rPr>
              <w:t xml:space="preserve">COALESCE(subscriptions, packages, défaut)</w:t>
            </w:r>
            <w:r>
              <w:rPr>
                <w:sz w:val="17"/>
                <w:szCs w:val="17"/>
              </w:rPr>
              <w:t xml:space="preserve"> — la ligne du marchand prime sur son plan.</w:t>
            </w:r>
          </w:p>
        </w:tc>
        <w:tc>
          <w:tcPr>
            <w:tcW w:type="dxa" w:w="3338"/>
            <w:shd w:fill="FFFFFF" w:val="clear"/>
            <w:tcMar>
              <w:top w:type="dxa" w:w="90"/>
              <w:left w:type="dxa" w:w="120"/>
              <w:bottom w:type="dxa" w:w="90"/>
              <w:right w:type="dxa" w:w="120"/>
            </w:tcMar>
            <w:vAlign w:val="top"/>
          </w:tcPr>
          <w:p>
            <w:pPr>
              <w:spacing w:after="0" w:line="252"/>
            </w:pPr>
            <w:r>
              <w:rPr>
                <w:sz w:val="17"/>
                <w:szCs w:val="17"/>
              </w:rPr>
              <w:t xml:space="preserve">C’est exactement le mécanisme de dérogation commerciale demandé. Il existe, il faut l’exposer.</w:t>
            </w:r>
          </w:p>
        </w:tc>
      </w:tr>
      <w:tr>
        <w:tc>
          <w:tcPr>
            <w:tcW w:type="dxa" w:w="2100"/>
            <w:shd w:fill="F5F8FE" w:val="clear"/>
            <w:tcMar>
              <w:top w:type="dxa" w:w="90"/>
              <w:left w:type="dxa" w:w="120"/>
              <w:bottom w:type="dxa" w:w="90"/>
              <w:right w:type="dxa" w:w="120"/>
            </w:tcMar>
            <w:vAlign w:val="top"/>
          </w:tcPr>
          <w:p>
            <w:pPr>
              <w:spacing w:after="0" w:line="252"/>
            </w:pPr>
            <w:r>
              <w:rPr>
                <w:b/>
                <w:bCs/>
                <w:sz w:val="17"/>
                <w:szCs w:val="17"/>
              </w:rPr>
              <w:t xml:space="preserve">Numérotation fiscale</w:t>
            </w:r>
          </w:p>
        </w:tc>
        <w:tc>
          <w:tcPr>
            <w:tcW w:type="dxa" w:w="4200"/>
            <w:shd w:fill="F5F8FE" w:val="clear"/>
            <w:tcMar>
              <w:top w:type="dxa" w:w="90"/>
              <w:left w:type="dxa" w:w="120"/>
              <w:bottom w:type="dxa" w:w="90"/>
              <w:right w:type="dxa" w:w="120"/>
            </w:tcMar>
            <w:vAlign w:val="top"/>
          </w:tcPr>
          <w:p>
            <w:pPr>
              <w:spacing w:after="0" w:line="252"/>
            </w:pPr>
            <w:r>
              <w:rPr>
                <w:sz w:val="17"/>
                <w:szCs w:val="17"/>
              </w:rPr>
              <w:t xml:space="preserve">Séquence annuelle </w:t>
            </w:r>
            <w:r>
              <w:rPr>
                <w:rFonts w:ascii="Consolas" w:cs="Consolas" w:eastAsia="Consolas" w:hAnsi="Consolas"/>
                <w:color w:val="1F3A93"/>
                <w:sz w:val="14"/>
                <w:szCs w:val="14"/>
              </w:rPr>
              <w:t xml:space="preserve">F-AAAA-NNNNNN</w:t>
            </w:r>
            <w:r>
              <w:rPr>
                <w:sz w:val="17"/>
                <w:szCs w:val="17"/>
              </w:rPr>
              <w:t xml:space="preserve"> sur les reçus, avec verrou </w:t>
            </w:r>
            <w:r>
              <w:rPr>
                <w:rFonts w:ascii="Consolas" w:cs="Consolas" w:eastAsia="Consolas" w:hAnsi="Consolas"/>
                <w:color w:val="1F3A93"/>
                <w:sz w:val="14"/>
                <w:szCs w:val="14"/>
              </w:rPr>
              <w:t xml:space="preserve">FOR UPDATE</w:t>
            </w:r>
            <w:r>
              <w:rPr>
                <w:sz w:val="17"/>
                <w:szCs w:val="17"/>
              </w:rPr>
              <w:t xml:space="preserve">.</w:t>
            </w:r>
          </w:p>
        </w:tc>
        <w:tc>
          <w:tcPr>
            <w:tcW w:type="dxa" w:w="3338"/>
            <w:shd w:fill="F5F8FE" w:val="clear"/>
            <w:tcMar>
              <w:top w:type="dxa" w:w="90"/>
              <w:left w:type="dxa" w:w="120"/>
              <w:bottom w:type="dxa" w:w="90"/>
              <w:right w:type="dxa" w:w="120"/>
            </w:tcMar>
            <w:vAlign w:val="top"/>
          </w:tcPr>
          <w:p>
            <w:pPr>
              <w:spacing w:after="0" w:line="252"/>
            </w:pPr>
            <w:r>
              <w:rPr>
                <w:sz w:val="17"/>
                <w:szCs w:val="17"/>
              </w:rPr>
              <w:t xml:space="preserve">C’est la séquence que le mode formation devra préserver, plus que le numéro de commande qui boucle de 1 à 99.</w:t>
            </w:r>
          </w:p>
        </w:tc>
      </w:tr>
    </w:tbl>
    <w:p>
      <w:pPr>
        <w:pStyle w:val="Heading2"/>
      </w:pPr>
      <w:r>
        <w:t xml:space="preserve">2.2 Ce qui manque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000"/>
        <w:gridCol w:w="5400"/>
        <w:gridCol w:w="1238"/>
      </w:tblGrid>
      <w:tr>
        <w:trPr>
          <w:tblHeader/>
        </w:trPr>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Manque</w:t>
            </w:r>
          </w:p>
        </w:tc>
        <w:tc>
          <w:tcPr>
            <w:tcW w:type="dxa" w:w="5400"/>
            <w:shd w:fill="051345" w:val="clear"/>
            <w:tcMar>
              <w:top w:type="dxa" w:w="100"/>
              <w:left w:type="dxa" w:w="120"/>
              <w:bottom w:type="dxa" w:w="100"/>
              <w:right w:type="dxa" w:w="120"/>
            </w:tcMar>
            <w:vAlign w:val="center"/>
          </w:tcPr>
          <w:p>
            <w:pPr>
              <w:spacing w:after="0" w:line="252"/>
            </w:pPr>
            <w:r>
              <w:rPr>
                <w:b/>
                <w:bCs/>
                <w:color w:val="FFFFFF"/>
                <w:sz w:val="16"/>
                <w:szCs w:val="16"/>
              </w:rPr>
              <w:t xml:space="preserve">Impact</w:t>
            </w:r>
          </w:p>
        </w:tc>
        <w:tc>
          <w:tcPr>
            <w:tcW w:type="dxa" w:w="1238"/>
            <w:shd w:fill="051345" w:val="clear"/>
            <w:tcMar>
              <w:top w:type="dxa" w:w="100"/>
              <w:left w:type="dxa" w:w="120"/>
              <w:bottom w:type="dxa" w:w="100"/>
              <w:right w:type="dxa" w:w="120"/>
            </w:tcMar>
            <w:vAlign w:val="center"/>
          </w:tcPr>
          <w:p>
            <w:pPr>
              <w:spacing w:after="0" w:line="252"/>
            </w:pPr>
            <w:r>
              <w:rPr>
                <w:b/>
                <w:bCs/>
                <w:color w:val="FFFFFF"/>
                <w:sz w:val="16"/>
                <w:szCs w:val="16"/>
              </w:rPr>
              <w:t xml:space="preserve">Lot</w:t>
            </w:r>
          </w:p>
        </w:tc>
      </w:tr>
      <w:tr>
        <w:tc>
          <w:tcPr>
            <w:tcW w:type="dxa" w:w="3000"/>
            <w:shd w:fill="FFFFFF" w:val="clear"/>
            <w:tcMar>
              <w:top w:type="dxa" w:w="90"/>
              <w:left w:type="dxa" w:w="120"/>
              <w:bottom w:type="dxa" w:w="90"/>
              <w:right w:type="dxa" w:w="120"/>
            </w:tcMar>
            <w:vAlign w:val="top"/>
          </w:tcPr>
          <w:p>
            <w:pPr>
              <w:spacing w:after="0" w:line="252"/>
            </w:pPr>
            <w:r>
              <w:rPr>
                <w:b/>
                <w:bCs/>
                <w:sz w:val="17"/>
                <w:szCs w:val="17"/>
              </w:rPr>
              <w:t xml:space="preserve">Endpoint public de création de compte utilisateur</w:t>
            </w:r>
          </w:p>
        </w:tc>
        <w:tc>
          <w:tcPr>
            <w:tcW w:type="dxa" w:w="5400"/>
            <w:shd w:fill="FFFFFF" w:val="clear"/>
            <w:tcMar>
              <w:top w:type="dxa" w:w="90"/>
              <w:left w:type="dxa" w:w="120"/>
              <w:bottom w:type="dxa" w:w="90"/>
              <w:right w:type="dxa" w:w="120"/>
            </w:tcMar>
            <w:vAlign w:val="top"/>
          </w:tcPr>
          <w:p>
            <w:pPr>
              <w:spacing w:after="0" w:line="252"/>
            </w:pPr>
            <w:r>
              <w:rPr>
                <w:sz w:val="17"/>
                <w:szCs w:val="17"/>
              </w:rPr>
              <w:t xml:space="preserve">Verrou unique du self-onboarding. Sans lui, rien n’est possible.</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3000"/>
            <w:shd w:fill="F5F8FE" w:val="clear"/>
            <w:tcMar>
              <w:top w:type="dxa" w:w="90"/>
              <w:left w:type="dxa" w:w="120"/>
              <w:bottom w:type="dxa" w:w="90"/>
              <w:right w:type="dxa" w:w="120"/>
            </w:tcMar>
            <w:vAlign w:val="top"/>
          </w:tcPr>
          <w:p>
            <w:pPr>
              <w:spacing w:after="0" w:line="252"/>
            </w:pPr>
            <w:r>
              <w:rPr>
                <w:b/>
                <w:bCs/>
                <w:sz w:val="17"/>
                <w:szCs w:val="17"/>
              </w:rPr>
              <w:t xml:space="preserve">Connexion par fournisseur externe</w:t>
            </w:r>
          </w:p>
        </w:tc>
        <w:tc>
          <w:tcPr>
            <w:tcW w:type="dxa" w:w="5400"/>
            <w:shd w:fill="F5F8FE" w:val="clear"/>
            <w:tcMar>
              <w:top w:type="dxa" w:w="90"/>
              <w:left w:type="dxa" w:w="120"/>
              <w:bottom w:type="dxa" w:w="90"/>
              <w:right w:type="dxa" w:w="120"/>
            </w:tcMar>
            <w:vAlign w:val="top"/>
          </w:tcPr>
          <w:p>
            <w:pPr>
              <w:spacing w:after="0" w:line="252"/>
            </w:pPr>
            <w:r>
              <w:rPr>
                <w:sz w:val="17"/>
                <w:szCs w:val="17"/>
              </w:rPr>
              <w:t xml:space="preserve">Aucune authentification Google, OAuth ou SSO nulle part dans l’écosystème.</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3000"/>
            <w:shd w:fill="FFFFFF" w:val="clear"/>
            <w:tcMar>
              <w:top w:type="dxa" w:w="90"/>
              <w:left w:type="dxa" w:w="120"/>
              <w:bottom w:type="dxa" w:w="90"/>
              <w:right w:type="dxa" w:w="120"/>
            </w:tcMar>
            <w:vAlign w:val="top"/>
          </w:tcPr>
          <w:p>
            <w:pPr>
              <w:spacing w:after="0" w:line="252"/>
            </w:pPr>
            <w:r>
              <w:rPr>
                <w:b/>
                <w:bCs/>
                <w:sz w:val="17"/>
                <w:szCs w:val="17"/>
              </w:rPr>
              <w:t xml:space="preserve">Préréglages par type de restauration</w:t>
            </w:r>
          </w:p>
        </w:tc>
        <w:tc>
          <w:tcPr>
            <w:tcW w:type="dxa" w:w="5400"/>
            <w:shd w:fill="FFFFFF" w:val="clear"/>
            <w:tcMar>
              <w:top w:type="dxa" w:w="90"/>
              <w:left w:type="dxa" w:w="120"/>
              <w:bottom w:type="dxa" w:w="90"/>
              <w:right w:type="dxa" w:w="120"/>
            </w:tcMar>
            <w:vAlign w:val="top"/>
          </w:tcPr>
          <w:p>
            <w:pPr>
              <w:spacing w:after="0" w:line="252"/>
            </w:pPr>
            <w:r>
              <w:rPr>
                <w:sz w:val="17"/>
                <w:szCs w:val="17"/>
              </w:rPr>
              <w:t xml:space="preserve">Un nouveau marchand reçoit uniquement les valeurs par défaut SQL, aucune configuration métier.</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3000"/>
            <w:shd w:fill="F5F8FE" w:val="clear"/>
            <w:tcMar>
              <w:top w:type="dxa" w:w="90"/>
              <w:left w:type="dxa" w:w="120"/>
              <w:bottom w:type="dxa" w:w="90"/>
              <w:right w:type="dxa" w:w="120"/>
            </w:tcMar>
            <w:vAlign w:val="top"/>
          </w:tcPr>
          <w:p>
            <w:pPr>
              <w:spacing w:after="0" w:line="252"/>
            </w:pPr>
            <w:r>
              <w:rPr>
                <w:b/>
                <w:bCs/>
                <w:sz w:val="17"/>
                <w:szCs w:val="17"/>
              </w:rPr>
              <w:t xml:space="preserve">Écriture des Marques</w:t>
            </w:r>
          </w:p>
        </w:tc>
        <w:tc>
          <w:tcPr>
            <w:tcW w:type="dxa" w:w="5400"/>
            <w:shd w:fill="F5F8FE" w:val="clear"/>
            <w:tcMar>
              <w:top w:type="dxa" w:w="90"/>
              <w:left w:type="dxa" w:w="120"/>
              <w:bottom w:type="dxa" w:w="90"/>
              <w:right w:type="dxa" w:w="120"/>
            </w:tcMar>
            <w:vAlign w:val="top"/>
          </w:tcPr>
          <w:p>
            <w:pPr>
              <w:spacing w:after="0" w:line="252"/>
            </w:pPr>
            <w:r>
              <w:rPr>
                <w:sz w:val="17"/>
                <w:szCs w:val="17"/>
              </w:rPr>
              <w:t xml:space="preserve">La table existe et est lue par la page publique, mais aucun code n’y écrit jamais.</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C</w:t>
            </w:r>
          </w:p>
        </w:tc>
      </w:tr>
      <w:tr>
        <w:tc>
          <w:tcPr>
            <w:tcW w:type="dxa" w:w="3000"/>
            <w:shd w:fill="FFFFFF" w:val="clear"/>
            <w:tcMar>
              <w:top w:type="dxa" w:w="90"/>
              <w:left w:type="dxa" w:w="120"/>
              <w:bottom w:type="dxa" w:w="90"/>
              <w:right w:type="dxa" w:w="120"/>
            </w:tcMar>
            <w:vAlign w:val="top"/>
          </w:tcPr>
          <w:p>
            <w:pPr>
              <w:spacing w:after="0" w:line="252"/>
            </w:pPr>
            <w:r>
              <w:rPr>
                <w:b/>
                <w:bCs/>
                <w:sz w:val="17"/>
                <w:szCs w:val="17"/>
              </w:rPr>
              <w:t xml:space="preserve">Abonnement réel</w:t>
            </w:r>
          </w:p>
        </w:tc>
        <w:tc>
          <w:tcPr>
            <w:tcW w:type="dxa" w:w="5400"/>
            <w:shd w:fill="FFFFFF" w:val="clear"/>
            <w:tcMar>
              <w:top w:type="dxa" w:w="90"/>
              <w:left w:type="dxa" w:w="120"/>
              <w:bottom w:type="dxa" w:w="90"/>
              <w:right w:type="dxa" w:w="120"/>
            </w:tcMar>
            <w:vAlign w:val="top"/>
          </w:tcPr>
          <w:p>
            <w:pPr>
              <w:spacing w:after="0" w:line="252"/>
            </w:pPr>
            <w:r>
              <w:rPr>
                <w:sz w:val="17"/>
                <w:szCs w:val="17"/>
              </w:rPr>
              <w:t xml:space="preserve">Aucun appel à Stripe Billing. </w:t>
            </w:r>
            <w:r>
              <w:rPr>
                <w:rFonts w:ascii="Consolas" w:cs="Consolas" w:eastAsia="Consolas" w:hAnsi="Consolas"/>
                <w:color w:val="1F3A93"/>
                <w:sz w:val="14"/>
                <w:szCs w:val="14"/>
              </w:rPr>
              <w:t xml:space="preserve">stripe_subscription_id</w:t>
            </w:r>
            <w:r>
              <w:rPr>
                <w:sz w:val="17"/>
                <w:szCs w:val="17"/>
              </w:rPr>
              <w:t xml:space="preserve"> est forcé à vide. Aucune modification possible après création. Zéro facture enregistrée.</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B</w:t>
            </w:r>
          </w:p>
        </w:tc>
      </w:tr>
      <w:tr>
        <w:tc>
          <w:tcPr>
            <w:tcW w:type="dxa" w:w="3000"/>
            <w:shd w:fill="F5F8FE" w:val="clear"/>
            <w:tcMar>
              <w:top w:type="dxa" w:w="90"/>
              <w:left w:type="dxa" w:w="120"/>
              <w:bottom w:type="dxa" w:w="90"/>
              <w:right w:type="dxa" w:w="120"/>
            </w:tcMar>
            <w:vAlign w:val="top"/>
          </w:tcPr>
          <w:p>
            <w:pPr>
              <w:spacing w:after="0" w:line="252"/>
            </w:pPr>
            <w:r>
              <w:rPr>
                <w:b/>
                <w:bCs/>
                <w:sz w:val="17"/>
                <w:szCs w:val="17"/>
              </w:rPr>
              <w:t xml:space="preserve">Mandat SEPA</w:t>
            </w:r>
          </w:p>
        </w:tc>
        <w:tc>
          <w:tcPr>
            <w:tcW w:type="dxa" w:w="5400"/>
            <w:shd w:fill="F5F8FE" w:val="clear"/>
            <w:tcMar>
              <w:top w:type="dxa" w:w="90"/>
              <w:left w:type="dxa" w:w="120"/>
              <w:bottom w:type="dxa" w:w="90"/>
              <w:right w:type="dxa" w:w="120"/>
            </w:tcMar>
            <w:vAlign w:val="top"/>
          </w:tcPr>
          <w:p>
            <w:pPr>
              <w:spacing w:after="0" w:line="252"/>
            </w:pPr>
            <w:r>
              <w:rPr>
                <w:sz w:val="17"/>
                <w:szCs w:val="17"/>
              </w:rPr>
              <w:t xml:space="preserve">Aucune trace de SEPA, d’IBAN de prélèvement ou de mandat dans le code ou le schéma.</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B</w:t>
            </w:r>
          </w:p>
        </w:tc>
      </w:tr>
      <w:tr>
        <w:tc>
          <w:tcPr>
            <w:tcW w:type="dxa" w:w="3000"/>
            <w:shd w:fill="FFFFFF" w:val="clear"/>
            <w:tcMar>
              <w:top w:type="dxa" w:w="90"/>
              <w:left w:type="dxa" w:w="120"/>
              <w:bottom w:type="dxa" w:w="90"/>
              <w:right w:type="dxa" w:w="120"/>
            </w:tcMar>
            <w:vAlign w:val="top"/>
          </w:tcPr>
          <w:p>
            <w:pPr>
              <w:spacing w:after="0" w:line="252"/>
            </w:pPr>
            <w:r>
              <w:rPr>
                <w:b/>
                <w:bCs/>
                <w:sz w:val="17"/>
                <w:szCs w:val="17"/>
              </w:rPr>
              <w:t xml:space="preserve">Analyse de carte assistée</w:t>
            </w:r>
          </w:p>
        </w:tc>
        <w:tc>
          <w:tcPr>
            <w:tcW w:type="dxa" w:w="5400"/>
            <w:shd w:fill="FFFFFF" w:val="clear"/>
            <w:tcMar>
              <w:top w:type="dxa" w:w="90"/>
              <w:left w:type="dxa" w:w="120"/>
              <w:bottom w:type="dxa" w:w="90"/>
              <w:right w:type="dxa" w:w="120"/>
            </w:tcMar>
            <w:vAlign w:val="top"/>
          </w:tcPr>
          <w:p>
            <w:pPr>
              <w:spacing w:after="0" w:line="252"/>
            </w:pPr>
            <w:r>
              <w:rPr>
                <w:sz w:val="17"/>
                <w:szCs w:val="17"/>
              </w:rPr>
              <w:t xml:space="preserve">La quatrième porte du pipeline d’import.</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B</w:t>
            </w:r>
          </w:p>
        </w:tc>
      </w:tr>
      <w:tr>
        <w:tc>
          <w:tcPr>
            <w:tcW w:type="dxa" w:w="3000"/>
            <w:shd w:fill="F5F8FE" w:val="clear"/>
            <w:tcMar>
              <w:top w:type="dxa" w:w="90"/>
              <w:left w:type="dxa" w:w="120"/>
              <w:bottom w:type="dxa" w:w="90"/>
              <w:right w:type="dxa" w:w="120"/>
            </w:tcMar>
            <w:vAlign w:val="top"/>
          </w:tcPr>
          <w:p>
            <w:pPr>
              <w:spacing w:after="0" w:line="252"/>
            </w:pPr>
            <w:r>
              <w:rPr>
                <w:b/>
                <w:bCs/>
                <w:sz w:val="17"/>
                <w:szCs w:val="17"/>
              </w:rPr>
              <w:t xml:space="preserve">Mode formation</w:t>
            </w:r>
          </w:p>
        </w:tc>
        <w:tc>
          <w:tcPr>
            <w:tcW w:type="dxa" w:w="5400"/>
            <w:shd w:fill="F5F8FE" w:val="clear"/>
            <w:tcMar>
              <w:top w:type="dxa" w:w="90"/>
              <w:left w:type="dxa" w:w="120"/>
              <w:bottom w:type="dxa" w:w="90"/>
              <w:right w:type="dxa" w:w="120"/>
            </w:tcMar>
            <w:vAlign w:val="top"/>
          </w:tcPr>
          <w:p>
            <w:pPr>
              <w:spacing w:after="0" w:line="252"/>
            </w:pPr>
            <w:r>
              <w:rPr>
                <w:sz w:val="17"/>
                <w:szCs w:val="17"/>
              </w:rPr>
              <w:t xml:space="preserve">Aucun mode école, test ou démonstration nulle part.</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C</w:t>
            </w:r>
          </w:p>
        </w:tc>
      </w:tr>
      <w:tr>
        <w:tc>
          <w:tcPr>
            <w:tcW w:type="dxa" w:w="3000"/>
            <w:shd w:fill="FFFFFF" w:val="clear"/>
            <w:tcMar>
              <w:top w:type="dxa" w:w="90"/>
              <w:left w:type="dxa" w:w="120"/>
              <w:bottom w:type="dxa" w:w="90"/>
              <w:right w:type="dxa" w:w="120"/>
            </w:tcMar>
            <w:vAlign w:val="top"/>
          </w:tcPr>
          <w:p>
            <w:pPr>
              <w:spacing w:after="0" w:line="252"/>
            </w:pPr>
            <w:r>
              <w:rPr>
                <w:b/>
                <w:bCs/>
                <w:sz w:val="17"/>
                <w:szCs w:val="17"/>
              </w:rPr>
              <w:t xml:space="preserve">Moyens d’encaissement paramétrables</w:t>
            </w:r>
          </w:p>
        </w:tc>
        <w:tc>
          <w:tcPr>
            <w:tcW w:type="dxa" w:w="5400"/>
            <w:shd w:fill="FFFFFF" w:val="clear"/>
            <w:tcMar>
              <w:top w:type="dxa" w:w="90"/>
              <w:left w:type="dxa" w:w="120"/>
              <w:bottom w:type="dxa" w:w="90"/>
              <w:right w:type="dxa" w:w="120"/>
            </w:tcMar>
            <w:vAlign w:val="top"/>
          </w:tcPr>
          <w:p>
            <w:pPr>
              <w:spacing w:after="0" w:line="252"/>
            </w:pPr>
            <w:r>
              <w:rPr>
                <w:sz w:val="17"/>
                <w:szCs w:val="17"/>
              </w:rPr>
              <w:t xml:space="preserve">Codés en dur à quatre endroits indépendants, avec des listes divergentes.</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C</w:t>
            </w:r>
          </w:p>
        </w:tc>
      </w:tr>
    </w:tbl>
    <w:p>
      <w:pPr>
        <w:pStyle w:val="Heading2"/>
      </w:pPr>
      <w:r>
        <w:t xml:space="preserve">2.3 Ce qui existe mais doit être repris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900"/>
        <w:gridCol w:w="3300"/>
        <w:gridCol w:w="3200"/>
        <w:gridCol w:w="1238"/>
      </w:tblGrid>
      <w:tr>
        <w:trPr>
          <w:tblHeader/>
        </w:trPr>
        <w:tc>
          <w:tcPr>
            <w:tcW w:type="dxa" w:w="1900"/>
            <w:shd w:fill="051345" w:val="clear"/>
            <w:tcMar>
              <w:top w:type="dxa" w:w="100"/>
              <w:left w:type="dxa" w:w="120"/>
              <w:bottom w:type="dxa" w:w="100"/>
              <w:right w:type="dxa" w:w="120"/>
            </w:tcMar>
            <w:vAlign w:val="center"/>
          </w:tcPr>
          <w:p>
            <w:pPr>
              <w:spacing w:after="0" w:line="252"/>
            </w:pPr>
            <w:r>
              <w:rPr>
                <w:b/>
                <w:bCs/>
                <w:color w:val="FFFFFF"/>
                <w:sz w:val="16"/>
                <w:szCs w:val="16"/>
              </w:rPr>
              <w:t xml:space="preserve">Point</w:t>
            </w:r>
          </w:p>
        </w:tc>
        <w:tc>
          <w:tcPr>
            <w:tcW w:type="dxa" w:w="3300"/>
            <w:shd w:fill="051345" w:val="clear"/>
            <w:tcMar>
              <w:top w:type="dxa" w:w="100"/>
              <w:left w:type="dxa" w:w="120"/>
              <w:bottom w:type="dxa" w:w="100"/>
              <w:right w:type="dxa" w:w="120"/>
            </w:tcMar>
            <w:vAlign w:val="center"/>
          </w:tcPr>
          <w:p>
            <w:pPr>
              <w:spacing w:after="0" w:line="252"/>
            </w:pPr>
            <w:r>
              <w:rPr>
                <w:b/>
                <w:bCs/>
                <w:color w:val="FFFFFF"/>
                <w:sz w:val="16"/>
                <w:szCs w:val="16"/>
              </w:rPr>
              <w:t xml:space="preserve">Constat de l’audit</w:t>
            </w:r>
          </w:p>
        </w:tc>
        <w:tc>
          <w:tcPr>
            <w:tcW w:type="dxa" w:w="3200"/>
            <w:shd w:fill="051345" w:val="clear"/>
            <w:tcMar>
              <w:top w:type="dxa" w:w="100"/>
              <w:left w:type="dxa" w:w="120"/>
              <w:bottom w:type="dxa" w:w="100"/>
              <w:right w:type="dxa" w:w="120"/>
            </w:tcMar>
            <w:vAlign w:val="center"/>
          </w:tcPr>
          <w:p>
            <w:pPr>
              <w:spacing w:after="0" w:line="252"/>
            </w:pPr>
            <w:r>
              <w:rPr>
                <w:b/>
                <w:bCs/>
                <w:color w:val="FFFFFF"/>
                <w:sz w:val="16"/>
                <w:szCs w:val="16"/>
              </w:rPr>
              <w:t xml:space="preserve">Correctif</w:t>
            </w:r>
          </w:p>
        </w:tc>
        <w:tc>
          <w:tcPr>
            <w:tcW w:type="dxa" w:w="1238"/>
            <w:shd w:fill="051345" w:val="clear"/>
            <w:tcMar>
              <w:top w:type="dxa" w:w="100"/>
              <w:left w:type="dxa" w:w="120"/>
              <w:bottom w:type="dxa" w:w="100"/>
              <w:right w:type="dxa" w:w="120"/>
            </w:tcMar>
            <w:vAlign w:val="center"/>
          </w:tcPr>
          <w:p>
            <w:pPr>
              <w:spacing w:after="0" w:line="252"/>
            </w:pPr>
            <w:r>
              <w:rPr>
                <w:b/>
                <w:bCs/>
                <w:color w:val="FFFFFF"/>
                <w:sz w:val="16"/>
                <w:szCs w:val="16"/>
              </w:rPr>
              <w:t xml:space="preserve">Lot</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Unicité de l’adresse électronique</w:t>
            </w:r>
          </w:p>
        </w:tc>
        <w:tc>
          <w:tcPr>
            <w:tcW w:type="dxa" w:w="33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users.email</w:t>
            </w:r>
            <w:r>
              <w:rPr>
                <w:sz w:val="17"/>
                <w:szCs w:val="17"/>
              </w:rPr>
              <w:t xml:space="preserve"> n’a aucune contrainte d’unicité, ni en base ni en code. Le login fait </w:t>
            </w:r>
            <w:r>
              <w:rPr>
                <w:rFonts w:ascii="Consolas" w:cs="Consolas" w:eastAsia="Consolas" w:hAnsi="Consolas"/>
                <w:color w:val="1F3A93"/>
                <w:sz w:val="14"/>
                <w:szCs w:val="14"/>
              </w:rPr>
              <w:t xml:space="preserve">UPPER(email) = UPPER(?)</w:t>
            </w:r>
            <w:r>
              <w:rPr>
                <w:sz w:val="17"/>
                <w:szCs w:val="17"/>
              </w:rPr>
              <w:t xml:space="preserve"> avec un </w:t>
            </w:r>
            <w:r>
              <w:rPr>
                <w:rFonts w:ascii="Consolas" w:cs="Consolas" w:eastAsia="Consolas" w:hAnsi="Consolas"/>
                <w:color w:val="1F3A93"/>
                <w:sz w:val="14"/>
                <w:szCs w:val="14"/>
              </w:rPr>
              <w:t xml:space="preserve">LIMIT 1</w:t>
            </w:r>
            <w:r>
              <w:rPr>
                <w:sz w:val="17"/>
                <w:szCs w:val="17"/>
              </w:rPr>
              <w:t xml:space="preserve">.</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Index unique sur la forme minuscule. Bloquant pour le self-onboarding.</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Rôle par défaut</w:t>
            </w:r>
          </w:p>
        </w:tc>
        <w:tc>
          <w:tcPr>
            <w:tcW w:type="dxa" w:w="33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merchant.default_role_id</w:t>
            </w:r>
            <w:r>
              <w:rPr>
                <w:sz w:val="17"/>
                <w:szCs w:val="17"/>
              </w:rPr>
              <w:t xml:space="preserve"> pointe sur admin : tout membre créé arrive administrateur.</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Basculer le défaut sur staff et exposer le sélecteur de rôle à la création.</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Garde sur la création d’établissement</w:t>
            </w:r>
          </w:p>
        </w:tc>
        <w:tc>
          <w:tcPr>
            <w:tcW w:type="dxa" w:w="33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/pos/create</w:t>
            </w:r>
            <w:r>
              <w:rPr>
                <w:sz w:val="17"/>
                <w:szCs w:val="17"/>
              </w:rPr>
              <w:t xml:space="preserve"> n’a aucune permission, contrairement à sa voisine </w:t>
            </w:r>
            <w:r>
              <w:rPr>
                <w:rFonts w:ascii="Consolas" w:cs="Consolas" w:eastAsia="Consolas" w:hAnsi="Consolas"/>
                <w:color w:val="1F3A93"/>
                <w:sz w:val="14"/>
                <w:szCs w:val="14"/>
              </w:rPr>
              <w:t xml:space="preserve">/pos/link-user</w:t>
            </w:r>
            <w:r>
              <w:rPr>
                <w:sz w:val="17"/>
                <w:szCs w:val="17"/>
              </w:rPr>
              <w:t xml:space="preserve">.</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Ajouter </w:t>
            </w:r>
            <w:r>
              <w:rPr>
                <w:rFonts w:ascii="Consolas" w:cs="Consolas" w:eastAsia="Consolas" w:hAnsi="Consolas"/>
                <w:color w:val="1F3A93"/>
                <w:sz w:val="14"/>
                <w:szCs w:val="14"/>
              </w:rPr>
              <w:t xml:space="preserve">settings.manage</w:t>
            </w:r>
            <w:r>
              <w:rPr>
                <w:sz w:val="17"/>
                <w:szCs w:val="17"/>
              </w:rPr>
              <w:t xml:space="preserve"> — dans le même lot que le rôle par défaut, sinon la régression est garantie.</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Signature des appels entrants Stripe</w:t>
            </w:r>
          </w:p>
        </w:tc>
        <w:tc>
          <w:tcPr>
            <w:tcW w:type="dxa" w:w="3300"/>
            <w:shd w:fill="F5F8FE" w:val="clear"/>
            <w:tcMar>
              <w:top w:type="dxa" w:w="90"/>
              <w:left w:type="dxa" w:w="120"/>
              <w:bottom w:type="dxa" w:w="90"/>
              <w:right w:type="dxa" w:w="120"/>
            </w:tcMar>
            <w:vAlign w:val="top"/>
          </w:tcPr>
          <w:p>
            <w:pPr>
              <w:spacing w:after="0" w:line="252"/>
            </w:pPr>
            <w:r>
              <w:rPr>
                <w:sz w:val="17"/>
                <w:szCs w:val="17"/>
              </w:rPr>
              <w:t xml:space="preserve">La fonction de vérification est un bloc vide, jamais appelé. Aucun secret configuré, aucune lecture de l’en-tête de signature, aucune protection sur la route.</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Vérification stricte avec rejet en 400. Prérequis de la facturation, pas une finition.</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B</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Clé de signature fiscale</w:t>
            </w:r>
          </w:p>
        </w:tc>
        <w:tc>
          <w:tcPr>
            <w:tcW w:type="dxa" w:w="3300"/>
            <w:shd w:fill="FFFFFF" w:val="clear"/>
            <w:tcMar>
              <w:top w:type="dxa" w:w="90"/>
              <w:left w:type="dxa" w:w="120"/>
              <w:bottom w:type="dxa" w:w="90"/>
              <w:right w:type="dxa" w:w="120"/>
            </w:tcMar>
            <w:vAlign w:val="top"/>
          </w:tcPr>
          <w:p>
            <w:pPr>
              <w:spacing w:after="0" w:line="252"/>
            </w:pPr>
            <w:r>
              <w:rPr>
                <w:sz w:val="17"/>
                <w:szCs w:val="17"/>
              </w:rPr>
              <w:t xml:space="preserve">Lue sans validation au démarrage : absente, la signature est calculée avec une clé vide, sans erreur ni journal.</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Arrêt au démarrage si absente. Sans risque : la variable est définie en production.</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Commandes refusées sans chaînage</w:t>
            </w:r>
          </w:p>
        </w:tc>
        <w:tc>
          <w:tcPr>
            <w:tcW w:type="dxa" w:w="3300"/>
            <w:shd w:fill="F5F8FE" w:val="clear"/>
            <w:tcMar>
              <w:top w:type="dxa" w:w="90"/>
              <w:left w:type="dxa" w:w="120"/>
              <w:bottom w:type="dxa" w:w="90"/>
              <w:right w:type="dxa" w:w="120"/>
            </w:tcMar>
            <w:vAlign w:val="top"/>
          </w:tcPr>
          <w:p>
            <w:pPr>
              <w:spacing w:after="0" w:line="252"/>
            </w:pPr>
            <w:r>
              <w:rPr>
                <w:sz w:val="17"/>
                <w:szCs w:val="17"/>
              </w:rPr>
              <w:t xml:space="preserve">Trois chemins mènent une commande à </w:t>
            </w:r>
            <w:r>
              <w:rPr>
                <w:rFonts w:ascii="Consolas" w:cs="Consolas" w:eastAsia="Consolas" w:hAnsi="Consolas"/>
                <w:color w:val="1F3A93"/>
                <w:sz w:val="14"/>
                <w:szCs w:val="14"/>
              </w:rPr>
              <w:t xml:space="preserve">CLOSED</w:t>
            </w:r>
            <w:r>
              <w:rPr>
                <w:sz w:val="17"/>
                <w:szCs w:val="17"/>
              </w:rPr>
              <w:t xml:space="preserve"> ; un seul, le refus marchand, n’écrit ni empreinte ni signature.</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Ajouter le chaînage, sans reprise de l’historique.</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Plan d’abonnement non validé</w:t>
            </w:r>
          </w:p>
        </w:tc>
        <w:tc>
          <w:tcPr>
            <w:tcW w:type="dxa" w:w="33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package_id</w:t>
            </w:r>
            <w:r>
              <w:rPr>
                <w:sz w:val="17"/>
                <w:szCs w:val="17"/>
              </w:rPr>
              <w:t xml:space="preserve"> n’est jamais vérifié contre la table des plans. Une ligne orpheline existe en base.</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Validation à l’insertion.</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B</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Colonne de nom d’utilisateur</w:t>
            </w:r>
          </w:p>
        </w:tc>
        <w:tc>
          <w:tcPr>
            <w:tcW w:type="dxa" w:w="33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users.name</w:t>
            </w:r>
            <w:r>
              <w:rPr>
                <w:sz w:val="17"/>
                <w:szCs w:val="17"/>
              </w:rPr>
              <w:t xml:space="preserve"> porte l’unique historique et sert d’identifiant de connexion, remplacé en pratique par l’adresse.</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Remplie avec l’adresse normalisée, conservée au lot A, retirée au lot C.</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 puis C</w:t>
            </w:r>
          </w:p>
        </w:tc>
      </w:tr>
    </w:tbl>
    <w:p>
      <w:pPr>
        <w:pStyle w:val="Heading1"/>
        <w:pageBreakBefore/>
        <w:pBdr>
          <w:bottom w:val="single" w:color="002EC0" w:sz="12" w:space="8"/>
        </w:pBdr>
      </w:pPr>
      <w:r>
        <w:t xml:space="preserve">3. Cartographie du parcours</w:t>
      </w:r>
    </w:p>
    <w:p>
      <w:pPr>
        <w:pStyle w:val="Heading2"/>
      </w:pPr>
      <w:r>
        <w:t xml:space="preserve">3.1 Machine à états du compte</w:t>
      </w:r>
    </w:p>
    <w:p>
      <w:pPr>
        <w:spacing w:after="140" w:line="278"/>
        <w:jc w:val="both"/>
      </w:pPr>
      <w:r>
        <w:t xml:space="preserve">Six états, portés par une nouvelle colonne </w:t>
      </w:r>
      <w:r>
        <w:rPr>
          <w:rFonts w:ascii="Consolas" w:cs="Consolas" w:eastAsia="Consolas" w:hAnsi="Consolas"/>
          <w:color w:val="1F3A93"/>
          <w:sz w:val="17"/>
          <w:szCs w:val="17"/>
        </w:rPr>
        <w:t xml:space="preserve">activation_state</w:t>
      </w:r>
      <w:r>
        <w:t xml:space="preserve"> sur </w:t>
      </w:r>
      <w:r>
        <w:rPr>
          <w:rFonts w:ascii="Consolas" w:cs="Consolas" w:eastAsia="Consolas" w:hAnsi="Consolas"/>
          <w:color w:val="1F3A93"/>
          <w:sz w:val="17"/>
          <w:szCs w:val="17"/>
        </w:rPr>
        <w:t xml:space="preserve">merchant</w:t>
      </w:r>
      <w:r>
        <w:t xml:space="preserve">. Toute transition est journalisée avec son horodatage, son acteur et sa cause.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DRAFT       session de création en cours, rien de persisté en base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SETUP        compte + marchand + propriétaire créés, préréglage appliqué</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aucun moyen de paiement exigé, aucune commande possible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LIVE           mandat SEPA accepté + carte vendable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DORMANT        30 jours en SETUP sans passage en LIVE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SETUP    réactivable par simple connexion, sans perte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LIVE ├─▶ PAST_DUE   échec de prélèvement notifié</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 LIVE           prélèvement suivant réussi</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 SUSPENDED      second échec + 14 jours écoulés</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       └─▶ CANCELLED  résiliation à échéance, données conservées 12 mois</w:t>
      </w:r>
    </w:p>
    <w:p>
      <w:pPr>
        <w:pStyle w:val="Heading3"/>
      </w:pPr>
      <w:r>
        <w:t xml:space="preserve">Définition exacte de chaque état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400"/>
        <w:gridCol w:w="2600"/>
        <w:gridCol w:w="5638"/>
      </w:tblGrid>
      <w:tr>
        <w:trPr>
          <w:tblHeader/>
        </w:trPr>
        <w:tc>
          <w:tcPr>
            <w:tcW w:type="dxa" w:w="1400"/>
            <w:shd w:fill="051345" w:val="clear"/>
            <w:tcMar>
              <w:top w:type="dxa" w:w="100"/>
              <w:left w:type="dxa" w:w="120"/>
              <w:bottom w:type="dxa" w:w="100"/>
              <w:right w:type="dxa" w:w="120"/>
            </w:tcMar>
            <w:vAlign w:val="center"/>
          </w:tcPr>
          <w:p>
            <w:pPr>
              <w:spacing w:after="0" w:line="252"/>
            </w:pPr>
            <w:r>
              <w:rPr>
                <w:b/>
                <w:bCs/>
                <w:color w:val="FFFFFF"/>
                <w:sz w:val="16"/>
                <w:szCs w:val="16"/>
              </w:rPr>
              <w:t xml:space="preserve">État</w:t>
            </w:r>
          </w:p>
        </w:tc>
        <w:tc>
          <w:tcPr>
            <w:tcW w:type="dxa" w:w="2600"/>
            <w:shd w:fill="051345" w:val="clear"/>
            <w:tcMar>
              <w:top w:type="dxa" w:w="100"/>
              <w:left w:type="dxa" w:w="120"/>
              <w:bottom w:type="dxa" w:w="100"/>
              <w:right w:type="dxa" w:w="120"/>
            </w:tcMar>
            <w:vAlign w:val="center"/>
          </w:tcPr>
          <w:p>
            <w:pPr>
              <w:spacing w:after="0" w:line="252"/>
            </w:pPr>
            <w:r>
              <w:rPr>
                <w:b/>
                <w:bCs/>
                <w:color w:val="FFFFFF"/>
                <w:sz w:val="16"/>
                <w:szCs w:val="16"/>
              </w:rPr>
              <w:t xml:space="preserve">Condition d’entrée</w:t>
            </w:r>
          </w:p>
        </w:tc>
        <w:tc>
          <w:tcPr>
            <w:tcW w:type="dxa" w:w="5638"/>
            <w:shd w:fill="051345" w:val="clear"/>
            <w:tcMar>
              <w:top w:type="dxa" w:w="100"/>
              <w:left w:type="dxa" w:w="120"/>
              <w:bottom w:type="dxa" w:w="100"/>
              <w:right w:type="dxa" w:w="120"/>
            </w:tcMar>
            <w:vAlign w:val="center"/>
          </w:tcPr>
          <w:p>
            <w:pPr>
              <w:spacing w:after="0" w:line="252"/>
            </w:pPr>
            <w:r>
              <w:rPr>
                <w:b/>
                <w:bCs/>
                <w:color w:val="FFFFFF"/>
                <w:sz w:val="16"/>
                <w:szCs w:val="16"/>
              </w:rPr>
              <w:t xml:space="preserve">Ce que le client peut faire</w:t>
            </w:r>
          </w:p>
        </w:tc>
      </w:tr>
      <w:tr>
        <w:tc>
          <w:tcPr>
            <w:tcW w:type="dxa" w:w="1400"/>
            <w:shd w:fill="FFFFFF" w:val="clear"/>
            <w:tcMar>
              <w:top w:type="dxa" w:w="90"/>
              <w:left w:type="dxa" w:w="120"/>
              <w:bottom w:type="dxa" w:w="90"/>
              <w:right w:type="dxa" w:w="120"/>
            </w:tcMar>
            <w:vAlign w:val="top"/>
          </w:tcPr>
          <w:p>
            <w:pPr>
              <w:spacing w:after="0" w:line="252"/>
            </w:pPr>
            <w:r>
              <w:rPr>
                <w:b/>
                <w:bCs/>
                <w:sz w:val="17"/>
                <w:szCs w:val="17"/>
              </w:rPr>
              <w:t xml:space="preserve">SETUP</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Création du compte</w:t>
            </w:r>
          </w:p>
        </w:tc>
        <w:tc>
          <w:tcPr>
            <w:tcW w:type="dxa" w:w="5638"/>
            <w:shd w:fill="FFFFFF" w:val="clear"/>
            <w:tcMar>
              <w:top w:type="dxa" w:w="90"/>
              <w:left w:type="dxa" w:w="120"/>
              <w:bottom w:type="dxa" w:w="90"/>
              <w:right w:type="dxa" w:w="120"/>
            </w:tcMar>
            <w:vAlign w:val="top"/>
          </w:tcPr>
          <w:p>
            <w:pPr>
              <w:spacing w:after="0" w:line="252"/>
            </w:pPr>
            <w:r>
              <w:rPr>
                <w:sz w:val="17"/>
                <w:szCs w:val="17"/>
              </w:rPr>
              <w:t xml:space="preserve">Tout configurer : carte, paramètres, équipe, matériel. Voir tous les écrans du back-office, y compris les analyses (vides). Ne peut pas ouvrir de registre de caisse, donc ne peut créer aucune commande.</w:t>
            </w:r>
          </w:p>
        </w:tc>
      </w:tr>
      <w:tr>
        <w:tc>
          <w:tcPr>
            <w:tcW w:type="dxa" w:w="1400"/>
            <w:shd w:fill="F5F8FE" w:val="clear"/>
            <w:tcMar>
              <w:top w:type="dxa" w:w="90"/>
              <w:left w:type="dxa" w:w="120"/>
              <w:bottom w:type="dxa" w:w="90"/>
              <w:right w:type="dxa" w:w="120"/>
            </w:tcMar>
            <w:vAlign w:val="top"/>
          </w:tcPr>
          <w:p>
            <w:pPr>
              <w:spacing w:after="0" w:line="252"/>
            </w:pPr>
            <w:r>
              <w:rPr>
                <w:b/>
                <w:bCs/>
                <w:sz w:val="17"/>
                <w:szCs w:val="17"/>
              </w:rPr>
              <w:t xml:space="preserve">LIVE</w:t>
            </w:r>
          </w:p>
        </w:tc>
        <w:tc>
          <w:tcPr>
            <w:tcW w:type="dxa" w:w="2600"/>
            <w:shd w:fill="F5F8FE" w:val="clear"/>
            <w:tcMar>
              <w:top w:type="dxa" w:w="90"/>
              <w:left w:type="dxa" w:w="120"/>
              <w:bottom w:type="dxa" w:w="90"/>
              <w:right w:type="dxa" w:w="120"/>
            </w:tcMar>
            <w:vAlign w:val="top"/>
          </w:tcPr>
          <w:p>
            <w:pPr>
              <w:spacing w:after="0" w:line="252"/>
            </w:pPr>
            <w:r>
              <w:rPr>
                <w:b/>
                <w:bCs/>
                <w:sz w:val="17"/>
                <w:szCs w:val="17"/>
              </w:rPr>
              <w:t xml:space="preserve">Mandat SEPA accepté</w:t>
            </w:r>
            <w:r>
              <w:rPr>
                <w:sz w:val="17"/>
                <w:szCs w:val="17"/>
              </w:rPr>
              <w:t xml:space="preserve"> — seule condition</w:t>
            </w:r>
          </w:p>
        </w:tc>
        <w:tc>
          <w:tcPr>
            <w:tcW w:type="dxa" w:w="5638"/>
            <w:shd w:fill="F5F8FE" w:val="clear"/>
            <w:tcMar>
              <w:top w:type="dxa" w:w="90"/>
              <w:left w:type="dxa" w:w="120"/>
              <w:bottom w:type="dxa" w:w="90"/>
              <w:right w:type="dxa" w:w="120"/>
            </w:tcMar>
            <w:vAlign w:val="top"/>
          </w:tcPr>
          <w:p>
            <w:pPr>
              <w:spacing w:after="0" w:line="252"/>
            </w:pPr>
            <w:r>
              <w:rPr>
                <w:sz w:val="17"/>
                <w:szCs w:val="17"/>
              </w:rPr>
              <w:t xml:space="preserve">Exploitation complète. Le POS accepte l’ouverture de registre. Un marchand peut être LIVE sans carte : il ouvre alors une caisse au catalogue vide, ce qui n’est pas un problème et reste signalé par la liste de démarrage.</w:t>
            </w:r>
          </w:p>
        </w:tc>
      </w:tr>
      <w:tr>
        <w:tc>
          <w:tcPr>
            <w:tcW w:type="dxa" w:w="1400"/>
            <w:shd w:fill="FFFFFF" w:val="clear"/>
            <w:tcMar>
              <w:top w:type="dxa" w:w="90"/>
              <w:left w:type="dxa" w:w="120"/>
              <w:bottom w:type="dxa" w:w="90"/>
              <w:right w:type="dxa" w:w="120"/>
            </w:tcMar>
            <w:vAlign w:val="top"/>
          </w:tcPr>
          <w:p>
            <w:pPr>
              <w:spacing w:after="0" w:line="252"/>
            </w:pPr>
            <w:r>
              <w:rPr>
                <w:b/>
                <w:bCs/>
                <w:sz w:val="17"/>
                <w:szCs w:val="17"/>
              </w:rPr>
              <w:t xml:space="preserve">DORMANT</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30 jours en SETUP sans passage en LIVE</w:t>
            </w:r>
          </w:p>
        </w:tc>
        <w:tc>
          <w:tcPr>
            <w:tcW w:type="dxa" w:w="5638"/>
            <w:shd w:fill="FFFFFF" w:val="clear"/>
            <w:tcMar>
              <w:top w:type="dxa" w:w="90"/>
              <w:left w:type="dxa" w:w="120"/>
              <w:bottom w:type="dxa" w:w="90"/>
              <w:right w:type="dxa" w:w="120"/>
            </w:tcMar>
            <w:vAlign w:val="top"/>
          </w:tcPr>
          <w:p>
            <w:pPr>
              <w:spacing w:after="0" w:line="252"/>
            </w:pPr>
            <w:r>
              <w:rPr>
                <w:sz w:val="17"/>
                <w:szCs w:val="17"/>
              </w:rPr>
              <w:t xml:space="preserve">Connexion possible. Plus aucun message d’onboarding. Retour en SETUP à la première connexion.</w:t>
            </w:r>
          </w:p>
        </w:tc>
      </w:tr>
      <w:tr>
        <w:tc>
          <w:tcPr>
            <w:tcW w:type="dxa" w:w="1400"/>
            <w:shd w:fill="F5F8FE" w:val="clear"/>
            <w:tcMar>
              <w:top w:type="dxa" w:w="90"/>
              <w:left w:type="dxa" w:w="120"/>
              <w:bottom w:type="dxa" w:w="90"/>
              <w:right w:type="dxa" w:w="120"/>
            </w:tcMar>
            <w:vAlign w:val="top"/>
          </w:tcPr>
          <w:p>
            <w:pPr>
              <w:spacing w:after="0" w:line="252"/>
            </w:pPr>
            <w:r>
              <w:rPr>
                <w:b/>
                <w:bCs/>
                <w:sz w:val="17"/>
                <w:szCs w:val="17"/>
              </w:rPr>
              <w:t xml:space="preserve">PAST_DUE</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Notification d’échec de prélèvement reçue</w:t>
            </w:r>
          </w:p>
        </w:tc>
        <w:tc>
          <w:tcPr>
            <w:tcW w:type="dxa" w:w="5638"/>
            <w:shd w:fill="F5F8FE" w:val="clear"/>
            <w:tcMar>
              <w:top w:type="dxa" w:w="90"/>
              <w:left w:type="dxa" w:w="120"/>
              <w:bottom w:type="dxa" w:w="90"/>
              <w:right w:type="dxa" w:w="120"/>
            </w:tcMar>
            <w:vAlign w:val="top"/>
          </w:tcPr>
          <w:p>
            <w:pPr>
              <w:spacing w:after="0" w:line="252"/>
            </w:pPr>
            <w:r>
              <w:rPr>
                <w:sz w:val="17"/>
                <w:szCs w:val="17"/>
              </w:rPr>
              <w:t xml:space="preserve">Accès complet maintenu, sans aucune restriction. Bandeau d’information dans le back-office. Le POS ne mentionne rien.</w:t>
            </w:r>
          </w:p>
        </w:tc>
      </w:tr>
      <w:tr>
        <w:tc>
          <w:tcPr>
            <w:tcW w:type="dxa" w:w="1400"/>
            <w:shd w:fill="FFFFFF" w:val="clear"/>
            <w:tcMar>
              <w:top w:type="dxa" w:w="90"/>
              <w:left w:type="dxa" w:w="120"/>
              <w:bottom w:type="dxa" w:w="90"/>
              <w:right w:type="dxa" w:w="120"/>
            </w:tcMar>
            <w:vAlign w:val="top"/>
          </w:tcPr>
          <w:p>
            <w:pPr>
              <w:spacing w:after="0" w:line="252"/>
            </w:pPr>
            <w:r>
              <w:rPr>
                <w:b/>
                <w:bCs/>
                <w:sz w:val="17"/>
                <w:szCs w:val="17"/>
              </w:rPr>
              <w:t xml:space="preserve">SUSPENDED</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Second échec, puis 14 jours de fenêtre support écoulés</w:t>
            </w:r>
          </w:p>
        </w:tc>
        <w:tc>
          <w:tcPr>
            <w:tcW w:type="dxa" w:w="5638"/>
            <w:shd w:fill="FFFFFF" w:val="clear"/>
            <w:tcMar>
              <w:top w:type="dxa" w:w="90"/>
              <w:left w:type="dxa" w:w="120"/>
              <w:bottom w:type="dxa" w:w="90"/>
              <w:right w:type="dxa" w:w="120"/>
            </w:tcMar>
            <w:vAlign w:val="top"/>
          </w:tcPr>
          <w:p>
            <w:pPr>
              <w:spacing w:after="0" w:line="252"/>
            </w:pPr>
            <w:r>
              <w:rPr>
                <w:sz w:val="17"/>
                <w:szCs w:val="17"/>
              </w:rPr>
              <w:t xml:space="preserve">Lecture seule. Canaux en ligne coupés. Exports fiscaux et clôture de caisse restent accessibles. Le POS refuse l’ouverture de registre avec un message explicite.</w:t>
            </w:r>
          </w:p>
        </w:tc>
      </w:tr>
      <w:tr>
        <w:tc>
          <w:tcPr>
            <w:tcW w:type="dxa" w:w="1400"/>
            <w:shd w:fill="F5F8FE" w:val="clear"/>
            <w:tcMar>
              <w:top w:type="dxa" w:w="90"/>
              <w:left w:type="dxa" w:w="120"/>
              <w:bottom w:type="dxa" w:w="90"/>
              <w:right w:type="dxa" w:w="120"/>
            </w:tcMar>
            <w:vAlign w:val="top"/>
          </w:tcPr>
          <w:p>
            <w:pPr>
              <w:spacing w:after="0" w:line="252"/>
            </w:pPr>
            <w:r>
              <w:rPr>
                <w:b/>
                <w:bCs/>
                <w:sz w:val="17"/>
                <w:szCs w:val="17"/>
              </w:rPr>
              <w:t xml:space="preserve">CANCELLED</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Résiliation à échéance</w:t>
            </w:r>
          </w:p>
        </w:tc>
        <w:tc>
          <w:tcPr>
            <w:tcW w:type="dxa" w:w="5638"/>
            <w:shd w:fill="F5F8FE" w:val="clear"/>
            <w:tcMar>
              <w:top w:type="dxa" w:w="90"/>
              <w:left w:type="dxa" w:w="120"/>
              <w:bottom w:type="dxa" w:w="90"/>
              <w:right w:type="dxa" w:w="120"/>
            </w:tcMar>
            <w:vAlign w:val="top"/>
          </w:tcPr>
          <w:p>
            <w:pPr>
              <w:spacing w:after="0" w:line="252"/>
            </w:pPr>
            <w:r>
              <w:rPr>
                <w:sz w:val="17"/>
                <w:szCs w:val="17"/>
              </w:rPr>
              <w:t xml:space="preserve">Lecture seule et export. Données d’exploitation conservées 12 mois, données fiscales 6 ans.</w:t>
            </w:r>
          </w:p>
        </w:tc>
      </w:tr>
    </w:tbl>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Le point de vente ne connaît pas l’abonnement</w:t>
            </w:r>
          </w:p>
          <w:p>
            <w:pPr>
              <w:spacing w:after="0" w:line="270"/>
              <w:jc w:val="both"/>
            </w:pPr>
            <w:r>
              <w:rPr>
                <w:sz w:val="19"/>
                <w:szCs w:val="19"/>
              </w:rPr>
              <w:t xml:space="preserve">Le POS et la borne ne doivent afficher </w:t>
            </w:r>
            <w:r>
              <w:rPr>
                <w:b/>
                <w:bCs/>
                <w:sz w:val="19"/>
                <w:szCs w:val="19"/>
              </w:rPr>
              <w:t xml:space="preserve">aucune</w:t>
            </w:r>
            <w:r>
              <w:rPr>
                <w:sz w:val="19"/>
                <w:szCs w:val="19"/>
              </w:rPr>
              <w:t xml:space="preserve"> information sur l’état de l’abonnement, aucun bandeau, aucune alerte. La seule exception est le refus d’ouverture de registre en SETUP, DORMANT ou SUSPENDED, avec un message court renvoyant au back-office. Un caissier en plein service n’a pas à connaître la situation de facturation de son patron.</w:t>
            </w:r>
          </w:p>
        </w:tc>
      </w:tr>
    </w:tbl>
    <w:p>
      <w:pPr>
        <w:pStyle w:val="Heading2"/>
      </w:pPr>
      <w:r>
        <w:t xml:space="preserve">3.2 Les trois jalons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900"/>
        <w:gridCol w:w="5200"/>
        <w:gridCol w:w="2538"/>
      </w:tblGrid>
      <w:tr>
        <w:trPr>
          <w:tblHeader/>
        </w:trPr>
        <w:tc>
          <w:tcPr>
            <w:tcW w:type="dxa" w:w="1900"/>
            <w:shd w:fill="051345" w:val="clear"/>
            <w:tcMar>
              <w:top w:type="dxa" w:w="100"/>
              <w:left w:type="dxa" w:w="120"/>
              <w:bottom w:type="dxa" w:w="100"/>
              <w:right w:type="dxa" w:w="120"/>
            </w:tcMar>
            <w:vAlign w:val="center"/>
          </w:tcPr>
          <w:p>
            <w:pPr>
              <w:spacing w:after="0" w:line="252"/>
            </w:pPr>
            <w:r>
              <w:rPr>
                <w:b/>
                <w:bCs/>
                <w:color w:val="FFFFFF"/>
                <w:sz w:val="16"/>
                <w:szCs w:val="16"/>
              </w:rPr>
              <w:t xml:space="preserve">Jalon</w:t>
            </w:r>
          </w:p>
        </w:tc>
        <w:tc>
          <w:tcPr>
            <w:tcW w:type="dxa" w:w="5200"/>
            <w:shd w:fill="051345" w:val="clear"/>
            <w:tcMar>
              <w:top w:type="dxa" w:w="100"/>
              <w:left w:type="dxa" w:w="120"/>
              <w:bottom w:type="dxa" w:w="100"/>
              <w:right w:type="dxa" w:w="120"/>
            </w:tcMar>
            <w:vAlign w:val="center"/>
          </w:tcPr>
          <w:p>
            <w:pPr>
              <w:spacing w:after="0" w:line="252"/>
            </w:pPr>
            <w:r>
              <w:rPr>
                <w:b/>
                <w:bCs/>
                <w:color w:val="FFFFFF"/>
                <w:sz w:val="16"/>
                <w:szCs w:val="16"/>
              </w:rPr>
              <w:t xml:space="preserve">Définition exacte</w:t>
            </w:r>
          </w:p>
        </w:tc>
        <w:tc>
          <w:tcPr>
            <w:tcW w:type="dxa" w:w="2538"/>
            <w:shd w:fill="051345" w:val="clear"/>
            <w:tcMar>
              <w:top w:type="dxa" w:w="100"/>
              <w:left w:type="dxa" w:w="120"/>
              <w:bottom w:type="dxa" w:w="100"/>
              <w:right w:type="dxa" w:w="120"/>
            </w:tcMar>
            <w:vAlign w:val="center"/>
          </w:tcPr>
          <w:p>
            <w:pPr>
              <w:spacing w:after="0" w:line="252"/>
            </w:pPr>
            <w:r>
              <w:rPr>
                <w:b/>
                <w:bCs/>
                <w:color w:val="FFFFFF"/>
                <w:sz w:val="16"/>
                <w:szCs w:val="16"/>
              </w:rPr>
              <w:t xml:space="preserve">Cible</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J1 — Compte créé</w:t>
            </w:r>
          </w:p>
        </w:tc>
        <w:tc>
          <w:tcPr>
            <w:tcW w:type="dxa" w:w="5200"/>
            <w:shd w:fill="FFFFFF" w:val="clear"/>
            <w:tcMar>
              <w:top w:type="dxa" w:w="90"/>
              <w:left w:type="dxa" w:w="120"/>
              <w:bottom w:type="dxa" w:w="90"/>
              <w:right w:type="dxa" w:w="120"/>
            </w:tcMar>
            <w:vAlign w:val="top"/>
          </w:tcPr>
          <w:p>
            <w:pPr>
              <w:spacing w:after="0" w:line="252"/>
            </w:pPr>
            <w:r>
              <w:rPr>
                <w:sz w:val="17"/>
                <w:szCs w:val="17"/>
              </w:rPr>
              <w:t xml:space="preserve">Utilisateur, marchand et lien de droits persistés, préréglage appliqué</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Moins de 3 minutes depuis le clic</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J2 — Carte vendable</w:t>
            </w:r>
          </w:p>
        </w:tc>
        <w:tc>
          <w:tcPr>
            <w:tcW w:type="dxa" w:w="5200"/>
            <w:shd w:fill="F5F8FE" w:val="clear"/>
            <w:tcMar>
              <w:top w:type="dxa" w:w="90"/>
              <w:left w:type="dxa" w:w="120"/>
              <w:bottom w:type="dxa" w:w="90"/>
              <w:right w:type="dxa" w:w="120"/>
            </w:tcMar>
            <w:vAlign w:val="top"/>
          </w:tcPr>
          <w:p>
            <w:pPr>
              <w:spacing w:after="0" w:line="252"/>
            </w:pPr>
            <w:r>
              <w:rPr>
                <w:sz w:val="17"/>
                <w:szCs w:val="17"/>
              </w:rPr>
              <w:t xml:space="preserve">Au moins un produit actif avec prix et trois taux de TVA renseignés</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Moins de 48 h après J1</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J3 — Première valeur</w:t>
            </w:r>
          </w:p>
        </w:tc>
        <w:tc>
          <w:tcPr>
            <w:tcW w:type="dxa" w:w="5200"/>
            <w:shd w:fill="FFFFFF" w:val="clear"/>
            <w:tcMar>
              <w:top w:type="dxa" w:w="90"/>
              <w:left w:type="dxa" w:w="120"/>
              <w:bottom w:type="dxa" w:w="90"/>
              <w:right w:type="dxa" w:w="120"/>
            </w:tcMar>
            <w:vAlign w:val="top"/>
          </w:tcPr>
          <w:p>
            <w:pPr>
              <w:spacing w:after="0" w:line="252"/>
            </w:pPr>
            <w:r>
              <w:rPr>
                <w:sz w:val="17"/>
                <w:szCs w:val="17"/>
              </w:rPr>
              <w:t xml:space="preserve">Premier ticket réel encaissé et clôture de caisse effectuée</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Moins de 7 jours après J1</w:t>
            </w:r>
          </w:p>
        </w:tc>
      </w:tr>
    </w:tbl>
    <w:p>
      <w:pPr>
        <w:spacing w:after="140" w:line="278"/>
        <w:jc w:val="both"/>
      </w:pPr>
      <w:r>
        <w:t xml:space="preserve">J2 est un jalon de </w:t>
      </w:r>
      <w:r>
        <w:rPr>
          <w:b/>
          <w:bCs/>
        </w:rPr>
        <w:t xml:space="preserve">suivi</w:t>
      </w:r>
      <w:r>
        <w:t xml:space="preserve">, pas une condition de passage en LIVE. Le seul verrou technique est le mandat SEPA (décision N4bis) : conditionner LIVE à l’existence d’une carte ajouterait une vérification là où la réalité s’en charge — sans produit, la caisse s’ouvre sur un catalogue vide et le client le voit immédiatement.</w:t>
      </w:r>
    </w:p>
    <w:p>
      <w:pPr>
        <w:spacing w:after="150" w:line="262"/>
        <w:jc w:val="both"/>
      </w:pPr>
      <w:r>
        <w:rPr>
          <w:color w:val="7A8AB5"/>
          <w:sz w:val="17"/>
          <w:szCs w:val="17"/>
        </w:rPr>
        <w:t xml:space="preserve">Ces cibles sont des hypothèses de travail. La mesure fait l’objet d’un chantier distinct (§14) : instrumenter avant d’avoir figé le parcours produirait des indicateurs à refaire.</w:t>
      </w:r>
    </w:p>
    <w:p>
      <w:pPr>
        <w:pStyle w:val="Heading2"/>
      </w:pPr>
      <w:r>
        <w:t xml:space="preserve">3.3 Vue d’ensemble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SITE VITRINE (Astro)</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accueil ─ fonctionnalités ─ /tarifs + configurateur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Créer mon compte »   « Être rappelé »   « Récupérer ma carte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 RDV 30 min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 invitation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création assistée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(compte support 72 h)</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POST /signup  —  transaction unique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utilisateur + marchand + préréglage + rôles + droits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ÉTAT « SETUP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bandeau permanent : « Mode configuration — renseignez</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un moyen de paiement pour passer en LIVE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Carte vendable                    Mandat SEPA accepté</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(import, analyse IA, saisie)          (Elements intégré)</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ÉTAT « LIVE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ouverture de registre autorisée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premier ticket ─▶ autonomie ─▶ extension</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                 Marque et établissements supplémentaires</w:t>
      </w:r>
    </w:p>
    <w:p>
      <w:pPr>
        <w:pStyle w:val="Heading1"/>
        <w:pageBreakBefore/>
        <w:pBdr>
          <w:bottom w:val="single" w:color="002EC0" w:sz="12" w:space="8"/>
        </w:pBdr>
      </w:pPr>
      <w:r>
        <w:t xml:space="preserve">4. Phase 1 — Acquisition</w:t>
      </w:r>
    </w:p>
    <w:p>
      <w:pPr>
        <w:spacing w:after="140" w:line="278"/>
        <w:jc w:val="both"/>
      </w:pPr>
      <w:r>
        <w:t xml:space="preserve">Le site vitrine existe (Astro 5, Tailwind v4, MDX) et convertit vers un unique formulaire de démonstration. Cette section définit ce qui doit changer pour qu’il porte trois sorties.</w:t>
      </w:r>
    </w:p>
    <w:p>
      <w:pPr>
        <w:pStyle w:val="Heading2"/>
      </w:pPr>
      <w:r>
        <w:t xml:space="preserve">4.1 Les trois sorties</w:t>
      </w:r>
    </w:p>
    <w:p>
      <w:pPr>
        <w:spacing w:after="140" w:line="278"/>
        <w:jc w:val="both"/>
      </w:pPr>
      <w:r>
        <w:t xml:space="preserve">Trois formulations, pas davantage. Elles couvrent les trois situations réelles d’un restaurateur devant la page tarifs.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200"/>
        <w:gridCol w:w="3000"/>
        <w:gridCol w:w="3200"/>
        <w:gridCol w:w="1238"/>
      </w:tblGrid>
      <w:tr>
        <w:trPr>
          <w:tblHeader/>
        </w:trPr>
        <w:tc>
          <w:tcPr>
            <w:tcW w:type="dxa" w:w="2200"/>
            <w:shd w:fill="051345" w:val="clear"/>
            <w:tcMar>
              <w:top w:type="dxa" w:w="100"/>
              <w:left w:type="dxa" w:w="120"/>
              <w:bottom w:type="dxa" w:w="100"/>
              <w:right w:type="dxa" w:w="120"/>
            </w:tcMar>
            <w:vAlign w:val="center"/>
          </w:tcPr>
          <w:p>
            <w:pPr>
              <w:spacing w:after="0" w:line="252"/>
            </w:pPr>
            <w:r>
              <w:rPr>
                <w:b/>
                <w:bCs/>
                <w:color w:val="FFFFFF"/>
                <w:sz w:val="16"/>
                <w:szCs w:val="16"/>
              </w:rPr>
              <w:t xml:space="preserve">Bouton</w:t>
            </w:r>
          </w:p>
        </w:tc>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Destination</w:t>
            </w:r>
          </w:p>
        </w:tc>
        <w:tc>
          <w:tcPr>
            <w:tcW w:type="dxa" w:w="3200"/>
            <w:shd w:fill="051345" w:val="clear"/>
            <w:tcMar>
              <w:top w:type="dxa" w:w="100"/>
              <w:left w:type="dxa" w:w="120"/>
              <w:bottom w:type="dxa" w:w="100"/>
              <w:right w:type="dxa" w:w="120"/>
            </w:tcMar>
            <w:vAlign w:val="center"/>
          </w:tcPr>
          <w:p>
            <w:pPr>
              <w:spacing w:after="0" w:line="252"/>
            </w:pPr>
            <w:r>
              <w:rPr>
                <w:b/>
                <w:bCs/>
                <w:color w:val="FFFFFF"/>
                <w:sz w:val="16"/>
                <w:szCs w:val="16"/>
              </w:rPr>
              <w:t xml:space="preserve">Pour qui</w:t>
            </w:r>
          </w:p>
        </w:tc>
        <w:tc>
          <w:tcPr>
            <w:tcW w:type="dxa" w:w="1238"/>
            <w:shd w:fill="051345" w:val="clear"/>
            <w:tcMar>
              <w:top w:type="dxa" w:w="100"/>
              <w:left w:type="dxa" w:w="120"/>
              <w:bottom w:type="dxa" w:w="100"/>
              <w:right w:type="dxa" w:w="120"/>
            </w:tcMar>
            <w:vAlign w:val="center"/>
          </w:tcPr>
          <w:p>
            <w:pPr>
              <w:spacing w:after="0" w:line="252"/>
            </w:pPr>
            <w:r>
              <w:rPr>
                <w:b/>
                <w:bCs/>
                <w:color w:val="FFFFFF"/>
                <w:sz w:val="16"/>
                <w:szCs w:val="16"/>
              </w:rPr>
              <w:t xml:space="preserve">État</w:t>
            </w:r>
          </w:p>
        </w:tc>
      </w:tr>
      <w:tr>
        <w:tc>
          <w:tcPr>
            <w:tcW w:type="dxa" w:w="2200"/>
            <w:shd w:fill="FFFFFF" w:val="clear"/>
            <w:tcMar>
              <w:top w:type="dxa" w:w="90"/>
              <w:left w:type="dxa" w:w="120"/>
              <w:bottom w:type="dxa" w:w="90"/>
              <w:right w:type="dxa" w:w="120"/>
            </w:tcMar>
            <w:vAlign w:val="top"/>
          </w:tcPr>
          <w:p>
            <w:pPr>
              <w:spacing w:after="0" w:line="252"/>
            </w:pPr>
            <w:r>
              <w:rPr>
                <w:b/>
                <w:bCs/>
                <w:sz w:val="17"/>
                <w:szCs w:val="17"/>
              </w:rPr>
              <w:t xml:space="preserve">Créer mon compte</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Tunnel public de création</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Le restaurateur qui veut démarrer seul</w:t>
            </w:r>
          </w:p>
        </w:tc>
        <w:tc>
          <w:tcPr>
            <w:tcW w:type="dxa" w:w="1238"/>
            <w:shd w:fill="FFFFFF" w:val="clear"/>
            <w:tcMar>
              <w:top w:type="dxa" w:w="90"/>
              <w:left w:type="dxa" w:w="120"/>
              <w:bottom w:type="dxa" w:w="90"/>
              <w:right w:type="dxa" w:w="120"/>
            </w:tcMar>
            <w:vAlign w:val="top"/>
          </w:tcPr>
          <w:p>
            <w:pPr>
              <w:spacing w:after="0" w:line="252"/>
            </w:pPr>
            <w:r>
              <w:rPr>
                <w:b/>
                <w:bCs/>
                <w:color w:val="FE6D1B"/>
                <w:sz w:val="16"/>
                <w:szCs w:val="16"/>
              </w:rPr>
              <w:t xml:space="preserve">à construire</w:t>
            </w:r>
          </w:p>
        </w:tc>
      </w:tr>
      <w:tr>
        <w:tc>
          <w:tcPr>
            <w:tcW w:type="dxa" w:w="2200"/>
            <w:shd w:fill="F5F8FE" w:val="clear"/>
            <w:tcMar>
              <w:top w:type="dxa" w:w="90"/>
              <w:left w:type="dxa" w:w="120"/>
              <w:bottom w:type="dxa" w:w="90"/>
              <w:right w:type="dxa" w:w="120"/>
            </w:tcMar>
            <w:vAlign w:val="top"/>
          </w:tcPr>
          <w:p>
            <w:pPr>
              <w:spacing w:after="0" w:line="252"/>
            </w:pPr>
            <w:r>
              <w:rPr>
                <w:b/>
                <w:bCs/>
                <w:sz w:val="17"/>
                <w:szCs w:val="17"/>
              </w:rPr>
              <w:t xml:space="preserve">Être rappelé</w:t>
            </w:r>
          </w:p>
        </w:tc>
        <w:tc>
          <w:tcPr>
            <w:tcW w:type="dxa" w:w="3000"/>
            <w:shd w:fill="F5F8FE" w:val="clear"/>
            <w:tcMar>
              <w:top w:type="dxa" w:w="90"/>
              <w:left w:type="dxa" w:w="120"/>
              <w:bottom w:type="dxa" w:w="90"/>
              <w:right w:type="dxa" w:w="120"/>
            </w:tcMar>
            <w:vAlign w:val="top"/>
          </w:tcPr>
          <w:p>
            <w:pPr>
              <w:spacing w:after="0" w:line="252"/>
            </w:pPr>
            <w:r>
              <w:rPr>
                <w:sz w:val="17"/>
                <w:szCs w:val="17"/>
              </w:rPr>
              <w:t xml:space="preserve">Prise de rendez-vous de 30 minutes</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Celui qui a des questions, ou un profil accompagné</w:t>
            </w:r>
          </w:p>
        </w:tc>
        <w:tc>
          <w:tcPr>
            <w:tcW w:type="dxa" w:w="1238"/>
            <w:shd w:fill="F5F8FE" w:val="clear"/>
            <w:tcMar>
              <w:top w:type="dxa" w:w="90"/>
              <w:left w:type="dxa" w:w="120"/>
              <w:bottom w:type="dxa" w:w="90"/>
              <w:right w:type="dxa" w:w="120"/>
            </w:tcMar>
            <w:vAlign w:val="top"/>
          </w:tcPr>
          <w:p>
            <w:pPr>
              <w:spacing w:after="0" w:line="252"/>
            </w:pPr>
            <w:r>
              <w:rPr>
                <w:b/>
                <w:bCs/>
                <w:color w:val="B0361F"/>
                <w:sz w:val="16"/>
                <w:szCs w:val="16"/>
              </w:rPr>
              <w:t xml:space="preserve">à corriger</w:t>
            </w:r>
          </w:p>
        </w:tc>
      </w:tr>
      <w:tr>
        <w:tc>
          <w:tcPr>
            <w:tcW w:type="dxa" w:w="2200"/>
            <w:shd w:fill="FFFFFF" w:val="clear"/>
            <w:tcMar>
              <w:top w:type="dxa" w:w="90"/>
              <w:left w:type="dxa" w:w="120"/>
              <w:bottom w:type="dxa" w:w="90"/>
              <w:right w:type="dxa" w:w="120"/>
            </w:tcMar>
            <w:vAlign w:val="top"/>
          </w:tcPr>
          <w:p>
            <w:pPr>
              <w:spacing w:after="0" w:line="252"/>
            </w:pPr>
            <w:r>
              <w:rPr>
                <w:b/>
                <w:bCs/>
                <w:sz w:val="17"/>
                <w:szCs w:val="17"/>
              </w:rPr>
              <w:t xml:space="preserve">Récupérer ma carte</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Formulaire de reprise, mise en service 690 €</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Celui qui change de caisse et redoute la ressaisie</w:t>
            </w:r>
          </w:p>
        </w:tc>
        <w:tc>
          <w:tcPr>
            <w:tcW w:type="dxa" w:w="1238"/>
            <w:shd w:fill="FFFFFF" w:val="clear"/>
            <w:tcMar>
              <w:top w:type="dxa" w:w="90"/>
              <w:left w:type="dxa" w:w="120"/>
              <w:bottom w:type="dxa" w:w="90"/>
              <w:right w:type="dxa" w:w="120"/>
            </w:tcMar>
            <w:vAlign w:val="top"/>
          </w:tcPr>
          <w:p>
            <w:pPr>
              <w:spacing w:after="0" w:line="252"/>
            </w:pPr>
            <w:r>
              <w:rPr>
                <w:b/>
                <w:bCs/>
                <w:color w:val="FE6D1B"/>
                <w:sz w:val="16"/>
                <w:szCs w:val="16"/>
              </w:rPr>
              <w:t xml:space="preserve">à construire</w:t>
            </w:r>
          </w:p>
        </w:tc>
      </w:tr>
    </w:tbl>
    <w:p>
      <w:pPr>
        <w:pStyle w:val="Heading3"/>
      </w:pPr>
      <w:r>
        <w:t xml:space="preserve">Règle d’affichage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300"/>
        <w:gridCol w:w="3000"/>
        <w:gridCol w:w="3338"/>
      </w:tblGrid>
      <w:tr>
        <w:trPr>
          <w:tblHeader/>
        </w:trPr>
        <w:tc>
          <w:tcPr>
            <w:tcW w:type="dxa" w:w="3300"/>
            <w:shd w:fill="051345" w:val="clear"/>
            <w:tcMar>
              <w:top w:type="dxa" w:w="100"/>
              <w:left w:type="dxa" w:w="120"/>
              <w:bottom w:type="dxa" w:w="100"/>
              <w:right w:type="dxa" w:w="120"/>
            </w:tcMar>
            <w:vAlign w:val="center"/>
          </w:tcPr>
          <w:p>
            <w:pPr>
              <w:spacing w:after="0" w:line="252"/>
            </w:pPr>
            <w:r>
              <w:rPr>
                <w:b/>
                <w:bCs/>
                <w:color w:val="FFFFFF"/>
                <w:sz w:val="16"/>
                <w:szCs w:val="16"/>
              </w:rPr>
              <w:t xml:space="preserve">Situation détectée</w:t>
            </w:r>
          </w:p>
        </w:tc>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Bouton principal</w:t>
            </w:r>
          </w:p>
        </w:tc>
        <w:tc>
          <w:tcPr>
            <w:tcW w:type="dxa" w:w="3338"/>
            <w:shd w:fill="051345" w:val="clear"/>
            <w:tcMar>
              <w:top w:type="dxa" w:w="100"/>
              <w:left w:type="dxa" w:w="120"/>
              <w:bottom w:type="dxa" w:w="100"/>
              <w:right w:type="dxa" w:w="120"/>
            </w:tcMar>
            <w:vAlign w:val="center"/>
          </w:tcPr>
          <w:p>
            <w:pPr>
              <w:spacing w:after="0" w:line="252"/>
            </w:pPr>
            <w:r>
              <w:rPr>
                <w:b/>
                <w:bCs/>
                <w:color w:val="FFFFFF"/>
                <w:sz w:val="16"/>
                <w:szCs w:val="16"/>
              </w:rPr>
              <w:t xml:space="preserve">Boutons secondaires</w:t>
            </w:r>
          </w:p>
        </w:tc>
      </w:tr>
      <w:tr>
        <w:tc>
          <w:tcPr>
            <w:tcW w:type="dxa" w:w="3300"/>
            <w:shd w:fill="FFFFFF" w:val="clear"/>
            <w:tcMar>
              <w:top w:type="dxa" w:w="90"/>
              <w:left w:type="dxa" w:w="120"/>
              <w:bottom w:type="dxa" w:w="90"/>
              <w:right w:type="dxa" w:w="120"/>
            </w:tcMar>
            <w:vAlign w:val="top"/>
          </w:tcPr>
          <w:p>
            <w:pPr>
              <w:spacing w:after="0" w:line="252"/>
            </w:pPr>
            <w:r>
              <w:rPr>
                <w:sz w:val="17"/>
                <w:szCs w:val="17"/>
              </w:rPr>
              <w:t xml:space="preserve">Panier sans borne, moins de 3 établissements</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Créer mon compte</w:t>
            </w:r>
          </w:p>
        </w:tc>
        <w:tc>
          <w:tcPr>
            <w:tcW w:type="dxa" w:w="3338"/>
            <w:shd w:fill="FFFFFF" w:val="clear"/>
            <w:tcMar>
              <w:top w:type="dxa" w:w="90"/>
              <w:left w:type="dxa" w:w="120"/>
              <w:bottom w:type="dxa" w:w="90"/>
              <w:right w:type="dxa" w:w="120"/>
            </w:tcMar>
            <w:vAlign w:val="top"/>
          </w:tcPr>
          <w:p>
            <w:pPr>
              <w:spacing w:after="0" w:line="252"/>
            </w:pPr>
            <w:r>
              <w:rPr>
                <w:sz w:val="17"/>
                <w:szCs w:val="17"/>
              </w:rPr>
              <w:t xml:space="preserve">Être rappelé · Récupérer ma carte</w:t>
            </w:r>
          </w:p>
        </w:tc>
      </w:tr>
      <w:tr>
        <w:tc>
          <w:tcPr>
            <w:tcW w:type="dxa" w:w="3300"/>
            <w:shd w:fill="F5F8FE" w:val="clear"/>
            <w:tcMar>
              <w:top w:type="dxa" w:w="90"/>
              <w:left w:type="dxa" w:w="120"/>
              <w:bottom w:type="dxa" w:w="90"/>
              <w:right w:type="dxa" w:w="120"/>
            </w:tcMar>
            <w:vAlign w:val="top"/>
          </w:tcPr>
          <w:p>
            <w:pPr>
              <w:spacing w:after="0" w:line="252"/>
            </w:pPr>
            <w:r>
              <w:rPr>
                <w:sz w:val="17"/>
                <w:szCs w:val="17"/>
              </w:rPr>
              <w:t xml:space="preserve">Au moins une borne dans le panier</w:t>
            </w:r>
          </w:p>
        </w:tc>
        <w:tc>
          <w:tcPr>
            <w:tcW w:type="dxa" w:w="3000"/>
            <w:shd w:fill="F5F8FE" w:val="clear"/>
            <w:tcMar>
              <w:top w:type="dxa" w:w="90"/>
              <w:left w:type="dxa" w:w="120"/>
              <w:bottom w:type="dxa" w:w="90"/>
              <w:right w:type="dxa" w:w="120"/>
            </w:tcMar>
            <w:vAlign w:val="top"/>
          </w:tcPr>
          <w:p>
            <w:pPr>
              <w:spacing w:after="0" w:line="252"/>
            </w:pPr>
            <w:r>
              <w:rPr>
                <w:sz w:val="17"/>
                <w:szCs w:val="17"/>
              </w:rPr>
              <w:t xml:space="preserve">Être rappelé</w:t>
            </w:r>
          </w:p>
        </w:tc>
        <w:tc>
          <w:tcPr>
            <w:tcW w:type="dxa" w:w="3338"/>
            <w:shd w:fill="F5F8FE" w:val="clear"/>
            <w:tcMar>
              <w:top w:type="dxa" w:w="90"/>
              <w:left w:type="dxa" w:w="120"/>
              <w:bottom w:type="dxa" w:w="90"/>
              <w:right w:type="dxa" w:w="120"/>
            </w:tcMar>
            <w:vAlign w:val="top"/>
          </w:tcPr>
          <w:p>
            <w:pPr>
              <w:spacing w:after="0" w:line="252"/>
            </w:pPr>
            <w:r>
              <w:rPr>
                <w:sz w:val="17"/>
                <w:szCs w:val="17"/>
              </w:rPr>
              <w:t xml:space="preserve">Créer mon compte</w:t>
            </w:r>
          </w:p>
        </w:tc>
      </w:tr>
      <w:tr>
        <w:tc>
          <w:tcPr>
            <w:tcW w:type="dxa" w:w="3300"/>
            <w:shd w:fill="FFFFFF" w:val="clear"/>
            <w:tcMar>
              <w:top w:type="dxa" w:w="90"/>
              <w:left w:type="dxa" w:w="120"/>
              <w:bottom w:type="dxa" w:w="90"/>
              <w:right w:type="dxa" w:w="120"/>
            </w:tcMar>
            <w:vAlign w:val="top"/>
          </w:tcPr>
          <w:p>
            <w:pPr>
              <w:spacing w:after="0" w:line="252"/>
            </w:pPr>
            <w:r>
              <w:rPr>
                <w:sz w:val="17"/>
                <w:szCs w:val="17"/>
              </w:rPr>
              <w:t xml:space="preserve">3 établissements ou plus</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Être rappelé</w:t>
            </w:r>
          </w:p>
        </w:tc>
        <w:tc>
          <w:tcPr>
            <w:tcW w:type="dxa" w:w="3338"/>
            <w:shd w:fill="FFFFFF" w:val="clear"/>
            <w:tcMar>
              <w:top w:type="dxa" w:w="90"/>
              <w:left w:type="dxa" w:w="120"/>
              <w:bottom w:type="dxa" w:w="90"/>
              <w:right w:type="dxa" w:w="120"/>
            </w:tcMar>
            <w:vAlign w:val="top"/>
          </w:tcPr>
          <w:p>
            <w:pPr>
              <w:spacing w:after="0" w:line="252"/>
            </w:pPr>
            <w:r>
              <w:rPr>
                <w:sz w:val="17"/>
                <w:szCs w:val="17"/>
              </w:rPr>
              <w:t xml:space="preserve">—</w:t>
            </w:r>
          </w:p>
        </w:tc>
      </w:tr>
      <w:tr>
        <w:tc>
          <w:tcPr>
            <w:tcW w:type="dxa" w:w="3300"/>
            <w:shd w:fill="F5F8FE" w:val="clear"/>
            <w:tcMar>
              <w:top w:type="dxa" w:w="90"/>
              <w:left w:type="dxa" w:w="120"/>
              <w:bottom w:type="dxa" w:w="90"/>
              <w:right w:type="dxa" w:w="120"/>
            </w:tcMar>
            <w:vAlign w:val="top"/>
          </w:tcPr>
          <w:p>
            <w:pPr>
              <w:spacing w:after="0" w:line="252"/>
            </w:pPr>
            <w:r>
              <w:rPr>
                <w:sz w:val="17"/>
                <w:szCs w:val="17"/>
              </w:rPr>
              <w:t xml:space="preserve">Deuxième visite avec panier conservé</w:t>
            </w:r>
          </w:p>
        </w:tc>
        <w:tc>
          <w:tcPr>
            <w:tcW w:type="dxa" w:w="3000"/>
            <w:shd w:fill="F5F8FE" w:val="clear"/>
            <w:tcMar>
              <w:top w:type="dxa" w:w="90"/>
              <w:left w:type="dxa" w:w="120"/>
              <w:bottom w:type="dxa" w:w="90"/>
              <w:right w:type="dxa" w:w="120"/>
            </w:tcMar>
            <w:vAlign w:val="top"/>
          </w:tcPr>
          <w:p>
            <w:pPr>
              <w:spacing w:after="0" w:line="252"/>
            </w:pPr>
            <w:r>
              <w:rPr>
                <w:sz w:val="17"/>
                <w:szCs w:val="17"/>
              </w:rPr>
              <w:t xml:space="preserve">Reprendre ma configuration</w:t>
            </w:r>
          </w:p>
        </w:tc>
        <w:tc>
          <w:tcPr>
            <w:tcW w:type="dxa" w:w="3338"/>
            <w:shd w:fill="F5F8FE" w:val="clear"/>
            <w:tcMar>
              <w:top w:type="dxa" w:w="90"/>
              <w:left w:type="dxa" w:w="120"/>
              <w:bottom w:type="dxa" w:w="90"/>
              <w:right w:type="dxa" w:w="120"/>
            </w:tcMar>
            <w:vAlign w:val="top"/>
          </w:tcPr>
          <w:p>
            <w:pPr>
              <w:spacing w:after="0" w:line="252"/>
            </w:pPr>
            <w:r>
              <w:rPr>
                <w:sz w:val="17"/>
                <w:szCs w:val="17"/>
              </w:rPr>
              <w:t xml:space="preserve">Être rappelé</w:t>
            </w:r>
          </w:p>
        </w:tc>
      </w:tr>
    </w:tbl>
    <w:tbl>
      <w:tblPr>
        <w:tblW w:type="dxa" w:w="9638"/>
        <w:tblBorders>
          <w:top w:val="none" w:color="FFFFFF" w:sz="0"/>
          <w:left w:val="single" w:color="0B7A55" w:sz="18"/>
          <w:bottom w:val="none" w:color="FFFFFF" w:sz="0"/>
          <w:right w:val="none" w:color="FFFFFF" w:sz="0"/>
          <w:insideH w:val="none" w:color="FFFFFF" w:sz="0"/>
          <w:insideV w:val="none" w:color="FFFFFF" w:sz="0"/>
        </w:tblBorders>
      </w:tblPr>
      <w:tblGrid>
        <w:gridCol w:w="9638"/>
      </w:tblGrid>
      <w:tr>
        <w:tc>
          <w:tcPr>
            <w:tcW w:type="dxa" w:w="9638"/>
            <w:shd w:fill="EAF7F1" w:val="clear"/>
            <w:tcMar>
              <w:top w:type="dxa" w:w="160"/>
              <w:left w:type="dxa" w:w="220"/>
              <w:bottom w:type="dxa" w:w="160"/>
              <w:right w:type="dxa" w:w="200"/>
            </w:tcMar>
          </w:tcPr>
          <w:p>
            <w:pPr>
              <w:spacing w:after="90"/>
            </w:pPr>
            <w:r>
              <w:rPr>
                <w:b/>
                <w:bCs/>
                <w:color w:val="0B7A55"/>
                <w:sz w:val="19"/>
                <w:szCs w:val="19"/>
              </w:rPr>
              <w:t xml:space="preserve">La formulation, exactement</w:t>
            </w:r>
          </w:p>
          <w:p>
            <w:pPr>
              <w:spacing w:after="80" w:line="270"/>
              <w:jc w:val="both"/>
            </w:pPr>
            <w:r>
              <w:rPr>
                <w:b/>
                <w:bCs/>
                <w:sz w:val="19"/>
                <w:szCs w:val="19"/>
              </w:rPr>
              <w:t xml:space="preserve">« Créez votre compte et configurez-le gratuitement. »</w:t>
            </w:r>
          </w:p>
          <w:p>
            <w:pPr>
              <w:spacing w:after="0" w:line="270"/>
              <w:jc w:val="both"/>
            </w:pPr>
            <w:r>
              <w:rPr>
                <w:sz w:val="19"/>
                <w:szCs w:val="19"/>
              </w:rPr>
              <w:t xml:space="preserve">Rien de plus. Pas de « essai gratuit », pas de durée, pas de « sans carte bancaire ». La phrase est vraie, vérifiable, et n’ouvre aucune promesse que le produit ne tient pas. Le moment du paiement est expliqué plus tard, dans le back-office, quand le client a une raison de s’y intéresser.</w:t>
            </w:r>
          </w:p>
        </w:tc>
      </w:tr>
    </w:tbl>
    <w:p>
      <w:pPr>
        <w:pStyle w:val="Heading2"/>
      </w:pPr>
      <w:r>
        <w:t xml:space="preserve">4.2 La page tarifs et son configurateur</w:t>
      </w:r>
    </w:p>
    <w:p>
      <w:pPr>
        <w:spacing w:after="140" w:line="278"/>
        <w:jc w:val="both"/>
      </w:pPr>
      <w:r>
        <w:t xml:space="preserve">Le configurateur est le meilleur actif de conversion du site : il fait manipuler l’offre plutôt que la lire. Son défaut est qu’il ne sert à rien après — le visiteur compose sa formule puis atterrit sur un formulaire qui l’ignore. C’est la rupture la plus coûteuse du parcours actuel.</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500"/>
        <w:gridCol w:w="7138"/>
      </w:tblGrid>
      <w:tr>
        <w:tc>
          <w:tcPr>
            <w:tcW w:type="dxa" w:w="9638"/>
            <w:gridSpan w:val="2"/>
            <w:shd w:fill="051345" w:val="clear"/>
            <w:tcMar>
              <w:top w:type="dxa" w:w="110"/>
              <w:left w:type="dxa" w:w="140"/>
              <w:bottom w:type="dxa" w:w="110"/>
              <w:right w:type="dxa" w:w="140"/>
            </w:tcMar>
          </w:tcPr>
          <w:p>
            <w:pPr>
              <w:spacing w:after="0"/>
            </w:pPr>
            <w:r>
              <w:rPr>
                <w:b/>
                <w:bCs/>
                <w:color w:val="FFFFFF"/>
                <w:sz w:val="18"/>
                <w:szCs w:val="18"/>
              </w:rPr>
              <w:t xml:space="preserve">ÉTAPE 1 — COMPOSITION DE LA FORMULE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Objectif utilisateur</w:t>
            </w:r>
          </w:p>
        </w:tc>
        <w:tc>
          <w:tcPr>
            <w:tcW w:type="dxa" w:w="7138"/>
            <w:shd w:fill="FFFFFF" w:val="clear"/>
            <w:tcMar>
              <w:top w:type="dxa" w:w="85"/>
              <w:left w:type="dxa" w:w="110"/>
              <w:bottom w:type="dxa" w:w="85"/>
              <w:right w:type="dxa" w:w="140"/>
            </w:tcMar>
          </w:tcPr>
          <w:p>
            <w:pPr>
              <w:spacing w:after="0" w:line="252"/>
            </w:pPr>
            <w:r>
              <w:rPr>
                <w:sz w:val="17"/>
                <w:szCs w:val="17"/>
              </w:rPr>
              <w:t xml:space="preserve">Savoir combien ça coûte pour lui, précisément, sans parler à personne.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Objectif business</w:t>
            </w:r>
          </w:p>
        </w:tc>
        <w:tc>
          <w:tcPr>
            <w:tcW w:type="dxa" w:w="7138"/>
            <w:shd w:fill="F5F8FE" w:val="clear"/>
            <w:tcMar>
              <w:top w:type="dxa" w:w="85"/>
              <w:left w:type="dxa" w:w="110"/>
              <w:bottom w:type="dxa" w:w="85"/>
              <w:right w:type="dxa" w:w="140"/>
            </w:tcMar>
          </w:tcPr>
          <w:p>
            <w:pPr>
              <w:spacing w:after="0" w:line="252"/>
            </w:pPr>
            <w:r>
              <w:rPr>
                <w:sz w:val="17"/>
                <w:szCs w:val="17"/>
              </w:rPr>
              <w:t xml:space="preserve">Produire un panier qualifié et le conserver jusqu’à la souscription.</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Contexte disponible</w:t>
            </w:r>
          </w:p>
        </w:tc>
        <w:tc>
          <w:tcPr>
            <w:tcW w:type="dxa" w:w="7138"/>
            <w:shd w:fill="FFFFFF" w:val="clear"/>
            <w:tcMar>
              <w:top w:type="dxa" w:w="85"/>
              <w:left w:type="dxa" w:w="110"/>
              <w:bottom w:type="dxa" w:w="85"/>
              <w:right w:type="dxa" w:w="140"/>
            </w:tcMar>
          </w:tcPr>
          <w:p>
            <w:pPr>
              <w:spacing w:after="0" w:line="252"/>
            </w:pPr>
            <w:r>
              <w:rPr>
                <w:sz w:val="17"/>
                <w:szCs w:val="17"/>
              </w:rPr>
              <w:t xml:space="preserve">Modules cochés, nombre de salariés, nombre de bornes, source de trafic.</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Intention utilisateur</w:t>
            </w:r>
          </w:p>
        </w:tc>
        <w:tc>
          <w:tcPr>
            <w:tcW w:type="dxa" w:w="7138"/>
            <w:shd w:fill="F5F8FE" w:val="clear"/>
            <w:tcMar>
              <w:top w:type="dxa" w:w="85"/>
              <w:left w:type="dxa" w:w="110"/>
              <w:bottom w:type="dxa" w:w="85"/>
              <w:right w:type="dxa" w:w="140"/>
            </w:tcMar>
          </w:tcPr>
          <w:p>
            <w:pPr>
              <w:spacing w:after="0" w:line="252"/>
            </w:pPr>
            <w:r>
              <w:rPr>
                <w:sz w:val="17"/>
                <w:szCs w:val="17"/>
              </w:rPr>
              <w:t xml:space="preserve">Évaluation active. Le signal d’intention le plus fort du site.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Friction identifiée</w:t>
            </w:r>
          </w:p>
        </w:tc>
        <w:tc>
          <w:tcPr>
            <w:tcW w:type="dxa" w:w="7138"/>
            <w:shd w:fill="FFFFFF" w:val="clear"/>
            <w:tcMar>
              <w:top w:type="dxa" w:w="85"/>
              <w:left w:type="dxa" w:w="110"/>
              <w:bottom w:type="dxa" w:w="85"/>
              <w:right w:type="dxa" w:w="140"/>
            </w:tcMar>
          </w:tcPr>
          <w:p>
            <w:pPr>
              <w:spacing w:after="0" w:line="252"/>
            </w:pPr>
            <w:r>
              <w:rPr>
                <w:sz w:val="17"/>
                <w:szCs w:val="17"/>
              </w:rPr>
              <w:t xml:space="preserve">La configuration est perdue au changement de page. Effort fourni, ressenti comme perdu.</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Risque</w:t>
            </w:r>
          </w:p>
        </w:tc>
        <w:tc>
          <w:tcPr>
            <w:tcW w:type="dxa" w:w="7138"/>
            <w:shd w:fill="F5F8FE" w:val="clear"/>
            <w:tcMar>
              <w:top w:type="dxa" w:w="85"/>
              <w:left w:type="dxa" w:w="110"/>
              <w:bottom w:type="dxa" w:w="85"/>
              <w:right w:type="dxa" w:w="140"/>
            </w:tcMar>
          </w:tcPr>
          <w:p>
            <w:pPr>
              <w:spacing w:after="0" w:line="252"/>
            </w:pPr>
            <w:r>
              <w:rPr>
                <w:sz w:val="17"/>
                <w:szCs w:val="17"/>
              </w:rPr>
              <w:t xml:space="preserve">Abandon au moment de recommencer.</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Information manquante</w:t>
            </w:r>
          </w:p>
        </w:tc>
        <w:tc>
          <w:tcPr>
            <w:tcW w:type="dxa" w:w="7138"/>
            <w:shd w:fill="FFFFFF" w:val="clear"/>
            <w:tcMar>
              <w:top w:type="dxa" w:w="85"/>
              <w:left w:type="dxa" w:w="110"/>
              <w:bottom w:type="dxa" w:w="85"/>
              <w:right w:type="dxa" w:w="140"/>
            </w:tcMar>
          </w:tcPr>
          <w:p>
            <w:pPr>
              <w:spacing w:after="0" w:line="252"/>
            </w:pPr>
            <w:r>
              <w:rPr>
                <w:sz w:val="17"/>
                <w:szCs w:val="17"/>
              </w:rPr>
              <w:t xml:space="preserve">Aucune. Toute question supplémentaire ici est une friction nette.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Rôle de l’IA</w:t>
            </w:r>
          </w:p>
        </w:tc>
        <w:tc>
          <w:tcPr>
            <w:tcW w:type="dxa" w:w="7138"/>
            <w:shd w:fill="F5F8FE" w:val="clear"/>
            <w:tcMar>
              <w:top w:type="dxa" w:w="85"/>
              <w:left w:type="dxa" w:w="110"/>
              <w:bottom w:type="dxa" w:w="85"/>
              <w:right w:type="dxa" w:w="140"/>
            </w:tcMar>
          </w:tcPr>
          <w:p>
            <w:pPr>
              <w:spacing w:after="0" w:line="252"/>
            </w:pPr>
            <w:r>
              <w:rPr>
                <w:sz w:val="17"/>
                <w:szCs w:val="17"/>
              </w:rPr>
              <w:t xml:space="preserve">Aucun.</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Action recommandée</w:t>
            </w:r>
          </w:p>
        </w:tc>
        <w:tc>
          <w:tcPr>
            <w:tcW w:type="dxa" w:w="7138"/>
            <w:shd w:fill="FFFFFF" w:val="clear"/>
            <w:tcMar>
              <w:top w:type="dxa" w:w="85"/>
              <w:left w:type="dxa" w:w="110"/>
              <w:bottom w:type="dxa" w:w="85"/>
              <w:right w:type="dxa" w:w="140"/>
            </w:tcMar>
          </w:tcPr>
          <w:p>
            <w:pPr>
              <w:spacing w:after="0" w:line="252"/>
            </w:pPr>
            <w:r>
              <w:rPr>
                <w:sz w:val="17"/>
                <w:szCs w:val="17"/>
              </w:rPr>
              <w:t xml:space="preserve">Persister la configuration dans </w:t>
            </w:r>
            <w:r>
              <w:rPr>
                <w:rFonts w:ascii="Consolas" w:cs="Consolas" w:eastAsia="Consolas" w:hAnsi="Consolas"/>
                <w:color w:val="1F3A93"/>
                <w:sz w:val="14"/>
                <w:szCs w:val="14"/>
              </w:rPr>
              <w:t xml:space="preserve">localStorage</w:t>
            </w:r>
            <w:r>
              <w:rPr>
                <w:sz w:val="17"/>
                <w:szCs w:val="17"/>
              </w:rPr>
              <w:t xml:space="preserve">, la transmettre au tunnel via un jeton de contexte signé côté serveur (§4.4), et remplacer le bouton unique par les trois sorties.</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Prochaine étape</w:t>
            </w:r>
          </w:p>
        </w:tc>
        <w:tc>
          <w:tcPr>
            <w:tcW w:type="dxa" w:w="7138"/>
            <w:shd w:fill="F5F8FE" w:val="clear"/>
            <w:tcMar>
              <w:top w:type="dxa" w:w="85"/>
              <w:left w:type="dxa" w:w="110"/>
              <w:bottom w:type="dxa" w:w="85"/>
              <w:right w:type="dxa" w:w="140"/>
            </w:tcMar>
          </w:tcPr>
          <w:p>
            <w:pPr>
              <w:spacing w:after="0" w:line="252"/>
            </w:pPr>
            <w:r>
              <w:rPr>
                <w:sz w:val="17"/>
                <w:szCs w:val="17"/>
              </w:rPr>
              <w:t xml:space="preserve">Écran 1 du tunnel, panier déjà rempli.</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Hypothèse à tester</w:t>
            </w:r>
          </w:p>
        </w:tc>
        <w:tc>
          <w:tcPr>
            <w:tcW w:type="dxa" w:w="7138"/>
            <w:shd w:fill="FFFFFF" w:val="clear"/>
            <w:tcMar>
              <w:top w:type="dxa" w:w="85"/>
              <w:left w:type="dxa" w:w="110"/>
              <w:bottom w:type="dxa" w:w="85"/>
              <w:right w:type="dxa" w:w="140"/>
            </w:tcMar>
          </w:tcPr>
          <w:p>
            <w:pPr>
              <w:spacing w:after="0" w:line="252"/>
            </w:pPr>
            <w:r>
              <w:rPr>
                <w:sz w:val="17"/>
                <w:szCs w:val="17"/>
              </w:rPr>
              <w:t xml:space="preserve">Le transfert du panier augmente le taux de finalisation, parce qu’il supprime la ressaisie et joue l’effet d’engagement.</w:t>
            </w:r>
          </w:p>
        </w:tc>
      </w:tr>
    </w:tbl>
    <w:p>
      <w:pPr>
        <w:pStyle w:val="Heading3"/>
      </w:pPr>
      <w:r>
        <w:t xml:space="preserve">Deux corrections sur la page existante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100"/>
        <w:gridCol w:w="3600"/>
        <w:gridCol w:w="2938"/>
      </w:tblGrid>
      <w:tr>
        <w:trPr>
          <w:tblHeader/>
        </w:trPr>
        <w:tc>
          <w:tcPr>
            <w:tcW w:type="dxa" w:w="3100"/>
            <w:shd w:fill="051345" w:val="clear"/>
            <w:tcMar>
              <w:top w:type="dxa" w:w="100"/>
              <w:left w:type="dxa" w:w="120"/>
              <w:bottom w:type="dxa" w:w="100"/>
              <w:right w:type="dxa" w:w="120"/>
            </w:tcMar>
            <w:vAlign w:val="center"/>
          </w:tcPr>
          <w:p>
            <w:pPr>
              <w:spacing w:after="0" w:line="252"/>
            </w:pPr>
            <w:r>
              <w:rPr>
                <w:b/>
                <w:bCs/>
                <w:color w:val="FFFFFF"/>
                <w:sz w:val="16"/>
                <w:szCs w:val="16"/>
              </w:rPr>
              <w:t xml:space="preserve">Ce qui est en place</w:t>
            </w:r>
          </w:p>
        </w:tc>
        <w:tc>
          <w:tcPr>
            <w:tcW w:type="dxa" w:w="3600"/>
            <w:shd w:fill="051345" w:val="clear"/>
            <w:tcMar>
              <w:top w:type="dxa" w:w="100"/>
              <w:left w:type="dxa" w:w="120"/>
              <w:bottom w:type="dxa" w:w="100"/>
              <w:right w:type="dxa" w:w="120"/>
            </w:tcMar>
            <w:vAlign w:val="center"/>
          </w:tcPr>
          <w:p>
            <w:pPr>
              <w:spacing w:after="0" w:line="252"/>
            </w:pPr>
            <w:r>
              <w:rPr>
                <w:b/>
                <w:bCs/>
                <w:color w:val="FFFFFF"/>
                <w:sz w:val="16"/>
                <w:szCs w:val="16"/>
              </w:rPr>
              <w:t xml:space="preserve">Correction</w:t>
            </w:r>
          </w:p>
        </w:tc>
        <w:tc>
          <w:tcPr>
            <w:tcW w:type="dxa" w:w="2938"/>
            <w:shd w:fill="051345" w:val="clear"/>
            <w:tcMar>
              <w:top w:type="dxa" w:w="100"/>
              <w:left w:type="dxa" w:w="120"/>
              <w:bottom w:type="dxa" w:w="100"/>
              <w:right w:type="dxa" w:w="120"/>
            </w:tcMar>
            <w:vAlign w:val="center"/>
          </w:tcPr>
          <w:p>
            <w:pPr>
              <w:spacing w:after="0" w:line="252"/>
            </w:pPr>
            <w:r>
              <w:rPr>
                <w:b/>
                <w:bCs/>
                <w:color w:val="FFFFFF"/>
                <w:sz w:val="16"/>
                <w:szCs w:val="16"/>
              </w:rPr>
              <w:t xml:space="preserve">Raison</w:t>
            </w:r>
          </w:p>
        </w:tc>
      </w:tr>
      <w:tr>
        <w:tc>
          <w:tcPr>
            <w:tcW w:type="dxa" w:w="3100"/>
            <w:shd w:fill="FFFFFF" w:val="clear"/>
            <w:tcMar>
              <w:top w:type="dxa" w:w="90"/>
              <w:left w:type="dxa" w:w="120"/>
              <w:bottom w:type="dxa" w:w="90"/>
              <w:right w:type="dxa" w:w="120"/>
            </w:tcMar>
            <w:vAlign w:val="top"/>
          </w:tcPr>
          <w:p>
            <w:pPr>
              <w:spacing w:after="0" w:line="252"/>
            </w:pPr>
            <w:r>
              <w:rPr>
                <w:sz w:val="17"/>
                <w:szCs w:val="17"/>
              </w:rPr>
              <w:t xml:space="preserve">Le bloc comparatif « ce que vous payez ailleurs » (448 € contre 189 €) est en bas de page.</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Le remonter après le configurateur et le rendre dynamique : comparer au panier réellement composé.</w:t>
            </w:r>
          </w:p>
        </w:tc>
        <w:tc>
          <w:tcPr>
            <w:tcW w:type="dxa" w:w="2938"/>
            <w:shd w:fill="FFFFFF" w:val="clear"/>
            <w:tcMar>
              <w:top w:type="dxa" w:w="90"/>
              <w:left w:type="dxa" w:w="120"/>
              <w:bottom w:type="dxa" w:w="90"/>
              <w:right w:type="dxa" w:w="120"/>
            </w:tcMar>
            <w:vAlign w:val="top"/>
          </w:tcPr>
          <w:p>
            <w:pPr>
              <w:spacing w:after="0" w:line="252"/>
            </w:pPr>
            <w:r>
              <w:rPr>
                <w:sz w:val="17"/>
                <w:szCs w:val="17"/>
              </w:rPr>
              <w:t xml:space="preserve">Un comparatif générique convainc moins qu’un comparatif portant sur la configuration que le visiteur vient de définir.</w:t>
            </w:r>
          </w:p>
        </w:tc>
      </w:tr>
      <w:tr>
        <w:tc>
          <w:tcPr>
            <w:tcW w:type="dxa" w:w="3100"/>
            <w:shd w:fill="F5F8FE" w:val="clear"/>
            <w:tcMar>
              <w:top w:type="dxa" w:w="90"/>
              <w:left w:type="dxa" w:w="120"/>
              <w:bottom w:type="dxa" w:w="90"/>
              <w:right w:type="dxa" w:w="120"/>
            </w:tcMar>
            <w:vAlign w:val="top"/>
          </w:tcPr>
          <w:p>
            <w:pPr>
              <w:spacing w:after="0" w:line="252"/>
            </w:pPr>
            <w:r>
              <w:rPr>
                <w:sz w:val="17"/>
                <w:szCs w:val="17"/>
              </w:rPr>
              <w:t xml:space="preserve">La foire aux questions traite l’engagement, la conformité et la reprise de carte.</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Ajouter : </w:t>
            </w:r>
            <w:r>
              <w:rPr>
                <w:b/>
                <w:bCs/>
                <w:sz w:val="17"/>
                <w:szCs w:val="17"/>
              </w:rPr>
              <w:t xml:space="preserve">« Puis-je démarrer seul, sans rendez-vous ? »</w:t>
            </w:r>
            <w:r>
              <w:rPr>
                <w:sz w:val="17"/>
                <w:szCs w:val="17"/>
              </w:rPr>
              <w:t xml:space="preserve"> Réponse exacte : compte en trois minutes, carte importée, aucun paiement tant que vous n’ouvrez pas votre caisse. Et : </w:t>
            </w:r>
            <w:r>
              <w:rPr>
                <w:b/>
                <w:bCs/>
                <w:sz w:val="17"/>
                <w:szCs w:val="17"/>
              </w:rPr>
              <w:t xml:space="preserve">« Que se passe-t-il au bout des 36 mois de borne ? »</w:t>
            </w:r>
            <w:r>
              <w:rPr>
                <w:sz w:val="17"/>
                <w:szCs w:val="17"/>
              </w:rPr>
              <w:t xml:space="preserve"> Réponse : la borne vous appartient, l’abonnement passe à 89 €.</w:t>
            </w:r>
          </w:p>
        </w:tc>
        <w:tc>
          <w:tcPr>
            <w:tcW w:type="dxa" w:w="2938"/>
            <w:shd w:fill="F5F8FE" w:val="clear"/>
            <w:tcMar>
              <w:top w:type="dxa" w:w="90"/>
              <w:left w:type="dxa" w:w="120"/>
              <w:bottom w:type="dxa" w:w="90"/>
              <w:right w:type="dxa" w:w="120"/>
            </w:tcMar>
            <w:vAlign w:val="top"/>
          </w:tcPr>
          <w:p>
            <w:pPr>
              <w:spacing w:after="0" w:line="252"/>
            </w:pPr>
            <w:r>
              <w:rPr>
                <w:sz w:val="17"/>
                <w:szCs w:val="17"/>
              </w:rPr>
              <w:t xml:space="preserve">Deux objections majeures aujourd’hui non traitées.</w:t>
            </w:r>
          </w:p>
        </w:tc>
      </w:tr>
    </w:tbl>
    <w:p>
      <w:pPr>
        <w:pStyle w:val="Heading2"/>
      </w:pPr>
      <w:r>
        <w:t xml:space="preserve">4.3 Prise de rendez-vous</w:t>
      </w:r>
    </w:p>
    <w:p>
      <w:pPr>
        <w:spacing w:after="140" w:line="278"/>
        <w:jc w:val="both"/>
      </w:pPr>
      <w:r>
        <w:t xml:space="preserve">Le formulaire actuel est branché sur Web3Forms. Il doit désormais </w:t>
      </w:r>
      <w:r>
        <w:rPr>
          <w:b/>
          <w:bCs/>
        </w:rPr>
        <w:t xml:space="preserve">qualifier et engager</w:t>
      </w:r>
      <w:r>
        <w:t xml:space="preserve">, pas seulement collecter. Le rendez-vous réservé avec invitation calendrier supprime les deux allers-retours habituels et crée l’engagement.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100"/>
        <w:gridCol w:w="3100"/>
        <w:gridCol w:w="4438"/>
      </w:tblGrid>
      <w:tr>
        <w:trPr>
          <w:tblHeader/>
        </w:trPr>
        <w:tc>
          <w:tcPr>
            <w:tcW w:type="dxa" w:w="2100"/>
            <w:shd w:fill="051345" w:val="clear"/>
            <w:tcMar>
              <w:top w:type="dxa" w:w="100"/>
              <w:left w:type="dxa" w:w="120"/>
              <w:bottom w:type="dxa" w:w="100"/>
              <w:right w:type="dxa" w:w="120"/>
            </w:tcMar>
            <w:vAlign w:val="center"/>
          </w:tcPr>
          <w:p>
            <w:pPr>
              <w:spacing w:after="0" w:line="252"/>
            </w:pPr>
            <w:r>
              <w:rPr>
                <w:b/>
                <w:bCs/>
                <w:color w:val="FFFFFF"/>
                <w:sz w:val="16"/>
                <w:szCs w:val="16"/>
              </w:rPr>
              <w:t xml:space="preserve">Champ</w:t>
            </w:r>
          </w:p>
        </w:tc>
        <w:tc>
          <w:tcPr>
            <w:tcW w:type="dxa" w:w="3100"/>
            <w:shd w:fill="051345" w:val="clear"/>
            <w:tcMar>
              <w:top w:type="dxa" w:w="100"/>
              <w:left w:type="dxa" w:w="120"/>
              <w:bottom w:type="dxa" w:w="100"/>
              <w:right w:type="dxa" w:w="120"/>
            </w:tcMar>
            <w:vAlign w:val="center"/>
          </w:tcPr>
          <w:p>
            <w:pPr>
              <w:spacing w:after="0" w:line="252"/>
            </w:pPr>
            <w:r>
              <w:rPr>
                <w:b/>
                <w:bCs/>
                <w:color w:val="FFFFFF"/>
                <w:sz w:val="16"/>
                <w:szCs w:val="16"/>
              </w:rPr>
              <w:t xml:space="preserve">Type</w:t>
            </w:r>
          </w:p>
        </w:tc>
        <w:tc>
          <w:tcPr>
            <w:tcW w:type="dxa" w:w="4438"/>
            <w:shd w:fill="051345" w:val="clear"/>
            <w:tcMar>
              <w:top w:type="dxa" w:w="100"/>
              <w:left w:type="dxa" w:w="120"/>
              <w:bottom w:type="dxa" w:w="100"/>
              <w:right w:type="dxa" w:w="120"/>
            </w:tcMar>
            <w:vAlign w:val="center"/>
          </w:tcPr>
          <w:p>
            <w:pPr>
              <w:spacing w:after="0" w:line="252"/>
            </w:pPr>
            <w:r>
              <w:rPr>
                <w:b/>
                <w:bCs/>
                <w:color w:val="FFFFFF"/>
                <w:sz w:val="16"/>
                <w:szCs w:val="16"/>
              </w:rPr>
              <w:t xml:space="preserve">Pourquoi</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Nom de l’établissement</w:t>
            </w:r>
          </w:p>
        </w:tc>
        <w:tc>
          <w:tcPr>
            <w:tcW w:type="dxa" w:w="3100"/>
            <w:shd w:fill="FFFFFF" w:val="clear"/>
            <w:tcMar>
              <w:top w:type="dxa" w:w="90"/>
              <w:left w:type="dxa" w:w="120"/>
              <w:bottom w:type="dxa" w:w="90"/>
              <w:right w:type="dxa" w:w="120"/>
            </w:tcMar>
            <w:vAlign w:val="top"/>
          </w:tcPr>
          <w:p>
            <w:pPr>
              <w:spacing w:after="0" w:line="252"/>
            </w:pPr>
            <w:r>
              <w:rPr>
                <w:sz w:val="17"/>
                <w:szCs w:val="17"/>
              </w:rPr>
              <w:t xml:space="preserve">Autocomplétion d’adresse (composant existant)</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Une saisie remplit ville, adresse et coordonnées. Sert à préparer le rendez-vous.</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Type de restauration</w:t>
            </w:r>
          </w:p>
        </w:tc>
        <w:tc>
          <w:tcPr>
            <w:tcW w:type="dxa" w:w="3100"/>
            <w:shd w:fill="F5F8FE" w:val="clear"/>
            <w:tcMar>
              <w:top w:type="dxa" w:w="90"/>
              <w:left w:type="dxa" w:w="120"/>
              <w:bottom w:type="dxa" w:w="90"/>
              <w:right w:type="dxa" w:w="120"/>
            </w:tcMar>
            <w:vAlign w:val="top"/>
          </w:tcPr>
          <w:p>
            <w:pPr>
              <w:spacing w:after="0" w:line="252"/>
            </w:pPr>
            <w:r>
              <w:rPr>
                <w:sz w:val="17"/>
                <w:szCs w:val="17"/>
              </w:rPr>
              <w:t xml:space="preserve">Liste de 6 entrées</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Détermine le préréglage et le discours de démonstration.</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Situation actuelle</w:t>
            </w:r>
          </w:p>
        </w:tc>
        <w:tc>
          <w:tcPr>
            <w:tcW w:type="dxa" w:w="3100"/>
            <w:shd w:fill="FFFFFF" w:val="clear"/>
            <w:tcMar>
              <w:top w:type="dxa" w:w="90"/>
              <w:left w:type="dxa" w:w="120"/>
              <w:bottom w:type="dxa" w:w="90"/>
              <w:right w:type="dxa" w:w="120"/>
            </w:tcMar>
            <w:vAlign w:val="top"/>
          </w:tcPr>
          <w:p>
            <w:pPr>
              <w:spacing w:after="0" w:line="252"/>
            </w:pPr>
            <w:r>
              <w:rPr>
                <w:sz w:val="17"/>
                <w:szCs w:val="17"/>
              </w:rPr>
              <w:t xml:space="preserve">3 choix : </w:t>
            </w:r>
            <w:r>
              <w:rPr>
                <w:i/>
                <w:iCs/>
                <w:sz w:val="17"/>
                <w:szCs w:val="17"/>
              </w:rPr>
              <w:t xml:space="preserve">aucune caisse</w:t>
            </w:r>
            <w:r>
              <w:rPr>
                <w:sz w:val="17"/>
                <w:szCs w:val="17"/>
              </w:rPr>
              <w:t xml:space="preserve"> / </w:t>
            </w:r>
            <w:r>
              <w:rPr>
                <w:i/>
                <w:iCs/>
                <w:sz w:val="17"/>
                <w:szCs w:val="17"/>
              </w:rPr>
              <w:t xml:space="preserve">caisse à remplacer</w:t>
            </w:r>
            <w:r>
              <w:rPr>
                <w:sz w:val="17"/>
                <w:szCs w:val="17"/>
              </w:rPr>
              <w:t xml:space="preserve"> / </w:t>
            </w:r>
            <w:r>
              <w:rPr>
                <w:i/>
                <w:iCs/>
                <w:sz w:val="17"/>
                <w:szCs w:val="17"/>
              </w:rPr>
              <w:t xml:space="preserve">plusieurs outils séparés</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Détermine s’il y a reprise de carte, donc si la mise en service s’applique, donc le montant du devis.</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Téléphone</w:t>
            </w:r>
          </w:p>
        </w:tc>
        <w:tc>
          <w:tcPr>
            <w:tcW w:type="dxa" w:w="3100"/>
            <w:shd w:fill="F5F8FE" w:val="clear"/>
            <w:tcMar>
              <w:top w:type="dxa" w:w="90"/>
              <w:left w:type="dxa" w:w="120"/>
              <w:bottom w:type="dxa" w:w="90"/>
              <w:right w:type="dxa" w:w="120"/>
            </w:tcMar>
            <w:vAlign w:val="top"/>
          </w:tcPr>
          <w:p>
            <w:pPr>
              <w:spacing w:after="0" w:line="252"/>
            </w:pPr>
            <w:r>
              <w:rPr>
                <w:sz w:val="17"/>
                <w:szCs w:val="17"/>
              </w:rPr>
              <w:t xml:space="preserve">Champ court</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Le canal de rappel réel dans la restauration.</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Créneau</w:t>
            </w:r>
          </w:p>
        </w:tc>
        <w:tc>
          <w:tcPr>
            <w:tcW w:type="dxa" w:w="3100"/>
            <w:shd w:fill="FFFFFF" w:val="clear"/>
            <w:tcMar>
              <w:top w:type="dxa" w:w="90"/>
              <w:left w:type="dxa" w:w="120"/>
              <w:bottom w:type="dxa" w:w="90"/>
              <w:right w:type="dxa" w:w="120"/>
            </w:tcMar>
            <w:vAlign w:val="top"/>
          </w:tcPr>
          <w:p>
            <w:pPr>
              <w:spacing w:after="0" w:line="252"/>
            </w:pPr>
            <w:r>
              <w:rPr>
                <w:sz w:val="17"/>
                <w:szCs w:val="17"/>
              </w:rPr>
              <w:t xml:space="preserve">Plages de rendez-vous, hors service : 9h–11h et 14h30–17h, du lundi au samedi</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Supprime les deux échanges de prise de rendez-vous.</w:t>
            </w:r>
          </w:p>
        </w:tc>
      </w:tr>
    </w:tbl>
    <w:p>
      <w:pPr>
        <w:spacing w:after="140" w:line="278"/>
        <w:jc w:val="both"/>
      </w:pPr>
      <w:r>
        <w:t xml:space="preserve">Implémentation la moins coûteuse : les plages de rendez-vous de Google Calendar, gratuites, qui produisent l’invitation calendrier automatiquement. Ajouter un </w:t>
      </w:r>
      <w:r>
        <w:rPr>
          <w:b/>
          <w:bCs/>
        </w:rPr>
        <w:t xml:space="preserve">SMS de rappel une heure avant</w:t>
      </w:r>
      <w:r>
        <w:t xml:space="preserve"> — 0,07 €, et c’est ce qui divise le taux d’absence. Le lien secondaire « je préfère être rappelé » reste disponible pour ceux qui ne vivent pas dans un agenda.</w:t>
      </w:r>
    </w:p>
    <w:p>
      <w:pPr>
        <w:spacing w:after="150" w:line="262"/>
        <w:jc w:val="both"/>
      </w:pPr>
      <w:r>
        <w:rPr>
          <w:color w:val="7A8AB5"/>
          <w:sz w:val="17"/>
          <w:szCs w:val="17"/>
        </w:rPr>
        <w:t xml:space="preserve">Le champ libre « votre message » est supprimé : il produit peu d’information exploitable et allonge la perception du formulaire.</w:t>
      </w:r>
    </w:p>
    <w:p>
      <w:pPr>
        <w:pStyle w:val="Heading2"/>
      </w:pPr>
      <w:r>
        <w:t xml:space="preserve">4.4 Passage du site au tunnel</w:t>
      </w:r>
    </w:p>
    <w:p>
      <w:pPr>
        <w:spacing w:after="140" w:line="278"/>
        <w:jc w:val="both"/>
      </w:pPr>
      <w:r>
        <w:t xml:space="preserve">Le site et l’application sont deux domaines. Le transfert du panier doit être signé côté serveur, sinon un visiteur pourrait s’attribuer un pack Complet au prix Essentiel. Le jeton ne contient </w:t>
      </w:r>
      <w:r>
        <w:rPr>
          <w:b/>
          <w:bCs/>
        </w:rPr>
        <w:t xml:space="preserve">aucune donnée personnelle</w:t>
      </w:r>
      <w:r>
        <w:t xml:space="preserv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POST /v1/public/signup-context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"segment": "fast_food",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"cart": { "modules": ["reservation","haccp"], "employees": 8,</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"kiosks": 0, "extra_pos": 1, "billing_cycle": "monthly"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"attribution": { "utm_source": "...", "landing": "/tarifs", "referrer": "..."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201 Created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"context_token": "sct_9f2c...",        // TTL 24 h, signé HS256</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"resolved_plan":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"plan_code": "pro",</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"monthly_total_cents": 12900,</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"breakdown": [ { "code": "pro", "label": "Pack Pro", "amount_cents": 12900 }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"recommended_channel": "self_serve"    // self_serve | assisted</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w:t>
      </w:r>
    </w:p>
    <w:p>
      <w:pPr>
        <w:spacing w:after="140" w:line="278"/>
        <w:jc w:val="both"/>
      </w:pPr>
      <w:r>
        <w:t xml:space="preserve">Redirection vers </w:t>
      </w:r>
      <w:r>
        <w:rPr>
          <w:rFonts w:ascii="Consolas" w:cs="Consolas" w:eastAsia="Consolas" w:hAnsi="Consolas"/>
          <w:color w:val="1F3A93"/>
          <w:sz w:val="17"/>
          <w:szCs w:val="17"/>
        </w:rPr>
        <w:t xml:space="preserve">https://app.welloresto.fr/creer-mon-compte?ctx=sct_9f2c...</w:t>
      </w:r>
      <w:r>
        <w:t xml:space="preserve">. Le tunnel restitue le panier par un appel serveur : le jeton est un identifiant de contexte, jamais une source de vérité tarifaire.</w:t>
      </w:r>
    </w:p>
    <w:p>
      <w:pPr>
        <w:pStyle w:val="Heading3"/>
      </w:pPr>
      <w:r>
        <w:t xml:space="preserve">Calcul du pack le moins cher</w:t>
      </w:r>
    </w:p>
    <w:p>
      <w:pPr>
        <w:spacing w:after="140" w:line="278"/>
        <w:jc w:val="both"/>
      </w:pPr>
      <w:r>
        <w:t xml:space="preserve">Cette règle est aujourd’hui implémentée en JavaScript côté site. Elle doit être déplacée côté API et devenir la seule implémentation, appelée par le site, le tunnel et le back-office lors d’un changement de module.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coût_à_la_carte   = 79 + Σ(modules cochés)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planning éventuel (29 + 2,50 × salariés)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+ 25 × postes supplémentaires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coût_pack_pro     = 129 + Σ(modules au-delà des 2 inclus)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max(0 ; 2,50 × (salariés − 10)) si planning</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+ 25 × postes supplémentaires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coût_pack_complet = 189 + max(0 ; 2,50 × (salariés − 10)) si planning</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+ 25 × postes supplémentaires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plan_retenu = argmin(des trois)</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À égalité stricte, retenir le pack supérieur.</w:t>
      </w:r>
    </w:p>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Une seule source de vérité tarifaire</w:t>
            </w:r>
          </w:p>
          <w:p>
            <w:pPr>
              <w:spacing w:after="0" w:line="270"/>
              <w:jc w:val="both"/>
            </w:pPr>
            <w:r>
              <w:rPr>
                <w:sz w:val="19"/>
                <w:szCs w:val="19"/>
              </w:rPr>
              <w:t xml:space="preserve">La grille est aujourd’hui définie à trois endroits : le site, le modèle économique et la table </w:t>
            </w:r>
            <w:r>
              <w:rPr>
                <w:rFonts w:ascii="Consolas" w:cs="Consolas" w:eastAsia="Consolas" w:hAnsi="Consolas"/>
                <w:color w:val="1F3A93"/>
                <w:sz w:val="16"/>
                <w:szCs w:val="16"/>
              </w:rPr>
              <w:t xml:space="preserve">packages</w:t>
            </w:r>
            <w:r>
              <w:rPr>
                <w:sz w:val="19"/>
                <w:szCs w:val="19"/>
              </w:rPr>
              <w:t xml:space="preserve">. Elle doit devenir une table de référence côté API, consommée par tout le reste. Le pack Complet contient </w:t>
            </w:r>
            <w:r>
              <w:rPr>
                <w:b/>
                <w:bCs/>
                <w:sz w:val="19"/>
                <w:szCs w:val="19"/>
              </w:rPr>
              <w:t xml:space="preserve">les cinq modules et tout module futur à sa sortie</w:t>
            </w:r>
            <w:r>
              <w:rPr>
                <w:sz w:val="19"/>
                <w:szCs w:val="19"/>
              </w:rPr>
              <w:t xml:space="preserve"> (décision D5) — c’est cette définition qui fait autorité.</w:t>
            </w:r>
          </w:p>
        </w:tc>
      </w:tr>
    </w:tbl>
    <w:p>
      <w:pPr>
        <w:pStyle w:val="Heading1"/>
        <w:pageBreakBefore/>
        <w:pBdr>
          <w:bottom w:val="single" w:color="002EC0" w:sz="12" w:space="8"/>
        </w:pBdr>
      </w:pPr>
      <w:r>
        <w:t xml:space="preserve">5. Phase 2 — Création de compte</w:t>
      </w:r>
    </w:p>
    <w:p>
      <w:pPr>
        <w:spacing w:after="140" w:line="278"/>
        <w:jc w:val="both"/>
      </w:pPr>
      <w:r>
        <w:t xml:space="preserve">Trois écrans, moins de trois minutes, le moins de saisie possible. La règle : une information n’est jamais demandée si elle peut être récupérée ou déduite.</w:t>
      </w:r>
    </w:p>
    <w:p>
      <w:pPr>
        <w:pStyle w:val="Heading2"/>
      </w:pPr>
      <w:r>
        <w:t xml:space="preserve">5.1 Principe : récupérer, déduire, demander</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400"/>
        <w:gridCol w:w="6100"/>
        <w:gridCol w:w="2138"/>
      </w:tblGrid>
      <w:tr>
        <w:trPr>
          <w:tblHeader/>
        </w:trPr>
        <w:tc>
          <w:tcPr>
            <w:tcW w:type="dxa" w:w="1400"/>
            <w:shd w:fill="051345" w:val="clear"/>
            <w:tcMar>
              <w:top w:type="dxa" w:w="100"/>
              <w:left w:type="dxa" w:w="120"/>
              <w:bottom w:type="dxa" w:w="100"/>
              <w:right w:type="dxa" w:w="120"/>
            </w:tcMar>
            <w:vAlign w:val="center"/>
          </w:tcPr>
          <w:p>
            <w:pPr>
              <w:spacing w:after="0" w:line="252"/>
            </w:pPr>
            <w:r>
              <w:rPr>
                <w:b/>
                <w:bCs/>
                <w:color w:val="FFFFFF"/>
                <w:sz w:val="16"/>
                <w:szCs w:val="16"/>
              </w:rPr>
              <w:t xml:space="preserve">Traitement</w:t>
            </w:r>
          </w:p>
        </w:tc>
        <w:tc>
          <w:tcPr>
            <w:tcW w:type="dxa" w:w="6100"/>
            <w:shd w:fill="051345" w:val="clear"/>
            <w:tcMar>
              <w:top w:type="dxa" w:w="100"/>
              <w:left w:type="dxa" w:w="120"/>
              <w:bottom w:type="dxa" w:w="100"/>
              <w:right w:type="dxa" w:w="120"/>
            </w:tcMar>
            <w:vAlign w:val="center"/>
          </w:tcPr>
          <w:p>
            <w:pPr>
              <w:spacing w:after="0" w:line="252"/>
            </w:pPr>
            <w:r>
              <w:rPr>
                <w:b/>
                <w:bCs/>
                <w:color w:val="FFFFFF"/>
                <w:sz w:val="16"/>
                <w:szCs w:val="16"/>
              </w:rPr>
              <w:t xml:space="preserve">Ce qu’il couvre</w:t>
            </w:r>
          </w:p>
        </w:tc>
        <w:tc>
          <w:tcPr>
            <w:tcW w:type="dxa" w:w="2138"/>
            <w:shd w:fill="051345" w:val="clear"/>
            <w:tcMar>
              <w:top w:type="dxa" w:w="100"/>
              <w:left w:type="dxa" w:w="120"/>
              <w:bottom w:type="dxa" w:w="100"/>
              <w:right w:type="dxa" w:w="120"/>
            </w:tcMar>
            <w:vAlign w:val="center"/>
          </w:tcPr>
          <w:p>
            <w:pPr>
              <w:spacing w:after="0" w:line="252"/>
            </w:pPr>
            <w:r>
              <w:rPr>
                <w:b/>
                <w:bCs/>
                <w:color w:val="FFFFFF"/>
                <w:sz w:val="16"/>
                <w:szCs w:val="16"/>
              </w:rPr>
              <w:t xml:space="preserve">Volume évité</w:t>
            </w:r>
          </w:p>
        </w:tc>
      </w:tr>
      <w:tr>
        <w:tc>
          <w:tcPr>
            <w:tcW w:type="dxa" w:w="1400"/>
            <w:shd w:fill="FFFFFF" w:val="clear"/>
            <w:tcMar>
              <w:top w:type="dxa" w:w="90"/>
              <w:left w:type="dxa" w:w="120"/>
              <w:bottom w:type="dxa" w:w="90"/>
              <w:right w:type="dxa" w:w="120"/>
            </w:tcMar>
            <w:vAlign w:val="top"/>
          </w:tcPr>
          <w:p>
            <w:pPr>
              <w:spacing w:after="0" w:line="252"/>
            </w:pPr>
            <w:r>
              <w:rPr>
                <w:b/>
                <w:bCs/>
                <w:sz w:val="17"/>
                <w:szCs w:val="17"/>
              </w:rPr>
              <w:t xml:space="preserve">Récupérer</w:t>
            </w:r>
          </w:p>
        </w:tc>
        <w:tc>
          <w:tcPr>
            <w:tcW w:type="dxa" w:w="6100"/>
            <w:shd w:fill="FFFFFF" w:val="clear"/>
            <w:tcMar>
              <w:top w:type="dxa" w:w="90"/>
              <w:left w:type="dxa" w:w="120"/>
              <w:bottom w:type="dxa" w:w="90"/>
              <w:right w:type="dxa" w:w="120"/>
            </w:tcMar>
            <w:vAlign w:val="top"/>
          </w:tcPr>
          <w:p>
            <w:pPr>
              <w:spacing w:after="0" w:line="252"/>
            </w:pPr>
            <w:r>
              <w:rPr>
                <w:sz w:val="17"/>
                <w:szCs w:val="17"/>
              </w:rPr>
              <w:t xml:space="preserve">Identité, adresse électronique, nom du restaurant, adresse postale, ville, code postal, coordonnées, pays.</w:t>
            </w:r>
          </w:p>
        </w:tc>
        <w:tc>
          <w:tcPr>
            <w:tcW w:type="dxa" w:w="2138"/>
            <w:shd w:fill="FFFFFF" w:val="clear"/>
            <w:tcMar>
              <w:top w:type="dxa" w:w="90"/>
              <w:left w:type="dxa" w:w="120"/>
              <w:bottom w:type="dxa" w:w="90"/>
              <w:right w:type="dxa" w:w="120"/>
            </w:tcMar>
            <w:vAlign w:val="top"/>
          </w:tcPr>
          <w:p>
            <w:pPr>
              <w:spacing w:after="0" w:line="252"/>
            </w:pPr>
            <w:r>
              <w:rPr>
                <w:sz w:val="17"/>
                <w:szCs w:val="17"/>
              </w:rPr>
              <w:t xml:space="preserve">≈ 10 champs</w:t>
            </w:r>
          </w:p>
        </w:tc>
      </w:tr>
      <w:tr>
        <w:tc>
          <w:tcPr>
            <w:tcW w:type="dxa" w:w="1400"/>
            <w:shd w:fill="F5F8FE" w:val="clear"/>
            <w:tcMar>
              <w:top w:type="dxa" w:w="90"/>
              <w:left w:type="dxa" w:w="120"/>
              <w:bottom w:type="dxa" w:w="90"/>
              <w:right w:type="dxa" w:w="120"/>
            </w:tcMar>
            <w:vAlign w:val="top"/>
          </w:tcPr>
          <w:p>
            <w:pPr>
              <w:spacing w:after="0" w:line="252"/>
            </w:pPr>
            <w:r>
              <w:rPr>
                <w:b/>
                <w:bCs/>
                <w:sz w:val="17"/>
                <w:szCs w:val="17"/>
              </w:rPr>
              <w:t xml:space="preserve">Déduire</w:t>
            </w:r>
          </w:p>
        </w:tc>
        <w:tc>
          <w:tcPr>
            <w:tcW w:type="dxa" w:w="6100"/>
            <w:shd w:fill="F5F8FE" w:val="clear"/>
            <w:tcMar>
              <w:top w:type="dxa" w:w="90"/>
              <w:left w:type="dxa" w:w="120"/>
              <w:bottom w:type="dxa" w:w="90"/>
              <w:right w:type="dxa" w:w="120"/>
            </w:tcMar>
            <w:vAlign w:val="top"/>
          </w:tcPr>
          <w:p>
            <w:pPr>
              <w:spacing w:after="0" w:line="252"/>
            </w:pPr>
            <w:r>
              <w:rPr>
                <w:sz w:val="17"/>
                <w:szCs w:val="17"/>
              </w:rPr>
              <w:t xml:space="preserve">Canaux activés, plan de salle, structure de catégories, moyens de règlement, délais de préparation, format d’impression, rôles, paramètres de production et de cuisine.</w:t>
            </w:r>
          </w:p>
        </w:tc>
        <w:tc>
          <w:tcPr>
            <w:tcW w:type="dxa" w:w="2138"/>
            <w:shd w:fill="F5F8FE" w:val="clear"/>
            <w:tcMar>
              <w:top w:type="dxa" w:w="90"/>
              <w:left w:type="dxa" w:w="120"/>
              <w:bottom w:type="dxa" w:w="90"/>
              <w:right w:type="dxa" w:w="120"/>
            </w:tcMar>
            <w:vAlign w:val="top"/>
          </w:tcPr>
          <w:p>
            <w:pPr>
              <w:spacing w:after="0" w:line="252"/>
            </w:pPr>
            <w:r>
              <w:rPr>
                <w:sz w:val="17"/>
                <w:szCs w:val="17"/>
              </w:rPr>
              <w:t xml:space="preserve">≈ 25 paramètres</w:t>
            </w:r>
          </w:p>
        </w:tc>
      </w:tr>
      <w:tr>
        <w:tc>
          <w:tcPr>
            <w:tcW w:type="dxa" w:w="1400"/>
            <w:shd w:fill="FFFFFF" w:val="clear"/>
            <w:tcMar>
              <w:top w:type="dxa" w:w="90"/>
              <w:left w:type="dxa" w:w="120"/>
              <w:bottom w:type="dxa" w:w="90"/>
              <w:right w:type="dxa" w:w="120"/>
            </w:tcMar>
            <w:vAlign w:val="top"/>
          </w:tcPr>
          <w:p>
            <w:pPr>
              <w:spacing w:after="0" w:line="252"/>
            </w:pPr>
            <w:r>
              <w:rPr>
                <w:b/>
                <w:bCs/>
                <w:sz w:val="17"/>
                <w:szCs w:val="17"/>
              </w:rPr>
              <w:t xml:space="preserve">Différer</w:t>
            </w:r>
          </w:p>
        </w:tc>
        <w:tc>
          <w:tcPr>
            <w:tcW w:type="dxa" w:w="6100"/>
            <w:shd w:fill="FFFFFF" w:val="clear"/>
            <w:tcMar>
              <w:top w:type="dxa" w:w="90"/>
              <w:left w:type="dxa" w:w="120"/>
              <w:bottom w:type="dxa" w:w="90"/>
              <w:right w:type="dxa" w:w="120"/>
            </w:tcMar>
            <w:vAlign w:val="top"/>
          </w:tcPr>
          <w:p>
            <w:pPr>
              <w:spacing w:after="0" w:line="252"/>
            </w:pPr>
            <w:r>
              <w:rPr>
                <w:sz w:val="17"/>
                <w:szCs w:val="17"/>
              </w:rPr>
              <w:t xml:space="preserve">Coordonnées bancaires, vérification du compte connecté, logo, mentions du ticket, allergènes, personnel, zone de livraison, horaires.</w:t>
            </w:r>
          </w:p>
        </w:tc>
        <w:tc>
          <w:tcPr>
            <w:tcW w:type="dxa" w:w="2138"/>
            <w:shd w:fill="FFFFFF" w:val="clear"/>
            <w:tcMar>
              <w:top w:type="dxa" w:w="90"/>
              <w:left w:type="dxa" w:w="120"/>
              <w:bottom w:type="dxa" w:w="90"/>
              <w:right w:type="dxa" w:w="120"/>
            </w:tcMar>
            <w:vAlign w:val="top"/>
          </w:tcPr>
          <w:p>
            <w:pPr>
              <w:spacing w:after="0" w:line="252"/>
            </w:pPr>
            <w:r>
              <w:rPr>
                <w:sz w:val="17"/>
                <w:szCs w:val="17"/>
              </w:rPr>
              <w:t xml:space="preserve">≈ 20 champs</w:t>
            </w:r>
          </w:p>
        </w:tc>
      </w:tr>
      <w:tr>
        <w:tc>
          <w:tcPr>
            <w:tcW w:type="dxa" w:w="1400"/>
            <w:shd w:fill="F5F8FE" w:val="clear"/>
            <w:tcMar>
              <w:top w:type="dxa" w:w="90"/>
              <w:left w:type="dxa" w:w="120"/>
              <w:bottom w:type="dxa" w:w="90"/>
              <w:right w:type="dxa" w:w="120"/>
            </w:tcMar>
            <w:vAlign w:val="top"/>
          </w:tcPr>
          <w:p>
            <w:pPr>
              <w:spacing w:after="0" w:line="252"/>
            </w:pPr>
            <w:r>
              <w:rPr>
                <w:b/>
                <w:bCs/>
                <w:sz w:val="17"/>
                <w:szCs w:val="17"/>
              </w:rPr>
              <w:t xml:space="preserve">Demander</w:t>
            </w:r>
          </w:p>
        </w:tc>
        <w:tc>
          <w:tcPr>
            <w:tcW w:type="dxa" w:w="6100"/>
            <w:shd w:fill="F5F8FE" w:val="clear"/>
            <w:tcMar>
              <w:top w:type="dxa" w:w="90"/>
              <w:left w:type="dxa" w:w="120"/>
              <w:bottom w:type="dxa" w:w="90"/>
              <w:right w:type="dxa" w:w="120"/>
            </w:tcMar>
            <w:vAlign w:val="top"/>
          </w:tcPr>
          <w:p>
            <w:pPr>
              <w:spacing w:after="0" w:line="252"/>
            </w:pPr>
            <w:r>
              <w:rPr>
                <w:sz w:val="17"/>
                <w:szCs w:val="17"/>
              </w:rPr>
              <w:t xml:space="preserve">Quatre choses : </w:t>
            </w:r>
            <w:r>
              <w:rPr>
                <w:b/>
                <w:bCs/>
                <w:sz w:val="17"/>
                <w:szCs w:val="17"/>
              </w:rPr>
              <w:t xml:space="preserve">qui vous êtes</w:t>
            </w:r>
            <w:r>
              <w:rPr>
                <w:sz w:val="17"/>
                <w:szCs w:val="17"/>
              </w:rPr>
              <w:t xml:space="preserve"> (un clic ou un mot de passe), </w:t>
            </w:r>
            <w:r>
              <w:rPr>
                <w:b/>
                <w:bCs/>
                <w:sz w:val="17"/>
                <w:szCs w:val="17"/>
              </w:rPr>
              <w:t xml:space="preserve">votre restaurant</w:t>
            </w:r>
            <w:r>
              <w:rPr>
                <w:sz w:val="17"/>
                <w:szCs w:val="17"/>
              </w:rPr>
              <w:t xml:space="preserve"> (une recherche), </w:t>
            </w:r>
            <w:r>
              <w:rPr>
                <w:b/>
                <w:bCs/>
                <w:sz w:val="17"/>
                <w:szCs w:val="17"/>
              </w:rPr>
              <w:t xml:space="preserve">votre SIRET</w:t>
            </w:r>
            <w:r>
              <w:rPr>
                <w:sz w:val="17"/>
                <w:szCs w:val="17"/>
              </w:rPr>
              <w:t xml:space="preserve">, </w:t>
            </w:r>
            <w:r>
              <w:rPr>
                <w:b/>
                <w:bCs/>
                <w:sz w:val="17"/>
                <w:szCs w:val="17"/>
              </w:rPr>
              <w:t xml:space="preserve">votre type de restauration</w:t>
            </w:r>
            <w:r>
              <w:rPr>
                <w:sz w:val="17"/>
                <w:szCs w:val="17"/>
              </w:rPr>
              <w:t xml:space="preserve"> (un choix parmi six).</w:t>
            </w:r>
          </w:p>
        </w:tc>
        <w:tc>
          <w:tcPr>
            <w:tcW w:type="dxa" w:w="2138"/>
            <w:shd w:fill="F5F8FE" w:val="clear"/>
            <w:tcMar>
              <w:top w:type="dxa" w:w="90"/>
              <w:left w:type="dxa" w:w="120"/>
              <w:bottom w:type="dxa" w:w="90"/>
              <w:right w:type="dxa" w:w="120"/>
            </w:tcMar>
            <w:vAlign w:val="top"/>
          </w:tcPr>
          <w:p>
            <w:pPr>
              <w:spacing w:after="0" w:line="252"/>
            </w:pPr>
            <w:r>
              <w:rPr>
                <w:sz w:val="17"/>
                <w:szCs w:val="17"/>
              </w:rPr>
              <w:t xml:space="preserve">4 interactions</w:t>
            </w:r>
          </w:p>
        </w:tc>
      </w:tr>
    </w:tbl>
    <w:tbl>
      <w:tblPr>
        <w:tblW w:type="dxa" w:w="9638"/>
        <w:tblBorders>
          <w:top w:val="none" w:color="FFFFFF" w:sz="0"/>
          <w:left w:val="single" w:color="002EC0" w:sz="18"/>
          <w:bottom w:val="none" w:color="FFFFFF" w:sz="0"/>
          <w:right w:val="none" w:color="FFFFFF" w:sz="0"/>
          <w:insideH w:val="none" w:color="FFFFFF" w:sz="0"/>
          <w:insideV w:val="none" w:color="FFFFFF" w:sz="0"/>
        </w:tblBorders>
      </w:tblPr>
      <w:tblGrid>
        <w:gridCol w:w="9638"/>
      </w:tblGrid>
      <w:tr>
        <w:tc>
          <w:tcPr>
            <w:tcW w:type="dxa" w:w="9638"/>
            <w:shd w:fill="EAF0FD" w:val="clear"/>
            <w:tcMar>
              <w:top w:type="dxa" w:w="160"/>
              <w:left w:type="dxa" w:w="220"/>
              <w:bottom w:type="dxa" w:w="160"/>
              <w:right w:type="dxa" w:w="200"/>
            </w:tcMar>
          </w:tcPr>
          <w:p>
            <w:pPr>
              <w:spacing w:after="90"/>
            </w:pPr>
            <w:r>
              <w:rPr>
                <w:b/>
                <w:bCs/>
                <w:color w:val="002EC0"/>
                <w:sz w:val="19"/>
                <w:szCs w:val="19"/>
              </w:rPr>
              <w:t xml:space="preserve">Le SIRET reste obligatoire</w:t>
            </w:r>
          </w:p>
          <w:p>
            <w:pPr>
              <w:spacing w:after="0" w:line="270"/>
              <w:jc w:val="both"/>
            </w:pPr>
            <w:r>
              <w:rPr>
                <w:rFonts w:ascii="Consolas" w:cs="Consolas" w:eastAsia="Consolas" w:hAnsi="Consolas"/>
                <w:color w:val="1F3A93"/>
                <w:sz w:val="16"/>
                <w:szCs w:val="16"/>
              </w:rPr>
              <w:t xml:space="preserve">merchant.siret</w:t>
            </w:r>
            <w:r>
              <w:rPr>
                <w:sz w:val="19"/>
                <w:szCs w:val="19"/>
              </w:rPr>
              <w:t xml:space="preserve"> est </w:t>
            </w:r>
            <w:r>
              <w:rPr>
                <w:rFonts w:ascii="Consolas" w:cs="Consolas" w:eastAsia="Consolas" w:hAnsi="Consolas"/>
                <w:color w:val="1F3A93"/>
                <w:sz w:val="16"/>
                <w:szCs w:val="16"/>
              </w:rPr>
              <w:t xml:space="preserve">NOT NULL</w:t>
            </w:r>
            <w:r>
              <w:rPr>
                <w:sz w:val="19"/>
                <w:szCs w:val="19"/>
              </w:rPr>
              <w:t xml:space="preserve">, validé non vide dans le service de création, et en lecture seule après coup dans le back-office. La version 1.0 proposait de le différer : c’était une complication inutile face à une contrainte déjà en place. Il est donc demandé à l’écran 2, avec pré-remplissage automatique par le répertoire public des entreprises et saisie manuelle en repli. Le format est validé (14 chiffres, clé de Luhn) mais l’existence réelle n’est pas bloquante.</w:t>
            </w:r>
          </w:p>
        </w:tc>
      </w:tr>
    </w:tbl>
    <w:p>
      <w:pPr>
        <w:pStyle w:val="Heading2"/>
      </w:pPr>
      <w:r>
        <w:t xml:space="preserve">5.2 Écran 1 — Identité</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500"/>
        <w:gridCol w:w="7138"/>
      </w:tblGrid>
      <w:tr>
        <w:tc>
          <w:tcPr>
            <w:tcW w:type="dxa" w:w="9638"/>
            <w:gridSpan w:val="2"/>
            <w:shd w:fill="051345" w:val="clear"/>
            <w:tcMar>
              <w:top w:type="dxa" w:w="110"/>
              <w:left w:type="dxa" w:w="140"/>
              <w:bottom w:type="dxa" w:w="110"/>
              <w:right w:type="dxa" w:w="140"/>
            </w:tcMar>
          </w:tcPr>
          <w:p>
            <w:pPr>
              <w:spacing w:after="0"/>
            </w:pPr>
            <w:r>
              <w:rPr>
                <w:b/>
                <w:bCs/>
                <w:color w:val="FFFFFF"/>
                <w:sz w:val="18"/>
                <w:szCs w:val="18"/>
              </w:rPr>
              <w:t xml:space="preserve">ÉTAPE 2 — CRÉER SON IDENTIFIANT</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Objectif utilisateur</w:t>
            </w:r>
          </w:p>
        </w:tc>
        <w:tc>
          <w:tcPr>
            <w:tcW w:type="dxa" w:w="7138"/>
            <w:shd w:fill="FFFFFF" w:val="clear"/>
            <w:tcMar>
              <w:top w:type="dxa" w:w="85"/>
              <w:left w:type="dxa" w:w="110"/>
              <w:bottom w:type="dxa" w:w="85"/>
              <w:right w:type="dxa" w:w="140"/>
            </w:tcMar>
          </w:tcPr>
          <w:p>
            <w:pPr>
              <w:spacing w:after="0" w:line="252"/>
            </w:pPr>
            <w:r>
              <w:rPr>
                <w:sz w:val="17"/>
                <w:szCs w:val="17"/>
              </w:rPr>
              <w:t xml:space="preserve">Entrer sans réfléchir à un mot de passe et sans attendre un courriel.</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Objectif business</w:t>
            </w:r>
          </w:p>
        </w:tc>
        <w:tc>
          <w:tcPr>
            <w:tcW w:type="dxa" w:w="7138"/>
            <w:shd w:fill="F5F8FE" w:val="clear"/>
            <w:tcMar>
              <w:top w:type="dxa" w:w="85"/>
              <w:left w:type="dxa" w:w="110"/>
              <w:bottom w:type="dxa" w:w="85"/>
              <w:right w:type="dxa" w:w="140"/>
            </w:tcMar>
          </w:tcPr>
          <w:p>
            <w:pPr>
              <w:spacing w:after="0" w:line="252"/>
            </w:pPr>
            <w:r>
              <w:rPr>
                <w:sz w:val="17"/>
                <w:szCs w:val="17"/>
              </w:rPr>
              <w:t xml:space="preserve">Obtenir une adresse électronique exploitable pour toute la communication ultérieure.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Contexte disponible</w:t>
            </w:r>
          </w:p>
        </w:tc>
        <w:tc>
          <w:tcPr>
            <w:tcW w:type="dxa" w:w="7138"/>
            <w:shd w:fill="FFFFFF" w:val="clear"/>
            <w:tcMar>
              <w:top w:type="dxa" w:w="85"/>
              <w:left w:type="dxa" w:w="110"/>
              <w:bottom w:type="dxa" w:w="85"/>
              <w:right w:type="dxa" w:w="140"/>
            </w:tcMar>
          </w:tcPr>
          <w:p>
            <w:pPr>
              <w:spacing w:after="0" w:line="252"/>
            </w:pPr>
            <w:r>
              <w:rPr>
                <w:sz w:val="17"/>
                <w:szCs w:val="17"/>
              </w:rPr>
              <w:t xml:space="preserve">Jeton de contexte issu du site (panier, segment, attribution).</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Intention utilisateur</w:t>
            </w:r>
          </w:p>
        </w:tc>
        <w:tc>
          <w:tcPr>
            <w:tcW w:type="dxa" w:w="7138"/>
            <w:shd w:fill="F5F8FE" w:val="clear"/>
            <w:tcMar>
              <w:top w:type="dxa" w:w="85"/>
              <w:left w:type="dxa" w:w="110"/>
              <w:bottom w:type="dxa" w:w="85"/>
              <w:right w:type="dxa" w:w="140"/>
            </w:tcMar>
          </w:tcPr>
          <w:p>
            <w:pPr>
              <w:spacing w:after="0" w:line="252"/>
            </w:pPr>
            <w:r>
              <w:rPr>
                <w:sz w:val="17"/>
                <w:szCs w:val="17"/>
              </w:rPr>
              <w:t xml:space="preserve">Forte. Le visiteur a cliqué sur un bouton d’engagement.</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Friction identifiée</w:t>
            </w:r>
          </w:p>
        </w:tc>
        <w:tc>
          <w:tcPr>
            <w:tcW w:type="dxa" w:w="7138"/>
            <w:shd w:fill="FFFFFF" w:val="clear"/>
            <w:tcMar>
              <w:top w:type="dxa" w:w="85"/>
              <w:left w:type="dxa" w:w="110"/>
              <w:bottom w:type="dxa" w:w="85"/>
              <w:right w:type="dxa" w:w="140"/>
            </w:tcMar>
          </w:tcPr>
          <w:p>
            <w:pPr>
              <w:spacing w:after="0" w:line="252"/>
            </w:pPr>
            <w:r>
              <w:rPr>
                <w:sz w:val="17"/>
                <w:szCs w:val="17"/>
              </w:rPr>
              <w:t xml:space="preserve">Le triptyque mot de passe, confirmation, courriel de validation est responsable de la majorité des abandons, en particulier sur téléphone.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Risque</w:t>
            </w:r>
          </w:p>
        </w:tc>
        <w:tc>
          <w:tcPr>
            <w:tcW w:type="dxa" w:w="7138"/>
            <w:shd w:fill="F5F8FE" w:val="clear"/>
            <w:tcMar>
              <w:top w:type="dxa" w:w="85"/>
              <w:left w:type="dxa" w:w="110"/>
              <w:bottom w:type="dxa" w:w="85"/>
              <w:right w:type="dxa" w:w="140"/>
            </w:tcMar>
          </w:tcPr>
          <w:p>
            <w:pPr>
              <w:spacing w:after="0" w:line="252"/>
            </w:pPr>
            <w:r>
              <w:rPr>
                <w:sz w:val="17"/>
                <w:szCs w:val="17"/>
              </w:rPr>
              <w:t xml:space="preserve">Abandon net.</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Rôle de l’IA</w:t>
            </w:r>
          </w:p>
        </w:tc>
        <w:tc>
          <w:tcPr>
            <w:tcW w:type="dxa" w:w="7138"/>
            <w:shd w:fill="FFFFFF" w:val="clear"/>
            <w:tcMar>
              <w:top w:type="dxa" w:w="85"/>
              <w:left w:type="dxa" w:w="110"/>
              <w:bottom w:type="dxa" w:w="85"/>
              <w:right w:type="dxa" w:w="140"/>
            </w:tcMar>
          </w:tcPr>
          <w:p>
            <w:pPr>
              <w:spacing w:after="0" w:line="252"/>
            </w:pPr>
            <w:r>
              <w:rPr>
                <w:sz w:val="17"/>
                <w:szCs w:val="17"/>
              </w:rPr>
              <w:t xml:space="preserve">Aucun.</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Action recommandée</w:t>
            </w:r>
          </w:p>
        </w:tc>
        <w:tc>
          <w:tcPr>
            <w:tcW w:type="dxa" w:w="7138"/>
            <w:shd w:fill="F5F8FE" w:val="clear"/>
            <w:tcMar>
              <w:top w:type="dxa" w:w="85"/>
              <w:left w:type="dxa" w:w="110"/>
              <w:bottom w:type="dxa" w:w="85"/>
              <w:right w:type="dxa" w:w="140"/>
            </w:tcMar>
          </w:tcPr>
          <w:p>
            <w:pPr>
              <w:spacing w:after="0" w:line="252"/>
            </w:pPr>
            <w:r>
              <w:rPr>
                <w:sz w:val="17"/>
                <w:szCs w:val="17"/>
              </w:rPr>
              <w:t xml:space="preserve">Bouton </w:t>
            </w:r>
            <w:r>
              <w:rPr>
                <w:b/>
                <w:bCs/>
                <w:sz w:val="17"/>
                <w:szCs w:val="17"/>
              </w:rPr>
              <w:t xml:space="preserve">« Continuer avec Google »</w:t>
            </w:r>
            <w:r>
              <w:rPr>
                <w:sz w:val="17"/>
                <w:szCs w:val="17"/>
              </w:rPr>
              <w:t xml:space="preserve"> en action principale, pleine largeur. En dessous, </w:t>
            </w:r>
            <w:r>
              <w:rPr>
                <w:b/>
                <w:bCs/>
                <w:sz w:val="17"/>
                <w:szCs w:val="17"/>
              </w:rPr>
              <w:t xml:space="preserve">« ou créer un compte avec mon adresse e-mail »</w:t>
            </w:r>
            <w:r>
              <w:rPr>
                <w:sz w:val="17"/>
                <w:szCs w:val="17"/>
              </w:rPr>
              <w:t xml:space="preserve"> ouvrant trois champs : prénom, nom, adresse, mot de passe. Les deux chemins sont de premier rang — le second n’est pas un repli honteux.</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Prochaine étape</w:t>
            </w:r>
          </w:p>
        </w:tc>
        <w:tc>
          <w:tcPr>
            <w:tcW w:type="dxa" w:w="7138"/>
            <w:shd w:fill="FFFFFF" w:val="clear"/>
            <w:tcMar>
              <w:top w:type="dxa" w:w="85"/>
              <w:left w:type="dxa" w:w="110"/>
              <w:bottom w:type="dxa" w:w="85"/>
              <w:right w:type="dxa" w:w="140"/>
            </w:tcMar>
          </w:tcPr>
          <w:p>
            <w:pPr>
              <w:spacing w:after="0" w:line="252"/>
            </w:pPr>
            <w:r>
              <w:rPr>
                <w:sz w:val="17"/>
                <w:szCs w:val="17"/>
              </w:rPr>
              <w:t xml:space="preserve">Écran 2, sans rechargement.</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Hypothèse à tester</w:t>
            </w:r>
          </w:p>
        </w:tc>
        <w:tc>
          <w:tcPr>
            <w:tcW w:type="dxa" w:w="7138"/>
            <w:shd w:fill="F5F8FE" w:val="clear"/>
            <w:tcMar>
              <w:top w:type="dxa" w:w="85"/>
              <w:left w:type="dxa" w:w="110"/>
              <w:bottom w:type="dxa" w:w="85"/>
              <w:right w:type="dxa" w:w="140"/>
            </w:tcMar>
          </w:tcPr>
          <w:p>
            <w:pPr>
              <w:spacing w:after="0" w:line="252"/>
            </w:pPr>
            <w:r>
              <w:rPr>
                <w:sz w:val="17"/>
                <w:szCs w:val="17"/>
              </w:rPr>
              <w:t xml:space="preserve">La répartition entre les deux chemins et leur taux de franchissement respectif, à mesurer sur les vingt premières créations.</w:t>
            </w:r>
          </w:p>
        </w:tc>
      </w:tr>
    </w:tbl>
    <w:p>
      <w:pPr>
        <w:pStyle w:val="Heading3"/>
      </w:pPr>
      <w:r>
        <w:t xml:space="preserve">5.2.1 Les deux chemins d’authentification</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900"/>
        <w:gridCol w:w="4200"/>
        <w:gridCol w:w="3538"/>
      </w:tblGrid>
      <w:tr>
        <w:trPr>
          <w:tblHeader/>
        </w:trPr>
        <w:tc>
          <w:tcPr>
            <w:tcW w:type="dxa" w:w="1900"/>
            <w:shd w:fill="051345" w:val="clear"/>
            <w:tcMar>
              <w:top w:type="dxa" w:w="100"/>
              <w:left w:type="dxa" w:w="120"/>
              <w:bottom w:type="dxa" w:w="100"/>
              <w:right w:type="dxa" w:w="120"/>
            </w:tcMar>
            <w:vAlign w:val="center"/>
          </w:tcPr>
          <w:p>
            <w:pPr>
              <w:spacing w:after="0" w:line="252"/>
            </w:pPr>
            <w:r>
              <w:rPr>
                <w:b/>
                <w:bCs/>
                <w:color w:val="FFFFFF"/>
                <w:sz w:val="16"/>
                <w:szCs w:val="16"/>
              </w:rPr>
              <w:t xml:space="preserve">Chemin</w:t>
            </w:r>
          </w:p>
        </w:tc>
        <w:tc>
          <w:tcPr>
            <w:tcW w:type="dxa" w:w="4200"/>
            <w:shd w:fill="051345" w:val="clear"/>
            <w:tcMar>
              <w:top w:type="dxa" w:w="100"/>
              <w:left w:type="dxa" w:w="120"/>
              <w:bottom w:type="dxa" w:w="100"/>
              <w:right w:type="dxa" w:w="120"/>
            </w:tcMar>
            <w:vAlign w:val="center"/>
          </w:tcPr>
          <w:p>
            <w:pPr>
              <w:spacing w:after="0" w:line="252"/>
            </w:pPr>
            <w:r>
              <w:rPr>
                <w:b/>
                <w:bCs/>
                <w:color w:val="FFFFFF"/>
                <w:sz w:val="16"/>
                <w:szCs w:val="16"/>
              </w:rPr>
              <w:t xml:space="preserve">Ce qui est créé</w:t>
            </w:r>
          </w:p>
        </w:tc>
        <w:tc>
          <w:tcPr>
            <w:tcW w:type="dxa" w:w="3538"/>
            <w:shd w:fill="051345" w:val="clear"/>
            <w:tcMar>
              <w:top w:type="dxa" w:w="100"/>
              <w:left w:type="dxa" w:w="120"/>
              <w:bottom w:type="dxa" w:w="100"/>
              <w:right w:type="dxa" w:w="120"/>
            </w:tcMar>
            <w:vAlign w:val="center"/>
          </w:tcPr>
          <w:p>
            <w:pPr>
              <w:spacing w:after="0" w:line="252"/>
            </w:pPr>
            <w:r>
              <w:rPr>
                <w:b/>
                <w:bCs/>
                <w:color w:val="FFFFFF"/>
                <w:sz w:val="16"/>
                <w:szCs w:val="16"/>
              </w:rPr>
              <w:t xml:space="preserve">Mot de passe</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Google</w:t>
            </w:r>
          </w:p>
        </w:tc>
        <w:tc>
          <w:tcPr>
            <w:tcW w:type="dxa" w:w="42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auth_provider = 'google'</w:t>
            </w:r>
            <w:r>
              <w:rPr>
                <w:sz w:val="17"/>
                <w:szCs w:val="17"/>
              </w:rPr>
              <w:t xml:space="preserve">, </w:t>
            </w:r>
            <w:r>
              <w:rPr>
                <w:rFonts w:ascii="Consolas" w:cs="Consolas" w:eastAsia="Consolas" w:hAnsi="Consolas"/>
                <w:color w:val="1F3A93"/>
                <w:sz w:val="14"/>
                <w:szCs w:val="14"/>
              </w:rPr>
              <w:t xml:space="preserve">google_sub</w:t>
            </w:r>
            <w:r>
              <w:rPr>
                <w:sz w:val="17"/>
                <w:szCs w:val="17"/>
              </w:rPr>
              <w:t xml:space="preserve"> renseigné, adresse marquée vérifiée</w:t>
            </w:r>
          </w:p>
        </w:tc>
        <w:tc>
          <w:tcPr>
            <w:tcW w:type="dxa" w:w="3538"/>
            <w:shd w:fill="FFFFFF" w:val="clear"/>
            <w:tcMar>
              <w:top w:type="dxa" w:w="90"/>
              <w:left w:type="dxa" w:w="120"/>
              <w:bottom w:type="dxa" w:w="90"/>
              <w:right w:type="dxa" w:w="120"/>
            </w:tcMar>
            <w:vAlign w:val="top"/>
          </w:tcPr>
          <w:p>
            <w:pPr>
              <w:spacing w:after="0" w:line="252"/>
            </w:pPr>
            <w:r>
              <w:rPr>
                <w:sz w:val="17"/>
                <w:szCs w:val="17"/>
              </w:rPr>
              <w:t xml:space="preserve">Aucun à l’inscription. Défini plus tard, obligatoirement au premier accès au point de vente.</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Adresse et mot de passe</w:t>
            </w:r>
          </w:p>
        </w:tc>
        <w:tc>
          <w:tcPr>
            <w:tcW w:type="dxa" w:w="42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auth_provider = 'password'</w:t>
            </w:r>
            <w:r>
              <w:rPr>
                <w:sz w:val="17"/>
                <w:szCs w:val="17"/>
              </w:rPr>
              <w:t xml:space="preserve">, adresse non vérifiée</w:t>
            </w:r>
          </w:p>
        </w:tc>
        <w:tc>
          <w:tcPr>
            <w:tcW w:type="dxa" w:w="3538"/>
            <w:shd w:fill="F5F8FE" w:val="clear"/>
            <w:tcMar>
              <w:top w:type="dxa" w:w="90"/>
              <w:left w:type="dxa" w:w="120"/>
              <w:bottom w:type="dxa" w:w="90"/>
              <w:right w:type="dxa" w:w="120"/>
            </w:tcMar>
            <w:vAlign w:val="top"/>
          </w:tcPr>
          <w:p>
            <w:pPr>
              <w:spacing w:after="0" w:line="252"/>
            </w:pPr>
            <w:r>
              <w:rPr>
                <w:sz w:val="17"/>
                <w:szCs w:val="17"/>
              </w:rPr>
              <w:t xml:space="preserve">Défini à l’inscription. Politique existante : 8 caractères minimum, hachage bcrypt au coût 12.</w:t>
            </w:r>
          </w:p>
        </w:tc>
      </w:tr>
    </w:tbl>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Pourquoi un mot de passe reste nécessaire même avec Google</w:t>
            </w:r>
          </w:p>
          <w:p>
            <w:pPr>
              <w:spacing w:after="0" w:line="270"/>
              <w:jc w:val="both"/>
            </w:pPr>
            <w:r>
              <w:rPr>
                <w:sz w:val="19"/>
                <w:szCs w:val="19"/>
              </w:rPr>
              <w:t xml:space="preserve">Le point de vente et la borne tournent sur des tablettes partagées, verrouillées, sans compte Google personnel — c’est écrit dans la spécification de la borne. Une identité uniquement Google produit un propriétaire qui ne peut pas se connecter sur sa propre caisse. Le mot de passe n’est donc pas demandé à l’inscription, mais il est </w:t>
            </w:r>
            <w:r>
              <w:rPr>
                <w:b/>
                <w:bCs/>
                <w:sz w:val="19"/>
                <w:szCs w:val="19"/>
              </w:rPr>
              <w:t xml:space="preserve">exigé au premier accès au point de vente</w:t>
            </w:r>
            <w:r>
              <w:rPr>
                <w:sz w:val="19"/>
                <w:szCs w:val="19"/>
              </w:rPr>
              <w:t xml:space="preserve">, par un écran dédié dans le back-office. Le code PIN reste ce qu’il est : un second facteur de bascule dans l’application, pas une identité.</w:t>
            </w:r>
          </w:p>
        </w:tc>
      </w:tr>
    </w:tbl>
    <w:p>
      <w:pPr>
        <w:pStyle w:val="Heading3"/>
      </w:pPr>
      <w:r>
        <w:t xml:space="preserve">5.2.2 Connexion Google — spécification</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① Navigateur : google.accounts.id.initialize({ client_id, callback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② Google renvoie un credential (id_token)</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③ POST /v1/auth/google  { "id_token": "eyJ...", "context_token": "sct_..."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④ API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vérifie la signature via les clés publiques Google (cache 1 h)</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contrôle aud == GOOGLE_CLIENT_ID, iss, exp, email_verified == true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cherche users WHERE google_sub = claims.sub</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trouvé : connexion, retour du jeton opaque users_rights.token</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non trouvé, adresse connue : voir la règle de rattachement ci-dessous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non trouvé du tout : users en état PENDING_ONBOARDING, sans marchand</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⑤ Réponse : { token, user, next_step: "merchant" }</w:t>
      </w:r>
    </w:p>
    <w:p>
      <w:pPr>
        <w:spacing w:after="140" w:line="278"/>
        <w:jc w:val="both"/>
      </w:pPr>
      <w:r>
        <w:t xml:space="preserve">Le jeton renvoyé est le </w:t>
      </w:r>
      <w:r>
        <w:rPr>
          <w:b/>
          <w:bCs/>
        </w:rPr>
        <w:t xml:space="preserve">jeton opaque existant</w:t>
      </w:r>
      <w:r>
        <w:t xml:space="preserve"> — celui de </w:t>
      </w:r>
      <w:r>
        <w:rPr>
          <w:rFonts w:ascii="Consolas" w:cs="Consolas" w:eastAsia="Consolas" w:hAnsi="Consolas"/>
          <w:color w:val="1F3A93"/>
          <w:sz w:val="17"/>
          <w:szCs w:val="17"/>
        </w:rPr>
        <w:t xml:space="preserve">users_rights.token</w:t>
      </w:r>
      <w:r>
        <w:t xml:space="preserve"> pour un utilisateur déjà rattaché, ou un jeton nouvellement généré à la création du lien. Il n’y a aucun jeton applicatif signé dans ce système, et il ne faut pas en introduire un pour l’occasion.</w:t>
      </w:r>
    </w:p>
    <w:p>
      <w:pPr>
        <w:pStyle w:val="Heading3"/>
      </w:pPr>
      <w:r>
        <w:t xml:space="preserve">5.2.3 Rattachement d’un compte Google à un compte existant</w:t>
      </w:r>
    </w:p>
    <w:p>
      <w:pPr>
        <w:spacing w:after="140" w:line="278"/>
        <w:jc w:val="both"/>
      </w:pPr>
      <w:r>
        <w:t xml:space="preserve">C’est le point de sécurité le plus délicat du lot A. Le rattachement automatique sur la seule correspondance d’adresse est un vecteur classique de prise de contrôle : un administrateur de domaine peut créer des alias dont l’adresse n’est pas réellement vérifiée.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400"/>
        <w:gridCol w:w="6238"/>
      </w:tblGrid>
      <w:tr>
        <w:trPr>
          <w:tblHeader/>
        </w:trPr>
        <w:tc>
          <w:tcPr>
            <w:tcW w:type="dxa" w:w="3400"/>
            <w:shd w:fill="051345" w:val="clear"/>
            <w:tcMar>
              <w:top w:type="dxa" w:w="100"/>
              <w:left w:type="dxa" w:w="120"/>
              <w:bottom w:type="dxa" w:w="100"/>
              <w:right w:type="dxa" w:w="120"/>
            </w:tcMar>
            <w:vAlign w:val="center"/>
          </w:tcPr>
          <w:p>
            <w:pPr>
              <w:spacing w:after="0" w:line="252"/>
            </w:pPr>
            <w:r>
              <w:rPr>
                <w:b/>
                <w:bCs/>
                <w:color w:val="FFFFFF"/>
                <w:sz w:val="16"/>
                <w:szCs w:val="16"/>
              </w:rPr>
              <w:t xml:space="preserve">Situation</w:t>
            </w:r>
          </w:p>
        </w:tc>
        <w:tc>
          <w:tcPr>
            <w:tcW w:type="dxa" w:w="6238"/>
            <w:shd w:fill="051345" w:val="clear"/>
            <w:tcMar>
              <w:top w:type="dxa" w:w="100"/>
              <w:left w:type="dxa" w:w="120"/>
              <w:bottom w:type="dxa" w:w="100"/>
              <w:right w:type="dxa" w:w="120"/>
            </w:tcMar>
            <w:vAlign w:val="center"/>
          </w:tcPr>
          <w:p>
            <w:pPr>
              <w:spacing w:after="0" w:line="252"/>
            </w:pPr>
            <w:r>
              <w:rPr>
                <w:b/>
                <w:bCs/>
                <w:color w:val="FFFFFF"/>
                <w:sz w:val="16"/>
                <w:szCs w:val="16"/>
              </w:rPr>
              <w:t xml:space="preserve">Comportement</w:t>
            </w:r>
          </w:p>
        </w:tc>
      </w:tr>
      <w:tr>
        <w:tc>
          <w:tcPr>
            <w:tcW w:type="dxa" w:w="34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google_sub</w:t>
            </w:r>
            <w:r>
              <w:rPr>
                <w:sz w:val="17"/>
                <w:szCs w:val="17"/>
              </w:rPr>
              <w:t xml:space="preserve"> déjà connu</w:t>
            </w:r>
          </w:p>
        </w:tc>
        <w:tc>
          <w:tcPr>
            <w:tcW w:type="dxa" w:w="6238"/>
            <w:shd w:fill="FFFFFF" w:val="clear"/>
            <w:tcMar>
              <w:top w:type="dxa" w:w="90"/>
              <w:left w:type="dxa" w:w="120"/>
              <w:bottom w:type="dxa" w:w="90"/>
              <w:right w:type="dxa" w:w="120"/>
            </w:tcMar>
            <w:vAlign w:val="top"/>
          </w:tcPr>
          <w:p>
            <w:pPr>
              <w:spacing w:after="0" w:line="252"/>
            </w:pPr>
            <w:r>
              <w:rPr>
                <w:sz w:val="17"/>
                <w:szCs w:val="17"/>
              </w:rPr>
              <w:t xml:space="preserve">Connexion directe.</w:t>
            </w:r>
          </w:p>
        </w:tc>
      </w:tr>
      <w:tr>
        <w:tc>
          <w:tcPr>
            <w:tcW w:type="dxa" w:w="34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google_sub</w:t>
            </w:r>
            <w:r>
              <w:rPr>
                <w:sz w:val="17"/>
                <w:szCs w:val="17"/>
              </w:rPr>
              <w:t xml:space="preserve"> inconnu, adresse inconnue</w:t>
            </w:r>
          </w:p>
        </w:tc>
        <w:tc>
          <w:tcPr>
            <w:tcW w:type="dxa" w:w="6238"/>
            <w:shd w:fill="F5F8FE" w:val="clear"/>
            <w:tcMar>
              <w:top w:type="dxa" w:w="90"/>
              <w:left w:type="dxa" w:w="120"/>
              <w:bottom w:type="dxa" w:w="90"/>
              <w:right w:type="dxa" w:w="120"/>
            </w:tcMar>
            <w:vAlign w:val="top"/>
          </w:tcPr>
          <w:p>
            <w:pPr>
              <w:spacing w:after="0" w:line="252"/>
            </w:pPr>
            <w:r>
              <w:rPr>
                <w:sz w:val="17"/>
                <w:szCs w:val="17"/>
              </w:rPr>
              <w:t xml:space="preserve">Création d’un nouvel utilisateur.</w:t>
            </w:r>
          </w:p>
        </w:tc>
      </w:tr>
      <w:tr>
        <w:tc>
          <w:tcPr>
            <w:tcW w:type="dxa" w:w="34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google_sub</w:t>
            </w:r>
            <w:r>
              <w:rPr>
                <w:sz w:val="17"/>
                <w:szCs w:val="17"/>
              </w:rPr>
              <w:t xml:space="preserve"> inconnu, adresse connue, compte </w:t>
            </w:r>
            <w:r>
              <w:rPr>
                <w:b/>
                <w:bCs/>
                <w:sz w:val="17"/>
                <w:szCs w:val="17"/>
              </w:rPr>
              <w:t xml:space="preserve">sans</w:t>
            </w:r>
            <w:r>
              <w:rPr>
                <w:sz w:val="17"/>
                <w:szCs w:val="17"/>
              </w:rPr>
              <w:t xml:space="preserve"> mot de passe et </w:t>
            </w:r>
            <w:r>
              <w:rPr>
                <w:rFonts w:ascii="Consolas" w:cs="Consolas" w:eastAsia="Consolas" w:hAnsi="Consolas"/>
                <w:color w:val="1F3A93"/>
                <w:sz w:val="14"/>
                <w:szCs w:val="14"/>
              </w:rPr>
              <w:t xml:space="preserve">email_verified == true</w:t>
            </w:r>
          </w:p>
        </w:tc>
        <w:tc>
          <w:tcPr>
            <w:tcW w:type="dxa" w:w="6238"/>
            <w:shd w:fill="FFFFFF" w:val="clear"/>
            <w:tcMar>
              <w:top w:type="dxa" w:w="90"/>
              <w:left w:type="dxa" w:w="120"/>
              <w:bottom w:type="dxa" w:w="90"/>
              <w:right w:type="dxa" w:w="120"/>
            </w:tcMar>
            <w:vAlign w:val="top"/>
          </w:tcPr>
          <w:p>
            <w:pPr>
              <w:spacing w:after="0" w:line="252"/>
            </w:pPr>
            <w:r>
              <w:rPr>
                <w:sz w:val="17"/>
                <w:szCs w:val="17"/>
              </w:rPr>
              <w:t xml:space="preserve">Rattachement automatique autorisé.</w:t>
            </w:r>
          </w:p>
        </w:tc>
      </w:tr>
      <w:tr>
        <w:tc>
          <w:tcPr>
            <w:tcW w:type="dxa" w:w="34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google_sub</w:t>
            </w:r>
            <w:r>
              <w:rPr>
                <w:sz w:val="17"/>
                <w:szCs w:val="17"/>
              </w:rPr>
              <w:t xml:space="preserve"> inconnu, adresse connue, compte </w:t>
            </w:r>
            <w:r>
              <w:rPr>
                <w:b/>
                <w:bCs/>
                <w:sz w:val="17"/>
                <w:szCs w:val="17"/>
              </w:rPr>
              <w:t xml:space="preserve">avec</w:t>
            </w:r>
            <w:r>
              <w:rPr>
                <w:sz w:val="17"/>
                <w:szCs w:val="17"/>
              </w:rPr>
              <w:t xml:space="preserve"> mot de passe</w:t>
            </w:r>
          </w:p>
        </w:tc>
        <w:tc>
          <w:tcPr>
            <w:tcW w:type="dxa" w:w="6238"/>
            <w:shd w:fill="F5F8FE" w:val="clear"/>
            <w:tcMar>
              <w:top w:type="dxa" w:w="90"/>
              <w:left w:type="dxa" w:w="120"/>
              <w:bottom w:type="dxa" w:w="90"/>
              <w:right w:type="dxa" w:w="120"/>
            </w:tcMar>
            <w:vAlign w:val="top"/>
          </w:tcPr>
          <w:p>
            <w:pPr>
              <w:spacing w:after="0" w:line="252"/>
            </w:pPr>
            <w:r>
              <w:rPr>
                <w:b/>
                <w:bCs/>
                <w:sz w:val="17"/>
                <w:szCs w:val="17"/>
              </w:rPr>
              <w:t xml:space="preserve">Refus.</w:t>
            </w:r>
            <w:r>
              <w:rPr>
                <w:sz w:val="17"/>
                <w:szCs w:val="17"/>
              </w:rPr>
              <w:t xml:space="preserve"> Message : « Un compte existe déjà avec cette adresse. Connectez-vous, puis liez Google depuis vos paramètres. » Aucune fusion silencieuse depuis l’écran de connexion.</w:t>
            </w:r>
          </w:p>
        </w:tc>
      </w:tr>
      <w:tr>
        <w:tc>
          <w:tcPr>
            <w:tcW w:type="dxa" w:w="34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email_verified == false</w:t>
            </w:r>
            <w:r>
              <w:rPr>
                <w:sz w:val="17"/>
                <w:szCs w:val="17"/>
              </w:rPr>
              <w:t xml:space="preserve"> dans le jeton Google</w:t>
            </w:r>
          </w:p>
        </w:tc>
        <w:tc>
          <w:tcPr>
            <w:tcW w:type="dxa" w:w="6238"/>
            <w:shd w:fill="FFFFFF" w:val="clear"/>
            <w:tcMar>
              <w:top w:type="dxa" w:w="90"/>
              <w:left w:type="dxa" w:w="120"/>
              <w:bottom w:type="dxa" w:w="90"/>
              <w:right w:type="dxa" w:w="120"/>
            </w:tcMar>
            <w:vAlign w:val="top"/>
          </w:tcPr>
          <w:p>
            <w:pPr>
              <w:spacing w:after="0" w:line="252"/>
            </w:pPr>
            <w:r>
              <w:rPr>
                <w:sz w:val="17"/>
                <w:szCs w:val="17"/>
              </w:rPr>
              <w:t xml:space="preserve">Refus systématique, quelle que soit la situation.</w:t>
            </w:r>
          </w:p>
        </w:tc>
      </w:tr>
    </w:tbl>
    <w:p>
      <w:pPr>
        <w:pStyle w:val="Heading2"/>
      </w:pPr>
      <w:r>
        <w:t xml:space="preserve">5.3 Unicité de l’adresse électronique</w:t>
      </w:r>
    </w:p>
    <w:p>
      <w:pPr>
        <w:spacing w:after="140" w:line="278"/>
        <w:jc w:val="both"/>
      </w:pPr>
      <w:r>
        <w:t xml:space="preserve">Correctif bloquant du lot A. L’audit établit qu’il n’existe </w:t>
      </w:r>
      <w:r>
        <w:rPr>
          <w:b/>
          <w:bCs/>
        </w:rPr>
        <w:t xml:space="preserve">aucune contrainte d’unicité</w:t>
      </w:r>
      <w:r>
        <w:t xml:space="preserve"> sur </w:t>
      </w:r>
      <w:r>
        <w:rPr>
          <w:rFonts w:ascii="Consolas" w:cs="Consolas" w:eastAsia="Consolas" w:hAnsi="Consolas"/>
          <w:color w:val="1F3A93"/>
          <w:sz w:val="17"/>
          <w:szCs w:val="17"/>
        </w:rPr>
        <w:t xml:space="preserve">users.email</w:t>
      </w:r>
      <w:r>
        <w:t xml:space="preserve">, ni en base ni en code : la création n’interroge jamais la table avant d’insérer, et le login fait un </w:t>
      </w:r>
      <w:r>
        <w:rPr>
          <w:rFonts w:ascii="Consolas" w:cs="Consolas" w:eastAsia="Consolas" w:hAnsi="Consolas"/>
          <w:color w:val="1F3A93"/>
          <w:sz w:val="17"/>
          <w:szCs w:val="17"/>
        </w:rPr>
        <w:t xml:space="preserve">LIMIT 1</w:t>
      </w:r>
      <w:r>
        <w:t xml:space="preserve"> sur une comparaison insensible à la casse. Deux comptes homonymes donneraient une connexion non déterministe.</w:t>
      </w:r>
    </w:p>
    <w:p>
      <w:pPr>
        <w:pStyle w:val="Heading3"/>
      </w:pPr>
      <w:r>
        <w:t xml:space="preserve">Trois points d’attention</w:t>
      </w:r>
    </w:p>
    <w:p>
      <w:pPr>
        <w:pStyle w:val="ListParagraph"/>
        <w:numPr>
          <w:ilvl w:val="0"/>
          <w:numId w:val="2"/>
        </w:numPr>
        <w:spacing w:after="70" w:line="270"/>
      </w:pPr>
      <w:r>
        <w:rPr>
          <w:b/>
          <w:bCs/>
        </w:rPr>
        <w:t xml:space="preserve">L’index porte sur la forme minuscule</w:t>
      </w:r>
      <w:r>
        <w:t xml:space="preserve">, pas sur la colonne brute. Un index sur </w:t>
      </w:r>
      <w:r>
        <w:rPr>
          <w:rFonts w:ascii="Consolas" w:cs="Consolas" w:eastAsia="Consolas" w:hAnsi="Consolas"/>
          <w:color w:val="1F3A93"/>
          <w:sz w:val="17"/>
          <w:szCs w:val="17"/>
        </w:rPr>
        <w:t xml:space="preserve">email</w:t>
      </w:r>
      <w:r>
        <w:t xml:space="preserve"> laisserait passer </w:t>
      </w:r>
      <w:r>
        <w:rPr>
          <w:rFonts w:ascii="Consolas" w:cs="Consolas" w:eastAsia="Consolas" w:hAnsi="Consolas"/>
          <w:color w:val="1F3A93"/>
          <w:sz w:val="17"/>
          <w:szCs w:val="17"/>
        </w:rPr>
        <w:t xml:space="preserve">Contact@x.fr</w:t>
      </w:r>
      <w:r>
        <w:t xml:space="preserve"> et </w:t>
      </w:r>
      <w:r>
        <w:rPr>
          <w:rFonts w:ascii="Consolas" w:cs="Consolas" w:eastAsia="Consolas" w:hAnsi="Consolas"/>
          <w:color w:val="1F3A93"/>
          <w:sz w:val="17"/>
          <w:szCs w:val="17"/>
        </w:rPr>
        <w:t xml:space="preserve">contact@x.fr</w:t>
      </w:r>
      <w:r>
        <w:t xml:space="preserve"> comme deux comptes que le login confondrait.</w:t>
      </w:r>
    </w:p>
    <w:p>
      <w:pPr>
        <w:pStyle w:val="ListParagraph"/>
        <w:numPr>
          <w:ilvl w:val="0"/>
          <w:numId w:val="2"/>
        </w:numPr>
        <w:spacing w:after="70" w:line="270"/>
      </w:pPr>
      <w:r>
        <w:rPr>
          <w:b/>
          <w:bCs/>
        </w:rPr>
        <w:t xml:space="preserve">La colonne </w:t>
      </w:r>
      <w:r>
        <w:rPr>
          <w:rFonts w:ascii="Consolas" w:cs="Consolas" w:eastAsia="Consolas" w:hAnsi="Consolas"/>
          <w:color w:val="1F3A93"/>
          <w:sz w:val="17"/>
          <w:szCs w:val="17"/>
        </w:rPr>
        <w:t xml:space="preserve">users.name</w:t>
      </w:r>
      <w:r>
        <w:rPr>
          <w:b/>
          <w:bCs/>
        </w:rPr>
        <w:t xml:space="preserve"> doit être remplie.</w:t>
      </w:r>
      <w:r>
        <w:t xml:space="preserve"> Elle est </w:t>
      </w:r>
      <w:r>
        <w:rPr>
          <w:rFonts w:ascii="Consolas" w:cs="Consolas" w:eastAsia="Consolas" w:hAnsi="Consolas"/>
          <w:color w:val="1F3A93"/>
          <w:sz w:val="17"/>
          <w:szCs w:val="17"/>
        </w:rPr>
        <w:t xml:space="preserve">NOT NULL</w:t>
      </w:r>
      <w:r>
        <w:t xml:space="preserve"> et porte l’unique historique </w:t>
      </w:r>
      <w:r>
        <w:rPr>
          <w:rFonts w:ascii="Consolas" w:cs="Consolas" w:eastAsia="Consolas" w:hAnsi="Consolas"/>
          <w:color w:val="1F3A93"/>
          <w:sz w:val="17"/>
          <w:szCs w:val="17"/>
        </w:rPr>
        <w:t xml:space="preserve">uq_users_name</w:t>
      </w:r>
      <w:r>
        <w:t xml:space="preserve">. Le tunnel y écrit l’adresse normalisée : les deux contraintes portent alors sur la même clé, ce qui supprime toute divergence future. La colonne est </w:t>
      </w:r>
      <w:r>
        <w:rPr>
          <w:b/>
          <w:bCs/>
        </w:rPr>
        <w:t xml:space="preserve">conservée au lot A</w:t>
      </w:r>
      <w:r>
        <w:t xml:space="preserve"> et retirée au lot C — la supprimer pendant que la requête de connexion la référence encore serait un risque gratuit.</w:t>
      </w:r>
    </w:p>
    <w:p>
      <w:pPr>
        <w:pStyle w:val="ListParagraph"/>
        <w:numPr>
          <w:ilvl w:val="0"/>
          <w:numId w:val="2"/>
        </w:numPr>
        <w:spacing w:after="70" w:line="270"/>
      </w:pPr>
      <w:r>
        <w:rPr>
          <w:b/>
          <w:bCs/>
        </w:rPr>
        <w:t xml:space="preserve">L’audit de production confirme zéro collision</w:t>
      </w:r>
      <w:r>
        <w:t xml:space="preserve"> : tous les utilisateurs ont une adresse, toutes sont valides, aucune n’est en doublon. La migration passe donc sans nettoyage préalable.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Lot A, migration</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UPDATE users SET name = lower(trim(email)) WHERE name IS DISTINCT FROM lower(trim(email));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UPDATE users SET email = lower(trim(email));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CREATE UNIQUE INDEX CONCURRENTLY uq_users_email_lower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ON users (lower(email));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Le login peut alors cesser son UPPER(...) = UPPER(?) et comparer</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 directement lower(email) = lower($1), en s’appuyant sur l’index.</w:t>
      </w:r>
    </w:p>
    <w:tbl>
      <w:tblPr>
        <w:tblW w:type="dxa" w:w="9638"/>
        <w:tblBorders>
          <w:top w:val="none" w:color="FFFFFF" w:sz="0"/>
          <w:left w:val="single" w:color="0B7A55" w:sz="18"/>
          <w:bottom w:val="none" w:color="FFFFFF" w:sz="0"/>
          <w:right w:val="none" w:color="FFFFFF" w:sz="0"/>
          <w:insideH w:val="none" w:color="FFFFFF" w:sz="0"/>
          <w:insideV w:val="none" w:color="FFFFFF" w:sz="0"/>
        </w:tblBorders>
      </w:tblPr>
      <w:tblGrid>
        <w:gridCol w:w="9638"/>
      </w:tblGrid>
      <w:tr>
        <w:tc>
          <w:tcPr>
            <w:tcW w:type="dxa" w:w="9638"/>
            <w:shd w:fill="EAF7F1" w:val="clear"/>
            <w:tcMar>
              <w:top w:type="dxa" w:w="160"/>
              <w:left w:type="dxa" w:w="220"/>
              <w:bottom w:type="dxa" w:w="160"/>
              <w:right w:type="dxa" w:w="200"/>
            </w:tcMar>
          </w:tcPr>
          <w:p>
            <w:pPr>
              <w:spacing w:after="90"/>
            </w:pPr>
            <w:r>
              <w:rPr>
                <w:b/>
                <w:bCs/>
                <w:color w:val="0B7A55"/>
                <w:sz w:val="19"/>
                <w:szCs w:val="19"/>
              </w:rPr>
              <w:t xml:space="preserve">Message en cas d’adresse déjà utilisée</w:t>
            </w:r>
          </w:p>
          <w:p>
            <w:pPr>
              <w:spacing w:after="80" w:line="270"/>
              <w:jc w:val="both"/>
            </w:pPr>
            <w:r>
              <w:rPr>
                <w:b/>
                <w:bCs/>
                <w:sz w:val="19"/>
                <w:szCs w:val="19"/>
              </w:rPr>
              <w:t xml:space="preserve">« Un compte existe déjà avec cette adresse. Se connecter · Mot de passe oublié »</w:t>
            </w:r>
          </w:p>
          <w:p>
            <w:pPr>
              <w:spacing w:after="0" w:line="270"/>
              <w:jc w:val="both"/>
            </w:pPr>
            <w:r>
              <w:rPr>
                <w:sz w:val="19"/>
                <w:szCs w:val="19"/>
              </w:rPr>
              <w:t xml:space="preserve">Deux liens, pas de formulaire de récupération dédié : le flux de réinitialisation existe déjà et fonctionne (jeton haché, 30 minutes, usage unique, rotation de toutes les sessions). Le message confirme l’existence du compte, ce qui est un choix assumé sur un écran d’inscription : c’est la seule façon d’orienter le restaurateur vers la bonne action, et l’information est de toute façon obtenable par le flux de réinitialisation.</w:t>
            </w:r>
          </w:p>
        </w:tc>
      </w:tr>
    </w:tbl>
    <w:p>
      <w:pPr>
        <w:pStyle w:val="Heading2"/>
      </w:pPr>
      <w:r>
        <w:t xml:space="preserve">5.4 Écran 2 — L’établissement</w:t>
      </w:r>
    </w:p>
    <w:p>
      <w:pPr>
        <w:spacing w:after="140" w:line="278"/>
        <w:jc w:val="both"/>
      </w:pPr>
      <w:r>
        <w:t xml:space="preserve">Une zone de recherche, une carte de résultat pré-remplie, un champ SIRET, un bouton de confirmation.</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500"/>
        <w:gridCol w:w="7138"/>
      </w:tblGrid>
      <w:tr>
        <w:tc>
          <w:tcPr>
            <w:tcW w:type="dxa" w:w="9638"/>
            <w:gridSpan w:val="2"/>
            <w:shd w:fill="051345" w:val="clear"/>
            <w:tcMar>
              <w:top w:type="dxa" w:w="110"/>
              <w:left w:type="dxa" w:w="140"/>
              <w:bottom w:type="dxa" w:w="110"/>
              <w:right w:type="dxa" w:w="140"/>
            </w:tcMar>
          </w:tcPr>
          <w:p>
            <w:pPr>
              <w:spacing w:after="0"/>
            </w:pPr>
            <w:r>
              <w:rPr>
                <w:b/>
                <w:bCs/>
                <w:color w:val="FFFFFF"/>
                <w:sz w:val="18"/>
                <w:szCs w:val="18"/>
              </w:rPr>
              <w:t xml:space="preserve">ÉTAPE 3 — IDENTIFIER L’ÉTABLISSEMENT</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Objectif utilisateur</w:t>
            </w:r>
          </w:p>
        </w:tc>
        <w:tc>
          <w:tcPr>
            <w:tcW w:type="dxa" w:w="7138"/>
            <w:shd w:fill="FFFFFF" w:val="clear"/>
            <w:tcMar>
              <w:top w:type="dxa" w:w="85"/>
              <w:left w:type="dxa" w:w="110"/>
              <w:bottom w:type="dxa" w:w="85"/>
              <w:right w:type="dxa" w:w="140"/>
            </w:tcMar>
          </w:tcPr>
          <w:p>
            <w:pPr>
              <w:spacing w:after="0" w:line="252"/>
            </w:pPr>
            <w:r>
              <w:rPr>
                <w:sz w:val="17"/>
                <w:szCs w:val="17"/>
              </w:rPr>
              <w:t xml:space="preserve">Ne pas retaper des informations qui existent déjà partout ailleurs.</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Objectif business</w:t>
            </w:r>
          </w:p>
        </w:tc>
        <w:tc>
          <w:tcPr>
            <w:tcW w:type="dxa" w:w="7138"/>
            <w:shd w:fill="F5F8FE" w:val="clear"/>
            <w:tcMar>
              <w:top w:type="dxa" w:w="85"/>
              <w:left w:type="dxa" w:w="110"/>
              <w:bottom w:type="dxa" w:w="85"/>
              <w:right w:type="dxa" w:w="140"/>
            </w:tcMar>
          </w:tcPr>
          <w:p>
            <w:pPr>
              <w:spacing w:after="0" w:line="252"/>
            </w:pPr>
            <w:r>
              <w:rPr>
                <w:sz w:val="17"/>
                <w:szCs w:val="17"/>
              </w:rPr>
              <w:t xml:space="preserve">Obtenir une adresse normalisée et une identité légale exploitables pour la facturation et la conformité.</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Contexte disponible</w:t>
            </w:r>
          </w:p>
        </w:tc>
        <w:tc>
          <w:tcPr>
            <w:tcW w:type="dxa" w:w="7138"/>
            <w:shd w:fill="FFFFFF" w:val="clear"/>
            <w:tcMar>
              <w:top w:type="dxa" w:w="85"/>
              <w:left w:type="dxa" w:w="110"/>
              <w:bottom w:type="dxa" w:w="85"/>
              <w:right w:type="dxa" w:w="140"/>
            </w:tcMar>
          </w:tcPr>
          <w:p>
            <w:pPr>
              <w:spacing w:after="0" w:line="252"/>
            </w:pPr>
            <w:r>
              <w:rPr>
                <w:sz w:val="17"/>
                <w:szCs w:val="17"/>
              </w:rPr>
              <w:t xml:space="preserve">Identité de l’utilisateur, segment déclaré sur le site, position approximative du navigateur si autorisée.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Intention utilisateur</w:t>
            </w:r>
          </w:p>
        </w:tc>
        <w:tc>
          <w:tcPr>
            <w:tcW w:type="dxa" w:w="7138"/>
            <w:shd w:fill="F5F8FE" w:val="clear"/>
            <w:tcMar>
              <w:top w:type="dxa" w:w="85"/>
              <w:left w:type="dxa" w:w="110"/>
              <w:bottom w:type="dxa" w:w="85"/>
              <w:right w:type="dxa" w:w="140"/>
            </w:tcMar>
          </w:tcPr>
          <w:p>
            <w:pPr>
              <w:spacing w:after="0" w:line="252"/>
            </w:pPr>
            <w:r>
              <w:rPr>
                <w:sz w:val="17"/>
                <w:szCs w:val="17"/>
              </w:rPr>
              <w:t xml:space="preserve">Le restaurateur veut voir son restaurant apparaître. C’est un moment de reconnaissance, pas un formulaire.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Friction identifiée</w:t>
            </w:r>
          </w:p>
        </w:tc>
        <w:tc>
          <w:tcPr>
            <w:tcW w:type="dxa" w:w="7138"/>
            <w:shd w:fill="FFFFFF" w:val="clear"/>
            <w:tcMar>
              <w:top w:type="dxa" w:w="85"/>
              <w:left w:type="dxa" w:w="110"/>
              <w:bottom w:type="dxa" w:w="85"/>
              <w:right w:type="dxa" w:w="140"/>
            </w:tcMar>
          </w:tcPr>
          <w:p>
            <w:pPr>
              <w:spacing w:after="0" w:line="252"/>
            </w:pPr>
            <w:r>
              <w:rPr>
                <w:sz w:val="17"/>
                <w:szCs w:val="17"/>
              </w:rPr>
              <w:t xml:space="preserve">Un formulaire d’adresse classique demande six champs ; le SIRET envoie chercher un document. Sur téléphone, c’est trois minutes à lui seul.</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Risque</w:t>
            </w:r>
          </w:p>
        </w:tc>
        <w:tc>
          <w:tcPr>
            <w:tcW w:type="dxa" w:w="7138"/>
            <w:shd w:fill="F5F8FE" w:val="clear"/>
            <w:tcMar>
              <w:top w:type="dxa" w:w="85"/>
              <w:left w:type="dxa" w:w="110"/>
              <w:bottom w:type="dxa" w:w="85"/>
              <w:right w:type="dxa" w:w="140"/>
            </w:tcMar>
          </w:tcPr>
          <w:p>
            <w:pPr>
              <w:spacing w:after="0" w:line="252"/>
            </w:pPr>
            <w:r>
              <w:rPr>
                <w:sz w:val="17"/>
                <w:szCs w:val="17"/>
              </w:rPr>
              <w:t xml:space="preserve">Abandon à la ligne SIRET si elle n’est pas pré-remplie.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Rôle de l’IA</w:t>
            </w:r>
          </w:p>
        </w:tc>
        <w:tc>
          <w:tcPr>
            <w:tcW w:type="dxa" w:w="7138"/>
            <w:shd w:fill="FFFFFF" w:val="clear"/>
            <w:tcMar>
              <w:top w:type="dxa" w:w="85"/>
              <w:left w:type="dxa" w:w="110"/>
              <w:bottom w:type="dxa" w:w="85"/>
              <w:right w:type="dxa" w:w="140"/>
            </w:tcMar>
          </w:tcPr>
          <w:p>
            <w:pPr>
              <w:spacing w:after="0" w:line="252"/>
            </w:pPr>
            <w:r>
              <w:rPr>
                <w:sz w:val="17"/>
                <w:szCs w:val="17"/>
              </w:rPr>
              <w:t xml:space="preserve">Aucun. Le rapprochement enseigne / entité légale se traite en déterministe : similarité </w:t>
            </w:r>
            <w:r>
              <w:rPr>
                <w:rFonts w:ascii="Consolas" w:cs="Consolas" w:eastAsia="Consolas" w:hAnsi="Consolas"/>
                <w:color w:val="1F3A93"/>
                <w:sz w:val="14"/>
                <w:szCs w:val="14"/>
              </w:rPr>
              <w:t xml:space="preserve">pg_trgm</w:t>
            </w:r>
            <w:r>
              <w:rPr>
                <w:sz w:val="17"/>
                <w:szCs w:val="17"/>
              </w:rPr>
              <w:t xml:space="preserve">, code postal exact, filtre sur les codes d’activité de restauration. En dessous du seuil, on affiche deux ou trois candidats et le restaurateur choisit — meilleur qu’une inférence, sans coût ni latence.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Action recommandée</w:t>
            </w:r>
          </w:p>
        </w:tc>
        <w:tc>
          <w:tcPr>
            <w:tcW w:type="dxa" w:w="7138"/>
            <w:shd w:fill="F5F8FE" w:val="clear"/>
            <w:tcMar>
              <w:top w:type="dxa" w:w="85"/>
              <w:left w:type="dxa" w:w="110"/>
              <w:bottom w:type="dxa" w:w="85"/>
              <w:right w:type="dxa" w:w="140"/>
            </w:tcMar>
          </w:tcPr>
          <w:p>
            <w:pPr>
              <w:spacing w:after="0" w:line="252"/>
            </w:pPr>
            <w:r>
              <w:rPr>
                <w:sz w:val="17"/>
                <w:szCs w:val="17"/>
              </w:rPr>
              <w:t xml:space="preserve">Réutiliser le composant d’autocomplétion existant, étendre ses champs, brancher la résolution d’entité légale, laisser le SIRET modifiable.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Prochaine étape</w:t>
            </w:r>
          </w:p>
        </w:tc>
        <w:tc>
          <w:tcPr>
            <w:tcW w:type="dxa" w:w="7138"/>
            <w:shd w:fill="FFFFFF" w:val="clear"/>
            <w:tcMar>
              <w:top w:type="dxa" w:w="85"/>
              <w:left w:type="dxa" w:w="110"/>
              <w:bottom w:type="dxa" w:w="85"/>
              <w:right w:type="dxa" w:w="140"/>
            </w:tcMar>
          </w:tcPr>
          <w:p>
            <w:pPr>
              <w:spacing w:after="0" w:line="252"/>
            </w:pPr>
            <w:r>
              <w:rPr>
                <w:sz w:val="17"/>
                <w:szCs w:val="17"/>
              </w:rPr>
              <w:t xml:space="preserve">Écran 3.</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Hypothèse à tester</w:t>
            </w:r>
          </w:p>
        </w:tc>
        <w:tc>
          <w:tcPr>
            <w:tcW w:type="dxa" w:w="7138"/>
            <w:shd w:fill="F5F8FE" w:val="clear"/>
            <w:tcMar>
              <w:top w:type="dxa" w:w="85"/>
              <w:left w:type="dxa" w:w="110"/>
              <w:bottom w:type="dxa" w:w="85"/>
              <w:right w:type="dxa" w:w="140"/>
            </w:tcMar>
          </w:tcPr>
          <w:p>
            <w:pPr>
              <w:spacing w:after="0" w:line="252"/>
            </w:pPr>
            <w:r>
              <w:rPr>
                <w:sz w:val="17"/>
                <w:szCs w:val="17"/>
              </w:rPr>
              <w:t xml:space="preserve">Le taux de résolution automatique du SIRET, et le taux de correction manuelle des champs pré-remplis.</w:t>
            </w:r>
          </w:p>
        </w:tc>
      </w:tr>
    </w:tbl>
    <w:p>
      <w:pPr>
        <w:pStyle w:val="Heading3"/>
      </w:pPr>
      <w:r>
        <w:t xml:space="preserve">5.4.1 Les deux sources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600"/>
        <w:gridCol w:w="5400"/>
        <w:gridCol w:w="1638"/>
      </w:tblGrid>
      <w:tr>
        <w:trPr>
          <w:tblHeader/>
        </w:trPr>
        <w:tc>
          <w:tcPr>
            <w:tcW w:type="dxa" w:w="2600"/>
            <w:shd w:fill="051345" w:val="clear"/>
            <w:tcMar>
              <w:top w:type="dxa" w:w="100"/>
              <w:left w:type="dxa" w:w="120"/>
              <w:bottom w:type="dxa" w:w="100"/>
              <w:right w:type="dxa" w:w="120"/>
            </w:tcMar>
            <w:vAlign w:val="center"/>
          </w:tcPr>
          <w:p>
            <w:pPr>
              <w:spacing w:after="0" w:line="252"/>
            </w:pPr>
            <w:r>
              <w:rPr>
                <w:b/>
                <w:bCs/>
                <w:color w:val="FFFFFF"/>
                <w:sz w:val="16"/>
                <w:szCs w:val="16"/>
              </w:rPr>
              <w:t xml:space="preserve">Source</w:t>
            </w:r>
          </w:p>
        </w:tc>
        <w:tc>
          <w:tcPr>
            <w:tcW w:type="dxa" w:w="5400"/>
            <w:shd w:fill="051345" w:val="clear"/>
            <w:tcMar>
              <w:top w:type="dxa" w:w="100"/>
              <w:left w:type="dxa" w:w="120"/>
              <w:bottom w:type="dxa" w:w="100"/>
              <w:right w:type="dxa" w:w="120"/>
            </w:tcMar>
            <w:vAlign w:val="center"/>
          </w:tcPr>
          <w:p>
            <w:pPr>
              <w:spacing w:after="0" w:line="252"/>
            </w:pPr>
            <w:r>
              <w:rPr>
                <w:b/>
                <w:bCs/>
                <w:color w:val="FFFFFF"/>
                <w:sz w:val="16"/>
                <w:szCs w:val="16"/>
              </w:rPr>
              <w:t xml:space="preserve">Ce qu’elle apporte</w:t>
            </w:r>
          </w:p>
        </w:tc>
        <w:tc>
          <w:tcPr>
            <w:tcW w:type="dxa" w:w="1638"/>
            <w:shd w:fill="051345" w:val="clear"/>
            <w:tcMar>
              <w:top w:type="dxa" w:w="100"/>
              <w:left w:type="dxa" w:w="120"/>
              <w:bottom w:type="dxa" w:w="100"/>
              <w:right w:type="dxa" w:w="120"/>
            </w:tcMar>
            <w:vAlign w:val="center"/>
          </w:tcPr>
          <w:p>
            <w:pPr>
              <w:spacing w:after="0" w:line="252"/>
            </w:pPr>
            <w:r>
              <w:rPr>
                <w:b/>
                <w:bCs/>
                <w:color w:val="FFFFFF"/>
                <w:sz w:val="16"/>
                <w:szCs w:val="16"/>
              </w:rPr>
              <w:t xml:space="preserve">État</w:t>
            </w:r>
          </w:p>
        </w:tc>
      </w:tr>
      <w:tr>
        <w:tc>
          <w:tcPr>
            <w:tcW w:type="dxa" w:w="2600"/>
            <w:shd w:fill="FFFFFF" w:val="clear"/>
            <w:tcMar>
              <w:top w:type="dxa" w:w="90"/>
              <w:left w:type="dxa" w:w="120"/>
              <w:bottom w:type="dxa" w:w="90"/>
              <w:right w:type="dxa" w:w="120"/>
            </w:tcMar>
            <w:vAlign w:val="top"/>
          </w:tcPr>
          <w:p>
            <w:pPr>
              <w:spacing w:after="0" w:line="252"/>
            </w:pPr>
            <w:r>
              <w:rPr>
                <w:b/>
                <w:bCs/>
                <w:sz w:val="17"/>
                <w:szCs w:val="17"/>
              </w:rPr>
              <w:t xml:space="preserve">Autocomplétion Google Places</w:t>
            </w:r>
            <w:r>
              <w:rPr>
                <w:sz w:val="17"/>
                <w:szCs w:val="17"/>
              </w:rPr>
              <w:t xml:space="preserve"> — SDK côté navigateur, déjà intégré</w:t>
            </w:r>
          </w:p>
        </w:tc>
        <w:tc>
          <w:tcPr>
            <w:tcW w:type="dxa" w:w="5400"/>
            <w:shd w:fill="FFFFFF" w:val="clear"/>
            <w:tcMar>
              <w:top w:type="dxa" w:w="90"/>
              <w:left w:type="dxa" w:w="120"/>
              <w:bottom w:type="dxa" w:w="90"/>
              <w:right w:type="dxa" w:w="120"/>
            </w:tcMar>
            <w:vAlign w:val="top"/>
          </w:tcPr>
          <w:p>
            <w:pPr>
              <w:spacing w:after="0" w:line="252"/>
            </w:pPr>
            <w:r>
              <w:rPr>
                <w:sz w:val="17"/>
                <w:szCs w:val="17"/>
              </w:rPr>
              <w:t xml:space="preserve">Aujourd’hui : adresse formatée, rue, ville, code postal, pays, coordonnées. À étendre : téléphone, horaires, catégorie, </w:t>
            </w:r>
            <w:r>
              <w:rPr>
                <w:rFonts w:ascii="Consolas" w:cs="Consolas" w:eastAsia="Consolas" w:hAnsi="Consolas"/>
                <w:color w:val="1F3A93"/>
                <w:sz w:val="14"/>
                <w:szCs w:val="14"/>
              </w:rPr>
              <w:t xml:space="preserve">place_id</w:t>
            </w:r>
            <w:r>
              <w:rPr>
                <w:sz w:val="17"/>
                <w:szCs w:val="17"/>
              </w:rPr>
              <w:t xml:space="preserve">.</w:t>
            </w:r>
          </w:p>
        </w:tc>
        <w:tc>
          <w:tcPr>
            <w:tcW w:type="dxa" w:w="1638"/>
            <w:shd w:fill="FFFFFF" w:val="clear"/>
            <w:tcMar>
              <w:top w:type="dxa" w:w="90"/>
              <w:left w:type="dxa" w:w="120"/>
              <w:bottom w:type="dxa" w:w="90"/>
              <w:right w:type="dxa" w:w="120"/>
            </w:tcMar>
            <w:vAlign w:val="top"/>
          </w:tcPr>
          <w:p>
            <w:pPr>
              <w:spacing w:after="0" w:line="252"/>
            </w:pPr>
            <w:r>
              <w:rPr>
                <w:b/>
                <w:bCs/>
                <w:color w:val="0B7A55"/>
                <w:sz w:val="16"/>
                <w:szCs w:val="16"/>
              </w:rPr>
              <w:t xml:space="preserve">existant</w:t>
            </w:r>
          </w:p>
        </w:tc>
      </w:tr>
      <w:tr>
        <w:tc>
          <w:tcPr>
            <w:tcW w:type="dxa" w:w="2600"/>
            <w:shd w:fill="F5F8FE" w:val="clear"/>
            <w:tcMar>
              <w:top w:type="dxa" w:w="90"/>
              <w:left w:type="dxa" w:w="120"/>
              <w:bottom w:type="dxa" w:w="90"/>
              <w:right w:type="dxa" w:w="120"/>
            </w:tcMar>
            <w:vAlign w:val="top"/>
          </w:tcPr>
          <w:p>
            <w:pPr>
              <w:spacing w:after="0" w:line="252"/>
            </w:pPr>
            <w:r>
              <w:rPr>
                <w:b/>
                <w:bCs/>
                <w:sz w:val="17"/>
                <w:szCs w:val="17"/>
              </w:rPr>
              <w:t xml:space="preserve">Répertoire public des entreprises</w:t>
            </w:r>
            <w:r>
              <w:rPr>
                <w:sz w:val="17"/>
                <w:szCs w:val="17"/>
              </w:rPr>
              <w:t xml:space="preserve"> — API Recherche d’entreprises</w:t>
            </w:r>
          </w:p>
        </w:tc>
        <w:tc>
          <w:tcPr>
            <w:tcW w:type="dxa" w:w="5400"/>
            <w:shd w:fill="F5F8FE" w:val="clear"/>
            <w:tcMar>
              <w:top w:type="dxa" w:w="90"/>
              <w:left w:type="dxa" w:w="120"/>
              <w:bottom w:type="dxa" w:w="90"/>
              <w:right w:type="dxa" w:w="120"/>
            </w:tcMar>
            <w:vAlign w:val="top"/>
          </w:tcPr>
          <w:p>
            <w:pPr>
              <w:spacing w:after="0" w:line="252"/>
            </w:pPr>
            <w:r>
              <w:rPr>
                <w:sz w:val="17"/>
                <w:szCs w:val="17"/>
              </w:rPr>
              <w:t xml:space="preserve">Raison sociale, SIREN et SIRET, forme juridique, code d’activité, statut actif ou fermé. Gratuit, sans authentification.</w:t>
            </w:r>
          </w:p>
        </w:tc>
        <w:tc>
          <w:tcPr>
            <w:tcW w:type="dxa" w:w="1638"/>
            <w:shd w:fill="F5F8FE" w:val="clear"/>
            <w:tcMar>
              <w:top w:type="dxa" w:w="90"/>
              <w:left w:type="dxa" w:w="120"/>
              <w:bottom w:type="dxa" w:w="90"/>
              <w:right w:type="dxa" w:w="120"/>
            </w:tcMar>
            <w:vAlign w:val="top"/>
          </w:tcPr>
          <w:p>
            <w:pPr>
              <w:spacing w:after="0" w:line="252"/>
            </w:pPr>
            <w:r>
              <w:rPr>
                <w:b/>
                <w:bCs/>
                <w:color w:val="FE6D1B"/>
                <w:sz w:val="16"/>
                <w:szCs w:val="16"/>
              </w:rPr>
              <w:t xml:space="preserve">à construire</w:t>
            </w:r>
          </w:p>
        </w:tc>
      </w:tr>
    </w:tbl>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Trois ajustements sur le composant d’autocomplétion</w:t>
            </w:r>
          </w:p>
          <w:p>
            <w:pPr>
              <w:spacing w:after="80" w:line="270"/>
              <w:jc w:val="both"/>
            </w:pPr>
            <w:r>
              <w:rPr>
                <w:b/>
                <w:bCs/>
                <w:sz w:val="19"/>
                <w:szCs w:val="19"/>
              </w:rPr>
              <w:t xml:space="preserve">Un.</w:t>
            </w:r>
            <w:r>
              <w:rPr>
                <w:sz w:val="19"/>
                <w:szCs w:val="19"/>
              </w:rPr>
              <w:t xml:space="preserve"> Il ne remonte aujourd’hui que sept champs. Il faut étendre les </w:t>
            </w:r>
            <w:r>
              <w:rPr>
                <w:rFonts w:ascii="Consolas" w:cs="Consolas" w:eastAsia="Consolas" w:hAnsi="Consolas"/>
                <w:color w:val="1F3A93"/>
                <w:sz w:val="16"/>
                <w:szCs w:val="16"/>
              </w:rPr>
              <w:t xml:space="preserve">fields</w:t>
            </w:r>
            <w:r>
              <w:rPr>
                <w:sz w:val="19"/>
                <w:szCs w:val="19"/>
              </w:rPr>
              <w:t xml:space="preserve"> de l’objet </w:t>
            </w:r>
            <w:r>
              <w:rPr>
                <w:rFonts w:ascii="Consolas" w:cs="Consolas" w:eastAsia="Consolas" w:hAnsi="Consolas"/>
                <w:color w:val="1F3A93"/>
                <w:sz w:val="16"/>
                <w:szCs w:val="16"/>
              </w:rPr>
              <w:t xml:space="preserve">Autocomplete</w:t>
            </w:r>
            <w:r>
              <w:rPr>
                <w:sz w:val="19"/>
                <w:szCs w:val="19"/>
              </w:rPr>
              <w:t xml:space="preserve"> pour récupérer téléphone, horaires, catégorie et identifiant de fiche.</w:t>
            </w:r>
          </w:p>
          <w:p>
            <w:pPr>
              <w:spacing w:after="80" w:line="270"/>
              <w:jc w:val="both"/>
            </w:pPr>
            <w:r>
              <w:rPr>
                <w:b/>
                <w:bCs/>
                <w:sz w:val="19"/>
                <w:szCs w:val="19"/>
              </w:rPr>
              <w:t xml:space="preserve">Deux.</w:t>
            </w:r>
            <w:r>
              <w:rPr>
                <w:sz w:val="19"/>
                <w:szCs w:val="19"/>
              </w:rPr>
              <w:t xml:space="preserve"> La clé </w:t>
            </w:r>
            <w:r>
              <w:rPr>
                <w:rFonts w:ascii="Consolas" w:cs="Consolas" w:eastAsia="Consolas" w:hAnsi="Consolas"/>
                <w:color w:val="1F3A93"/>
                <w:sz w:val="16"/>
                <w:szCs w:val="16"/>
              </w:rPr>
              <w:t xml:space="preserve">VITE_GOOGLE_PLACES_API_KEY</w:t>
            </w:r>
            <w:r>
              <w:rPr>
                <w:sz w:val="19"/>
                <w:szCs w:val="19"/>
              </w:rPr>
              <w:t xml:space="preserve"> sera exposée sur une page </w:t>
            </w:r>
            <w:r>
              <w:rPr>
                <w:b/>
                <w:bCs/>
                <w:sz w:val="19"/>
                <w:szCs w:val="19"/>
              </w:rPr>
              <w:t xml:space="preserve">publique</w:t>
            </w:r>
            <w:r>
              <w:rPr>
                <w:sz w:val="19"/>
                <w:szCs w:val="19"/>
              </w:rPr>
              <w:t xml:space="preserve">. Restriction par référent obligatoire dans la console Google avant la mise en ligne du tunnel.</w:t>
            </w:r>
          </w:p>
          <w:p>
            <w:pPr>
              <w:spacing w:after="0" w:line="270"/>
              <w:jc w:val="both"/>
            </w:pPr>
            <w:r>
              <w:rPr>
                <w:b/>
                <w:bCs/>
                <w:sz w:val="19"/>
                <w:szCs w:val="19"/>
              </w:rPr>
              <w:t xml:space="preserve">Trois.</w:t>
            </w:r>
            <w:r>
              <w:rPr>
                <w:sz w:val="19"/>
                <w:szCs w:val="19"/>
              </w:rPr>
              <w:t xml:space="preserve"> Il n’est pas branché dans la boîte de dialogue de création d’établissement actuelle, qui utilise encore un champ texte libre. À corriger dans le même lot.</w:t>
            </w:r>
          </w:p>
        </w:tc>
      </w:tr>
    </w:tbl>
    <w:p>
      <w:pPr>
        <w:pStyle w:val="Heading3"/>
      </w:pPr>
      <w:r>
        <w:t xml:space="preserve">5.4.2 Séquence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① L’utilisateur saisit « chez baba sarreg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② SDK Google Places → suggestions, côté navigateur, sans appel à l’API Wello</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③ Sélection → nom, adresse, CP, ville, pays, lat/lng, tél, horaires, catégorie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④ POST /v1/public/companies/resolve  { name, postal_code, city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relais serveur vers recherche-entreprises.api.gouv.fr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filtrage sur les codes NAF de restauration</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score = f(similarité pg_trgm du nom, exactitude du CP, unicité)</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⑤ score ≥ 0,85  → SIRET pré-rempli, mention « à vérifier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0,5 ≤ s &lt; 0,85 → 2 ou 3 candidats proposés</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   score &lt; 0,5   → champ SIRET vide, saisie manuelle</w:t>
      </w:r>
    </w:p>
    <w:p>
      <w:pPr>
        <w:spacing w:after="140" w:line="278"/>
        <w:jc w:val="both"/>
      </w:pPr>
      <w:r>
        <w:t xml:space="preserve">Le relais serveur, plutôt qu’un appel direct depuis le navigateur, permet de mettre en cache les réponses et de limiter le débit par adresse IP. C’est la seule route publique du tunnel qui appelle un tiers.</w:t>
      </w:r>
    </w:p>
    <w:p>
      <w:pPr>
        <w:pStyle w:val="Heading3"/>
      </w:pPr>
      <w:r>
        <w:t xml:space="preserve">5.4.3 Champs de l’écran 2</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500"/>
        <w:gridCol w:w="2900"/>
        <w:gridCol w:w="2100"/>
        <w:gridCol w:w="2138"/>
      </w:tblGrid>
      <w:tr>
        <w:trPr>
          <w:tblHeader/>
        </w:trPr>
        <w:tc>
          <w:tcPr>
            <w:tcW w:type="dxa" w:w="2500"/>
            <w:shd w:fill="051345" w:val="clear"/>
            <w:tcMar>
              <w:top w:type="dxa" w:w="100"/>
              <w:left w:type="dxa" w:w="120"/>
              <w:bottom w:type="dxa" w:w="100"/>
              <w:right w:type="dxa" w:w="120"/>
            </w:tcMar>
            <w:vAlign w:val="center"/>
          </w:tcPr>
          <w:p>
            <w:pPr>
              <w:spacing w:after="0" w:line="252"/>
            </w:pPr>
            <w:r>
              <w:rPr>
                <w:b/>
                <w:bCs/>
                <w:color w:val="FFFFFF"/>
                <w:sz w:val="16"/>
                <w:szCs w:val="16"/>
              </w:rPr>
              <w:t xml:space="preserve">Champ</w:t>
            </w:r>
          </w:p>
        </w:tc>
        <w:tc>
          <w:tcPr>
            <w:tcW w:type="dxa" w:w="2900"/>
            <w:shd w:fill="051345" w:val="clear"/>
            <w:tcMar>
              <w:top w:type="dxa" w:w="100"/>
              <w:left w:type="dxa" w:w="120"/>
              <w:bottom w:type="dxa" w:w="100"/>
              <w:right w:type="dxa" w:w="120"/>
            </w:tcMar>
            <w:vAlign w:val="center"/>
          </w:tcPr>
          <w:p>
            <w:pPr>
              <w:spacing w:after="0" w:line="252"/>
            </w:pPr>
            <w:r>
              <w:rPr>
                <w:b/>
                <w:bCs/>
                <w:color w:val="FFFFFF"/>
                <w:sz w:val="16"/>
                <w:szCs w:val="16"/>
              </w:rPr>
              <w:t xml:space="preserve">Origine</w:t>
            </w:r>
          </w:p>
        </w:tc>
        <w:tc>
          <w:tcPr>
            <w:tcW w:type="dxa" w:w="2100"/>
            <w:shd w:fill="051345" w:val="clear"/>
            <w:tcMar>
              <w:top w:type="dxa" w:w="100"/>
              <w:left w:type="dxa" w:w="120"/>
              <w:bottom w:type="dxa" w:w="100"/>
              <w:right w:type="dxa" w:w="120"/>
            </w:tcMar>
            <w:vAlign w:val="center"/>
          </w:tcPr>
          <w:p>
            <w:pPr>
              <w:spacing w:after="0" w:line="252"/>
            </w:pPr>
            <w:r>
              <w:rPr>
                <w:b/>
                <w:bCs/>
                <w:color w:val="FFFFFF"/>
                <w:sz w:val="16"/>
                <w:szCs w:val="16"/>
              </w:rPr>
              <w:t xml:space="preserve">Obligatoire</w:t>
            </w:r>
          </w:p>
        </w:tc>
        <w:tc>
          <w:tcPr>
            <w:tcW w:type="dxa" w:w="2138"/>
            <w:shd w:fill="051345" w:val="clear"/>
            <w:tcMar>
              <w:top w:type="dxa" w:w="100"/>
              <w:left w:type="dxa" w:w="120"/>
              <w:bottom w:type="dxa" w:w="100"/>
              <w:right w:type="dxa" w:w="120"/>
            </w:tcMar>
            <w:vAlign w:val="center"/>
          </w:tcPr>
          <w:p>
            <w:pPr>
              <w:spacing w:after="0" w:line="252"/>
            </w:pPr>
            <w:r>
              <w:rPr>
                <w:b/>
                <w:bCs/>
                <w:color w:val="FFFFFF"/>
                <w:sz w:val="16"/>
                <w:szCs w:val="16"/>
              </w:rPr>
              <w:t xml:space="preserve">Modifiable</w:t>
            </w:r>
          </w:p>
        </w:tc>
      </w:tr>
      <w:tr>
        <w:tc>
          <w:tcPr>
            <w:tcW w:type="dxa" w:w="2500"/>
            <w:shd w:fill="FFFFFF" w:val="clear"/>
            <w:tcMar>
              <w:top w:type="dxa" w:w="90"/>
              <w:left w:type="dxa" w:w="120"/>
              <w:bottom w:type="dxa" w:w="90"/>
              <w:right w:type="dxa" w:w="120"/>
            </w:tcMar>
            <w:vAlign w:val="top"/>
          </w:tcPr>
          <w:p>
            <w:pPr>
              <w:spacing w:after="0" w:line="252"/>
            </w:pPr>
            <w:r>
              <w:rPr>
                <w:sz w:val="17"/>
                <w:szCs w:val="17"/>
              </w:rPr>
              <w:t xml:space="preserve">Nom commercial</w:t>
            </w:r>
          </w:p>
        </w:tc>
        <w:tc>
          <w:tcPr>
            <w:tcW w:type="dxa" w:w="2900"/>
            <w:shd w:fill="FFFFFF" w:val="clear"/>
            <w:tcMar>
              <w:top w:type="dxa" w:w="90"/>
              <w:left w:type="dxa" w:w="120"/>
              <w:bottom w:type="dxa" w:w="90"/>
              <w:right w:type="dxa" w:w="120"/>
            </w:tcMar>
            <w:vAlign w:val="top"/>
          </w:tcPr>
          <w:p>
            <w:pPr>
              <w:spacing w:after="0" w:line="252"/>
            </w:pPr>
            <w:r>
              <w:rPr>
                <w:sz w:val="17"/>
                <w:szCs w:val="17"/>
              </w:rPr>
              <w:t xml:space="preserve">Fiche de lieu</w:t>
            </w:r>
          </w:p>
        </w:tc>
        <w:tc>
          <w:tcPr>
            <w:tcW w:type="dxa" w:w="2100"/>
            <w:shd w:fill="FFFFFF" w:val="clear"/>
            <w:tcMar>
              <w:top w:type="dxa" w:w="90"/>
              <w:left w:type="dxa" w:w="120"/>
              <w:bottom w:type="dxa" w:w="90"/>
              <w:right w:type="dxa" w:w="120"/>
            </w:tcMar>
            <w:vAlign w:val="top"/>
          </w:tcPr>
          <w:p>
            <w:pPr>
              <w:spacing w:after="0" w:line="252"/>
            </w:pPr>
            <w:r>
              <w:rPr>
                <w:sz w:val="17"/>
                <w:szCs w:val="17"/>
              </w:rPr>
              <w:t xml:space="preserve">Oui</w:t>
            </w:r>
          </w:p>
        </w:tc>
        <w:tc>
          <w:tcPr>
            <w:tcW w:type="dxa" w:w="2138"/>
            <w:shd w:fill="FFFFFF" w:val="clear"/>
            <w:tcMar>
              <w:top w:type="dxa" w:w="90"/>
              <w:left w:type="dxa" w:w="120"/>
              <w:bottom w:type="dxa" w:w="90"/>
              <w:right w:type="dxa" w:w="120"/>
            </w:tcMar>
            <w:vAlign w:val="top"/>
          </w:tcPr>
          <w:p>
            <w:pPr>
              <w:spacing w:after="0" w:line="252"/>
            </w:pPr>
            <w:r>
              <w:rPr>
                <w:sz w:val="17"/>
                <w:szCs w:val="17"/>
              </w:rPr>
              <w:t xml:space="preserve">Oui</w:t>
            </w:r>
          </w:p>
        </w:tc>
      </w:tr>
      <w:tr>
        <w:tc>
          <w:tcPr>
            <w:tcW w:type="dxa" w:w="2500"/>
            <w:shd w:fill="F5F8FE" w:val="clear"/>
            <w:tcMar>
              <w:top w:type="dxa" w:w="90"/>
              <w:left w:type="dxa" w:w="120"/>
              <w:bottom w:type="dxa" w:w="90"/>
              <w:right w:type="dxa" w:w="120"/>
            </w:tcMar>
            <w:vAlign w:val="top"/>
          </w:tcPr>
          <w:p>
            <w:pPr>
              <w:spacing w:after="0" w:line="252"/>
            </w:pPr>
            <w:r>
              <w:rPr>
                <w:sz w:val="17"/>
                <w:szCs w:val="17"/>
              </w:rPr>
              <w:t xml:space="preserve">Adresse, code postal, ville, pays</w:t>
            </w:r>
          </w:p>
        </w:tc>
        <w:tc>
          <w:tcPr>
            <w:tcW w:type="dxa" w:w="2900"/>
            <w:shd w:fill="F5F8FE" w:val="clear"/>
            <w:tcMar>
              <w:top w:type="dxa" w:w="90"/>
              <w:left w:type="dxa" w:w="120"/>
              <w:bottom w:type="dxa" w:w="90"/>
              <w:right w:type="dxa" w:w="120"/>
            </w:tcMar>
            <w:vAlign w:val="top"/>
          </w:tcPr>
          <w:p>
            <w:pPr>
              <w:spacing w:after="0" w:line="252"/>
            </w:pPr>
            <w:r>
              <w:rPr>
                <w:sz w:val="17"/>
                <w:szCs w:val="17"/>
              </w:rPr>
              <w:t xml:space="preserve">Fiche de lieu</w:t>
            </w:r>
          </w:p>
        </w:tc>
        <w:tc>
          <w:tcPr>
            <w:tcW w:type="dxa" w:w="2100"/>
            <w:shd w:fill="F5F8FE" w:val="clear"/>
            <w:tcMar>
              <w:top w:type="dxa" w:w="90"/>
              <w:left w:type="dxa" w:w="120"/>
              <w:bottom w:type="dxa" w:w="90"/>
              <w:right w:type="dxa" w:w="120"/>
            </w:tcMar>
            <w:vAlign w:val="top"/>
          </w:tcPr>
          <w:p>
            <w:pPr>
              <w:spacing w:after="0" w:line="252"/>
            </w:pPr>
            <w:r>
              <w:rPr>
                <w:sz w:val="17"/>
                <w:szCs w:val="17"/>
              </w:rPr>
              <w:t xml:space="preserve">Oui</w:t>
            </w:r>
          </w:p>
        </w:tc>
        <w:tc>
          <w:tcPr>
            <w:tcW w:type="dxa" w:w="2138"/>
            <w:shd w:fill="F5F8FE" w:val="clear"/>
            <w:tcMar>
              <w:top w:type="dxa" w:w="90"/>
              <w:left w:type="dxa" w:w="120"/>
              <w:bottom w:type="dxa" w:w="90"/>
              <w:right w:type="dxa" w:w="120"/>
            </w:tcMar>
            <w:vAlign w:val="top"/>
          </w:tcPr>
          <w:p>
            <w:pPr>
              <w:spacing w:after="0" w:line="252"/>
            </w:pPr>
            <w:r>
              <w:rPr>
                <w:sz w:val="17"/>
                <w:szCs w:val="17"/>
              </w:rPr>
              <w:t xml:space="preserve">Oui</w:t>
            </w:r>
          </w:p>
        </w:tc>
      </w:tr>
      <w:tr>
        <w:tc>
          <w:tcPr>
            <w:tcW w:type="dxa" w:w="2500"/>
            <w:shd w:fill="FFFFFF" w:val="clear"/>
            <w:tcMar>
              <w:top w:type="dxa" w:w="90"/>
              <w:left w:type="dxa" w:w="120"/>
              <w:bottom w:type="dxa" w:w="90"/>
              <w:right w:type="dxa" w:w="120"/>
            </w:tcMar>
            <w:vAlign w:val="top"/>
          </w:tcPr>
          <w:p>
            <w:pPr>
              <w:spacing w:after="0" w:line="252"/>
            </w:pPr>
            <w:r>
              <w:rPr>
                <w:sz w:val="17"/>
                <w:szCs w:val="17"/>
              </w:rPr>
              <w:t xml:space="preserve">Coordonnées</w:t>
            </w:r>
          </w:p>
        </w:tc>
        <w:tc>
          <w:tcPr>
            <w:tcW w:type="dxa" w:w="2900"/>
            <w:shd w:fill="FFFFFF" w:val="clear"/>
            <w:tcMar>
              <w:top w:type="dxa" w:w="90"/>
              <w:left w:type="dxa" w:w="120"/>
              <w:bottom w:type="dxa" w:w="90"/>
              <w:right w:type="dxa" w:w="120"/>
            </w:tcMar>
            <w:vAlign w:val="top"/>
          </w:tcPr>
          <w:p>
            <w:pPr>
              <w:spacing w:after="0" w:line="252"/>
            </w:pPr>
            <w:r>
              <w:rPr>
                <w:sz w:val="17"/>
                <w:szCs w:val="17"/>
              </w:rPr>
              <w:t xml:space="preserve">Fiche de lieu</w:t>
            </w:r>
          </w:p>
        </w:tc>
        <w:tc>
          <w:tcPr>
            <w:tcW w:type="dxa" w:w="2100"/>
            <w:shd w:fill="FFFFFF" w:val="clear"/>
            <w:tcMar>
              <w:top w:type="dxa" w:w="90"/>
              <w:left w:type="dxa" w:w="120"/>
              <w:bottom w:type="dxa" w:w="90"/>
              <w:right w:type="dxa" w:w="120"/>
            </w:tcMar>
            <w:vAlign w:val="top"/>
          </w:tcPr>
          <w:p>
            <w:pPr>
              <w:spacing w:after="0" w:line="252"/>
            </w:pPr>
            <w:r>
              <w:rPr>
                <w:sz w:val="17"/>
                <w:szCs w:val="17"/>
              </w:rPr>
              <w:t xml:space="preserve">Oui (silencieux)</w:t>
            </w:r>
          </w:p>
        </w:tc>
        <w:tc>
          <w:tcPr>
            <w:tcW w:type="dxa" w:w="2138"/>
            <w:shd w:fill="FFFFFF" w:val="clear"/>
            <w:tcMar>
              <w:top w:type="dxa" w:w="90"/>
              <w:left w:type="dxa" w:w="120"/>
              <w:bottom w:type="dxa" w:w="90"/>
              <w:right w:type="dxa" w:w="120"/>
            </w:tcMar>
            <w:vAlign w:val="top"/>
          </w:tcPr>
          <w:p>
            <w:pPr>
              <w:spacing w:after="0" w:line="252"/>
            </w:pPr>
            <w:r>
              <w:rPr>
                <w:sz w:val="17"/>
                <w:szCs w:val="17"/>
              </w:rPr>
              <w:t xml:space="preserve">Non</w:t>
            </w:r>
          </w:p>
        </w:tc>
      </w:tr>
      <w:tr>
        <w:tc>
          <w:tcPr>
            <w:tcW w:type="dxa" w:w="2500"/>
            <w:shd w:fill="F5F8FE" w:val="clear"/>
            <w:tcMar>
              <w:top w:type="dxa" w:w="90"/>
              <w:left w:type="dxa" w:w="120"/>
              <w:bottom w:type="dxa" w:w="90"/>
              <w:right w:type="dxa" w:w="120"/>
            </w:tcMar>
            <w:vAlign w:val="top"/>
          </w:tcPr>
          <w:p>
            <w:pPr>
              <w:spacing w:after="0" w:line="252"/>
            </w:pPr>
            <w:r>
              <w:rPr>
                <w:sz w:val="17"/>
                <w:szCs w:val="17"/>
              </w:rPr>
              <w:t xml:space="preserve">Téléphone</w:t>
            </w:r>
          </w:p>
        </w:tc>
        <w:tc>
          <w:tcPr>
            <w:tcW w:type="dxa" w:w="2900"/>
            <w:shd w:fill="F5F8FE" w:val="clear"/>
            <w:tcMar>
              <w:top w:type="dxa" w:w="90"/>
              <w:left w:type="dxa" w:w="120"/>
              <w:bottom w:type="dxa" w:w="90"/>
              <w:right w:type="dxa" w:w="120"/>
            </w:tcMar>
            <w:vAlign w:val="top"/>
          </w:tcPr>
          <w:p>
            <w:pPr>
              <w:spacing w:after="0" w:line="252"/>
            </w:pPr>
            <w:r>
              <w:rPr>
                <w:sz w:val="17"/>
                <w:szCs w:val="17"/>
              </w:rPr>
              <w:t xml:space="preserve">Fiche de lieu</w:t>
            </w:r>
          </w:p>
        </w:tc>
        <w:tc>
          <w:tcPr>
            <w:tcW w:type="dxa" w:w="2100"/>
            <w:shd w:fill="F5F8FE" w:val="clear"/>
            <w:tcMar>
              <w:top w:type="dxa" w:w="90"/>
              <w:left w:type="dxa" w:w="120"/>
              <w:bottom w:type="dxa" w:w="90"/>
              <w:right w:type="dxa" w:w="120"/>
            </w:tcMar>
            <w:vAlign w:val="top"/>
          </w:tcPr>
          <w:p>
            <w:pPr>
              <w:spacing w:after="0" w:line="252"/>
            </w:pPr>
            <w:r>
              <w:rPr>
                <w:sz w:val="17"/>
                <w:szCs w:val="17"/>
              </w:rPr>
              <w:t xml:space="preserve">Oui</w:t>
            </w:r>
          </w:p>
        </w:tc>
        <w:tc>
          <w:tcPr>
            <w:tcW w:type="dxa" w:w="2138"/>
            <w:shd w:fill="F5F8FE" w:val="clear"/>
            <w:tcMar>
              <w:top w:type="dxa" w:w="90"/>
              <w:left w:type="dxa" w:w="120"/>
              <w:bottom w:type="dxa" w:w="90"/>
              <w:right w:type="dxa" w:w="120"/>
            </w:tcMar>
            <w:vAlign w:val="top"/>
          </w:tcPr>
          <w:p>
            <w:pPr>
              <w:spacing w:after="0" w:line="252"/>
            </w:pPr>
            <w:r>
              <w:rPr>
                <w:sz w:val="17"/>
                <w:szCs w:val="17"/>
              </w:rPr>
              <w:t xml:space="preserve">Oui</w:t>
            </w:r>
          </w:p>
        </w:tc>
      </w:tr>
      <w:tr>
        <w:tc>
          <w:tcPr>
            <w:tcW w:type="dxa" w:w="2500"/>
            <w:shd w:fill="FFFFFF" w:val="clear"/>
            <w:tcMar>
              <w:top w:type="dxa" w:w="90"/>
              <w:left w:type="dxa" w:w="120"/>
              <w:bottom w:type="dxa" w:w="90"/>
              <w:right w:type="dxa" w:w="120"/>
            </w:tcMar>
            <w:vAlign w:val="top"/>
          </w:tcPr>
          <w:p>
            <w:pPr>
              <w:spacing w:after="0" w:line="252"/>
            </w:pPr>
            <w:r>
              <w:rPr>
                <w:sz w:val="17"/>
                <w:szCs w:val="17"/>
              </w:rPr>
              <w:t xml:space="preserve">SIRET</w:t>
            </w:r>
          </w:p>
        </w:tc>
        <w:tc>
          <w:tcPr>
            <w:tcW w:type="dxa" w:w="2900"/>
            <w:shd w:fill="FFFFFF" w:val="clear"/>
            <w:tcMar>
              <w:top w:type="dxa" w:w="90"/>
              <w:left w:type="dxa" w:w="120"/>
              <w:bottom w:type="dxa" w:w="90"/>
              <w:right w:type="dxa" w:w="120"/>
            </w:tcMar>
            <w:vAlign w:val="top"/>
          </w:tcPr>
          <w:p>
            <w:pPr>
              <w:spacing w:after="0" w:line="252"/>
            </w:pPr>
            <w:r>
              <w:rPr>
                <w:sz w:val="17"/>
                <w:szCs w:val="17"/>
              </w:rPr>
              <w:t xml:space="preserve">Répertoire des entreprises</w:t>
            </w:r>
          </w:p>
        </w:tc>
        <w:tc>
          <w:tcPr>
            <w:tcW w:type="dxa" w:w="2100"/>
            <w:shd w:fill="FFFFFF" w:val="clear"/>
            <w:tcMar>
              <w:top w:type="dxa" w:w="90"/>
              <w:left w:type="dxa" w:w="120"/>
              <w:bottom w:type="dxa" w:w="90"/>
              <w:right w:type="dxa" w:w="120"/>
            </w:tcMar>
            <w:vAlign w:val="top"/>
          </w:tcPr>
          <w:p>
            <w:pPr>
              <w:spacing w:after="0" w:line="252"/>
            </w:pPr>
            <w:r>
              <w:rPr>
                <w:sz w:val="17"/>
                <w:szCs w:val="17"/>
              </w:rPr>
              <w:t xml:space="preserve">Oui</w:t>
            </w:r>
          </w:p>
        </w:tc>
        <w:tc>
          <w:tcPr>
            <w:tcW w:type="dxa" w:w="2138"/>
            <w:shd w:fill="FFFFFF" w:val="clear"/>
            <w:tcMar>
              <w:top w:type="dxa" w:w="90"/>
              <w:left w:type="dxa" w:w="120"/>
              <w:bottom w:type="dxa" w:w="90"/>
              <w:right w:type="dxa" w:w="120"/>
            </w:tcMar>
            <w:vAlign w:val="top"/>
          </w:tcPr>
          <w:p>
            <w:pPr>
              <w:spacing w:after="0" w:line="252"/>
            </w:pPr>
            <w:r>
              <w:rPr>
                <w:sz w:val="17"/>
                <w:szCs w:val="17"/>
              </w:rPr>
              <w:t xml:space="preserve">Oui</w:t>
            </w:r>
          </w:p>
        </w:tc>
      </w:tr>
      <w:tr>
        <w:tc>
          <w:tcPr>
            <w:tcW w:type="dxa" w:w="2500"/>
            <w:shd w:fill="F5F8FE" w:val="clear"/>
            <w:tcMar>
              <w:top w:type="dxa" w:w="90"/>
              <w:left w:type="dxa" w:w="120"/>
              <w:bottom w:type="dxa" w:w="90"/>
              <w:right w:type="dxa" w:w="120"/>
            </w:tcMar>
            <w:vAlign w:val="top"/>
          </w:tcPr>
          <w:p>
            <w:pPr>
              <w:spacing w:after="0" w:line="252"/>
            </w:pPr>
            <w:r>
              <w:rPr>
                <w:sz w:val="17"/>
                <w:szCs w:val="17"/>
              </w:rPr>
              <w:t xml:space="preserve">Raison sociale, forme juridique</w:t>
            </w:r>
          </w:p>
        </w:tc>
        <w:tc>
          <w:tcPr>
            <w:tcW w:type="dxa" w:w="2900"/>
            <w:shd w:fill="F5F8FE" w:val="clear"/>
            <w:tcMar>
              <w:top w:type="dxa" w:w="90"/>
              <w:left w:type="dxa" w:w="120"/>
              <w:bottom w:type="dxa" w:w="90"/>
              <w:right w:type="dxa" w:w="120"/>
            </w:tcMar>
            <w:vAlign w:val="top"/>
          </w:tcPr>
          <w:p>
            <w:pPr>
              <w:spacing w:after="0" w:line="252"/>
            </w:pPr>
            <w:r>
              <w:rPr>
                <w:sz w:val="17"/>
                <w:szCs w:val="17"/>
              </w:rPr>
              <w:t xml:space="preserve">Répertoire des entreprises</w:t>
            </w:r>
          </w:p>
        </w:tc>
        <w:tc>
          <w:tcPr>
            <w:tcW w:type="dxa" w:w="2100"/>
            <w:shd w:fill="F5F8FE" w:val="clear"/>
            <w:tcMar>
              <w:top w:type="dxa" w:w="90"/>
              <w:left w:type="dxa" w:w="120"/>
              <w:bottom w:type="dxa" w:w="90"/>
              <w:right w:type="dxa" w:w="120"/>
            </w:tcMar>
            <w:vAlign w:val="top"/>
          </w:tcPr>
          <w:p>
            <w:pPr>
              <w:spacing w:after="0" w:line="252"/>
            </w:pPr>
            <w:r>
              <w:rPr>
                <w:sz w:val="17"/>
                <w:szCs w:val="17"/>
              </w:rPr>
              <w:t xml:space="preserve">Non</w:t>
            </w:r>
          </w:p>
        </w:tc>
        <w:tc>
          <w:tcPr>
            <w:tcW w:type="dxa" w:w="2138"/>
            <w:shd w:fill="F5F8FE" w:val="clear"/>
            <w:tcMar>
              <w:top w:type="dxa" w:w="90"/>
              <w:left w:type="dxa" w:w="120"/>
              <w:bottom w:type="dxa" w:w="90"/>
              <w:right w:type="dxa" w:w="120"/>
            </w:tcMar>
            <w:vAlign w:val="top"/>
          </w:tcPr>
          <w:p>
            <w:pPr>
              <w:spacing w:after="0" w:line="252"/>
            </w:pPr>
            <w:r>
              <w:rPr>
                <w:sz w:val="17"/>
                <w:szCs w:val="17"/>
              </w:rPr>
              <w:t xml:space="preserve">Oui</w:t>
            </w:r>
          </w:p>
        </w:tc>
      </w:tr>
      <w:tr>
        <w:tc>
          <w:tcPr>
            <w:tcW w:type="dxa" w:w="2500"/>
            <w:shd w:fill="FFFFFF" w:val="clear"/>
            <w:tcMar>
              <w:top w:type="dxa" w:w="90"/>
              <w:left w:type="dxa" w:w="120"/>
              <w:bottom w:type="dxa" w:w="90"/>
              <w:right w:type="dxa" w:w="120"/>
            </w:tcMar>
            <w:vAlign w:val="top"/>
          </w:tcPr>
          <w:p>
            <w:pPr>
              <w:spacing w:after="0" w:line="252"/>
            </w:pPr>
            <w:r>
              <w:rPr>
                <w:sz w:val="17"/>
                <w:szCs w:val="17"/>
              </w:rPr>
              <w:t xml:space="preserve">Horaires</w:t>
            </w:r>
          </w:p>
        </w:tc>
        <w:tc>
          <w:tcPr>
            <w:tcW w:type="dxa" w:w="2900"/>
            <w:shd w:fill="FFFFFF" w:val="clear"/>
            <w:tcMar>
              <w:top w:type="dxa" w:w="90"/>
              <w:left w:type="dxa" w:w="120"/>
              <w:bottom w:type="dxa" w:w="90"/>
              <w:right w:type="dxa" w:w="120"/>
            </w:tcMar>
            <w:vAlign w:val="top"/>
          </w:tcPr>
          <w:p>
            <w:pPr>
              <w:spacing w:after="0" w:line="252"/>
            </w:pPr>
            <w:r>
              <w:rPr>
                <w:sz w:val="17"/>
                <w:szCs w:val="17"/>
              </w:rPr>
              <w:t xml:space="preserve">Fiche de lieu</w:t>
            </w:r>
          </w:p>
        </w:tc>
        <w:tc>
          <w:tcPr>
            <w:tcW w:type="dxa" w:w="2100"/>
            <w:shd w:fill="FFFFFF" w:val="clear"/>
            <w:tcMar>
              <w:top w:type="dxa" w:w="90"/>
              <w:left w:type="dxa" w:w="120"/>
              <w:bottom w:type="dxa" w:w="90"/>
              <w:right w:type="dxa" w:w="120"/>
            </w:tcMar>
            <w:vAlign w:val="top"/>
          </w:tcPr>
          <w:p>
            <w:pPr>
              <w:spacing w:after="0" w:line="252"/>
            </w:pPr>
            <w:r>
              <w:rPr>
                <w:sz w:val="17"/>
                <w:szCs w:val="17"/>
              </w:rPr>
              <w:t xml:space="preserve">Non — repris par défaut</w:t>
            </w:r>
          </w:p>
        </w:tc>
        <w:tc>
          <w:tcPr>
            <w:tcW w:type="dxa" w:w="2138"/>
            <w:shd w:fill="FFFFFF" w:val="clear"/>
            <w:tcMar>
              <w:top w:type="dxa" w:w="90"/>
              <w:left w:type="dxa" w:w="120"/>
              <w:bottom w:type="dxa" w:w="90"/>
              <w:right w:type="dxa" w:w="120"/>
            </w:tcMar>
            <w:vAlign w:val="top"/>
          </w:tcPr>
          <w:p>
            <w:pPr>
              <w:spacing w:after="0" w:line="252"/>
            </w:pPr>
            <w:r>
              <w:rPr>
                <w:sz w:val="17"/>
                <w:szCs w:val="17"/>
              </w:rPr>
              <w:t xml:space="preserve">Oui, plus tard</w:t>
            </w:r>
          </w:p>
        </w:tc>
      </w:tr>
      <w:tr>
        <w:tc>
          <w:tcPr>
            <w:tcW w:type="dxa" w:w="2500"/>
            <w:shd w:fill="F5F8FE" w:val="clear"/>
            <w:tcMar>
              <w:top w:type="dxa" w:w="90"/>
              <w:left w:type="dxa" w:w="120"/>
              <w:bottom w:type="dxa" w:w="90"/>
              <w:right w:type="dxa" w:w="120"/>
            </w:tcMar>
            <w:vAlign w:val="top"/>
          </w:tcPr>
          <w:p>
            <w:pPr>
              <w:spacing w:after="0" w:line="252"/>
            </w:pPr>
            <w:r>
              <w:rPr>
                <w:sz w:val="17"/>
                <w:szCs w:val="17"/>
              </w:rPr>
              <w:t xml:space="preserve">Fuseau horaire</w:t>
            </w:r>
          </w:p>
        </w:tc>
        <w:tc>
          <w:tcPr>
            <w:tcW w:type="dxa" w:w="2900"/>
            <w:shd w:fill="F5F8FE" w:val="clear"/>
            <w:tcMar>
              <w:top w:type="dxa" w:w="90"/>
              <w:left w:type="dxa" w:w="120"/>
              <w:bottom w:type="dxa" w:w="90"/>
              <w:right w:type="dxa" w:w="120"/>
            </w:tcMar>
            <w:vAlign w:val="top"/>
          </w:tcPr>
          <w:p>
            <w:pPr>
              <w:spacing w:after="0" w:line="252"/>
            </w:pPr>
            <w:r>
              <w:rPr>
                <w:sz w:val="17"/>
                <w:szCs w:val="17"/>
              </w:rPr>
              <w:t xml:space="preserve">Déduit (Europe/Paris)</w:t>
            </w:r>
          </w:p>
        </w:tc>
        <w:tc>
          <w:tcPr>
            <w:tcW w:type="dxa" w:w="2100"/>
            <w:shd w:fill="F5F8FE" w:val="clear"/>
            <w:tcMar>
              <w:top w:type="dxa" w:w="90"/>
              <w:left w:type="dxa" w:w="120"/>
              <w:bottom w:type="dxa" w:w="90"/>
              <w:right w:type="dxa" w:w="120"/>
            </w:tcMar>
            <w:vAlign w:val="top"/>
          </w:tcPr>
          <w:p>
            <w:pPr>
              <w:spacing w:after="0" w:line="252"/>
            </w:pPr>
            <w:r>
              <w:rPr>
                <w:sz w:val="17"/>
                <w:szCs w:val="17"/>
              </w:rPr>
              <w:t xml:space="preserve">Silencieux</w:t>
            </w:r>
          </w:p>
        </w:tc>
        <w:tc>
          <w:tcPr>
            <w:tcW w:type="dxa" w:w="2138"/>
            <w:shd w:fill="F5F8FE" w:val="clear"/>
            <w:tcMar>
              <w:top w:type="dxa" w:w="90"/>
              <w:left w:type="dxa" w:w="120"/>
              <w:bottom w:type="dxa" w:w="90"/>
              <w:right w:type="dxa" w:w="120"/>
            </w:tcMar>
            <w:vAlign w:val="top"/>
          </w:tcPr>
          <w:p>
            <w:pPr>
              <w:spacing w:after="0" w:line="252"/>
            </w:pPr>
            <w:r>
              <w:rPr>
                <w:sz w:val="17"/>
                <w:szCs w:val="17"/>
              </w:rPr>
              <w:t xml:space="preserve">Non</w:t>
            </w:r>
          </w:p>
        </w:tc>
      </w:tr>
      <w:tr>
        <w:tc>
          <w:tcPr>
            <w:tcW w:type="dxa" w:w="2500"/>
            <w:shd w:fill="FFFFFF" w:val="clear"/>
            <w:tcMar>
              <w:top w:type="dxa" w:w="90"/>
              <w:left w:type="dxa" w:w="120"/>
              <w:bottom w:type="dxa" w:w="90"/>
              <w:right w:type="dxa" w:w="120"/>
            </w:tcMar>
            <w:vAlign w:val="top"/>
          </w:tcPr>
          <w:p>
            <w:pPr>
              <w:spacing w:after="0" w:line="252"/>
            </w:pPr>
            <w:r>
              <w:rPr>
                <w:sz w:val="17"/>
                <w:szCs w:val="17"/>
              </w:rPr>
              <w:t xml:space="preserve">TVA intracommunautaire</w:t>
            </w:r>
          </w:p>
        </w:tc>
        <w:tc>
          <w:tcPr>
            <w:tcW w:type="dxa" w:w="2900"/>
            <w:shd w:fill="FFFFFF" w:val="clear"/>
            <w:tcMar>
              <w:top w:type="dxa" w:w="90"/>
              <w:left w:type="dxa" w:w="120"/>
              <w:bottom w:type="dxa" w:w="90"/>
              <w:right w:type="dxa" w:w="120"/>
            </w:tcMar>
            <w:vAlign w:val="top"/>
          </w:tcPr>
          <w:p>
            <w:pPr>
              <w:spacing w:after="0" w:line="252"/>
            </w:pPr>
            <w:r>
              <w:rPr>
                <w:sz w:val="17"/>
                <w:szCs w:val="17"/>
              </w:rPr>
              <w:t xml:space="preserve">Calculée depuis le SIREN</w:t>
            </w:r>
          </w:p>
        </w:tc>
        <w:tc>
          <w:tcPr>
            <w:tcW w:type="dxa" w:w="2100"/>
            <w:shd w:fill="FFFFFF" w:val="clear"/>
            <w:tcMar>
              <w:top w:type="dxa" w:w="90"/>
              <w:left w:type="dxa" w:w="120"/>
              <w:bottom w:type="dxa" w:w="90"/>
              <w:right w:type="dxa" w:w="120"/>
            </w:tcMar>
            <w:vAlign w:val="top"/>
          </w:tcPr>
          <w:p>
            <w:pPr>
              <w:spacing w:after="0" w:line="252"/>
            </w:pPr>
            <w:r>
              <w:rPr>
                <w:sz w:val="17"/>
                <w:szCs w:val="17"/>
              </w:rPr>
              <w:t xml:space="preserve">Non</w:t>
            </w:r>
          </w:p>
        </w:tc>
        <w:tc>
          <w:tcPr>
            <w:tcW w:type="dxa" w:w="2138"/>
            <w:shd w:fill="FFFFFF" w:val="clear"/>
            <w:tcMar>
              <w:top w:type="dxa" w:w="90"/>
              <w:left w:type="dxa" w:w="120"/>
              <w:bottom w:type="dxa" w:w="90"/>
              <w:right w:type="dxa" w:w="120"/>
            </w:tcMar>
            <w:vAlign w:val="top"/>
          </w:tcPr>
          <w:p>
            <w:pPr>
              <w:spacing w:after="0" w:line="252"/>
            </w:pPr>
            <w:r>
              <w:rPr>
                <w:sz w:val="17"/>
                <w:szCs w:val="17"/>
              </w:rPr>
              <w:t xml:space="preserve">Oui</w:t>
            </w:r>
          </w:p>
        </w:tc>
      </w:tr>
    </w:tbl>
    <w:p>
      <w:pPr>
        <w:spacing w:after="150" w:line="262"/>
        <w:jc w:val="both"/>
      </w:pPr>
      <w:r>
        <w:rPr>
          <w:color w:val="7A8AB5"/>
          <w:sz w:val="17"/>
          <w:szCs w:val="17"/>
        </w:rPr>
        <w:t xml:space="preserve">Le numéro de TVA intracommunautaire se déduit du SIREN : FR + clé sur deux chiffres + SIREN, la clé valant (12 + 3 × (SIREN mod 97)) mod 97. Il n’a jamais à être saisi lorsque le SIREN est connu. La colonne </w:t>
      </w:r>
      <w:r>
        <w:rPr>
          <w:rFonts w:ascii="Consolas" w:cs="Consolas" w:eastAsia="Consolas" w:hAnsi="Consolas"/>
          <w:color w:val="1F3A93"/>
          <w:sz w:val="14"/>
          <w:szCs w:val="14"/>
        </w:rPr>
        <w:t xml:space="preserve">merchant.vat_number</w:t>
      </w:r>
      <w:r>
        <w:rPr>
          <w:color w:val="7A8AB5"/>
          <w:sz w:val="17"/>
          <w:szCs w:val="17"/>
        </w:rPr>
        <w:t xml:space="preserve"> existe et n’est aujourd’hui écrite par aucun chemin applicatif : le tunnel sera le premier.</w:t>
      </w:r>
    </w:p>
    <w:p>
      <w:pPr>
        <w:pStyle w:val="Heading2"/>
      </w:pPr>
      <w:r>
        <w:t xml:space="preserve">5.5 Écran 3 — Type de restauration et préréglage</w:t>
      </w:r>
    </w:p>
    <w:p>
      <w:pPr>
        <w:spacing w:after="140" w:line="278"/>
        <w:jc w:val="both"/>
      </w:pPr>
      <w:r>
        <w:t xml:space="preserve">Le cœur de la promesse : ne pas faire paramétrer, faire choisir un archétype. Un restaurateur ne sait pas s’il veut un plan de salle avec zones ou un arrondi à cinq centimes. Il sait s’il tient une pizzeria ou une brasserie.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500"/>
        <w:gridCol w:w="7138"/>
      </w:tblGrid>
      <w:tr>
        <w:tc>
          <w:tcPr>
            <w:tcW w:type="dxa" w:w="9638"/>
            <w:gridSpan w:val="2"/>
            <w:shd w:fill="051345" w:val="clear"/>
            <w:tcMar>
              <w:top w:type="dxa" w:w="110"/>
              <w:left w:type="dxa" w:w="140"/>
              <w:bottom w:type="dxa" w:w="110"/>
              <w:right w:type="dxa" w:w="140"/>
            </w:tcMar>
          </w:tcPr>
          <w:p>
            <w:pPr>
              <w:spacing w:after="0"/>
            </w:pPr>
            <w:r>
              <w:rPr>
                <w:b/>
                <w:bCs/>
                <w:color w:val="FFFFFF"/>
                <w:sz w:val="18"/>
                <w:szCs w:val="18"/>
              </w:rPr>
              <w:t xml:space="preserve">ÉTAPE 4 — CHOISIR LE TYPE DE RESTAURATION</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Objectif utilisateur</w:t>
            </w:r>
          </w:p>
        </w:tc>
        <w:tc>
          <w:tcPr>
            <w:tcW w:type="dxa" w:w="7138"/>
            <w:shd w:fill="FFFFFF" w:val="clear"/>
            <w:tcMar>
              <w:top w:type="dxa" w:w="85"/>
              <w:left w:type="dxa" w:w="110"/>
              <w:bottom w:type="dxa" w:w="85"/>
              <w:right w:type="dxa" w:w="140"/>
            </w:tcMar>
          </w:tcPr>
          <w:p>
            <w:pPr>
              <w:spacing w:after="0" w:line="252"/>
            </w:pPr>
            <w:r>
              <w:rPr>
                <w:sz w:val="17"/>
                <w:szCs w:val="17"/>
              </w:rPr>
              <w:t xml:space="preserve">Obtenir une caisse qui ressemble déjà à son métier, sans écran de réglages.</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Objectif business</w:t>
            </w:r>
          </w:p>
        </w:tc>
        <w:tc>
          <w:tcPr>
            <w:tcW w:type="dxa" w:w="7138"/>
            <w:shd w:fill="F5F8FE" w:val="clear"/>
            <w:tcMar>
              <w:top w:type="dxa" w:w="85"/>
              <w:left w:type="dxa" w:w="110"/>
              <w:bottom w:type="dxa" w:w="85"/>
              <w:right w:type="dxa" w:w="140"/>
            </w:tcMar>
          </w:tcPr>
          <w:p>
            <w:pPr>
              <w:spacing w:after="0" w:line="252"/>
            </w:pPr>
            <w:r>
              <w:rPr>
                <w:sz w:val="17"/>
                <w:szCs w:val="17"/>
              </w:rPr>
              <w:t xml:space="preserve">Converger vers une configuration cohérente, ce qui réduit le support des trois premières semaines.</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Contexte disponible</w:t>
            </w:r>
          </w:p>
        </w:tc>
        <w:tc>
          <w:tcPr>
            <w:tcW w:type="dxa" w:w="7138"/>
            <w:shd w:fill="FFFFFF" w:val="clear"/>
            <w:tcMar>
              <w:top w:type="dxa" w:w="85"/>
              <w:left w:type="dxa" w:w="110"/>
              <w:bottom w:type="dxa" w:w="85"/>
              <w:right w:type="dxa" w:w="140"/>
            </w:tcMar>
          </w:tcPr>
          <w:p>
            <w:pPr>
              <w:spacing w:after="0" w:line="252"/>
            </w:pPr>
            <w:r>
              <w:rPr>
                <w:sz w:val="17"/>
                <w:szCs w:val="17"/>
              </w:rPr>
              <w:t xml:space="preserve">Segment choisi sur le site, catégorie de la fiche de lieu, code d’activité. Trois signaux convergents : le bon choix est presque toujours pré-sélectionné.</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Intention utilisateur</w:t>
            </w:r>
          </w:p>
        </w:tc>
        <w:tc>
          <w:tcPr>
            <w:tcW w:type="dxa" w:w="7138"/>
            <w:shd w:fill="F5F8FE" w:val="clear"/>
            <w:tcMar>
              <w:top w:type="dxa" w:w="85"/>
              <w:left w:type="dxa" w:w="110"/>
              <w:bottom w:type="dxa" w:w="85"/>
              <w:right w:type="dxa" w:w="140"/>
            </w:tcMar>
          </w:tcPr>
          <w:p>
            <w:pPr>
              <w:spacing w:after="0" w:line="252"/>
            </w:pPr>
            <w:r>
              <w:rPr>
                <w:sz w:val="17"/>
                <w:szCs w:val="17"/>
              </w:rPr>
              <w:t xml:space="preserve">Valider, pas explorer.</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Friction identifiée</w:t>
            </w:r>
          </w:p>
        </w:tc>
        <w:tc>
          <w:tcPr>
            <w:tcW w:type="dxa" w:w="7138"/>
            <w:shd w:fill="FFFFFF" w:val="clear"/>
            <w:tcMar>
              <w:top w:type="dxa" w:w="85"/>
              <w:left w:type="dxa" w:w="110"/>
              <w:bottom w:type="dxa" w:w="85"/>
              <w:right w:type="dxa" w:w="140"/>
            </w:tcMar>
          </w:tcPr>
          <w:p>
            <w:pPr>
              <w:spacing w:after="0" w:line="252"/>
            </w:pPr>
            <w:r>
              <w:rPr>
                <w:sz w:val="17"/>
                <w:szCs w:val="17"/>
              </w:rPr>
              <w:t xml:space="preserve">Un assistant en douze étapes est le principal responsable des abandons post-inscription dans les logiciels de caisse.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Risque</w:t>
            </w:r>
          </w:p>
        </w:tc>
        <w:tc>
          <w:tcPr>
            <w:tcW w:type="dxa" w:w="7138"/>
            <w:shd w:fill="F5F8FE" w:val="clear"/>
            <w:tcMar>
              <w:top w:type="dxa" w:w="85"/>
              <w:left w:type="dxa" w:w="110"/>
              <w:bottom w:type="dxa" w:w="85"/>
              <w:right w:type="dxa" w:w="140"/>
            </w:tcMar>
          </w:tcPr>
          <w:p>
            <w:pPr>
              <w:spacing w:after="0" w:line="252"/>
            </w:pPr>
            <w:r>
              <w:rPr>
                <w:sz w:val="17"/>
                <w:szCs w:val="17"/>
              </w:rPr>
              <w:t xml:space="preserve">Choisir un type inadapté et se retrouver avec des paramètres incohérents sans savoir lesquels changer.</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Rôle de l’IA</w:t>
            </w:r>
          </w:p>
        </w:tc>
        <w:tc>
          <w:tcPr>
            <w:tcW w:type="dxa" w:w="7138"/>
            <w:shd w:fill="FFFFFF" w:val="clear"/>
            <w:tcMar>
              <w:top w:type="dxa" w:w="85"/>
              <w:left w:type="dxa" w:w="110"/>
              <w:bottom w:type="dxa" w:w="85"/>
              <w:right w:type="dxa" w:w="140"/>
            </w:tcMar>
          </w:tcPr>
          <w:p>
            <w:pPr>
              <w:spacing w:after="0" w:line="252"/>
            </w:pPr>
            <w:r>
              <w:rPr>
                <w:sz w:val="17"/>
                <w:szCs w:val="17"/>
              </w:rPr>
              <w:t xml:space="preserve">Aucun. La correspondance code d’activité vers archétype est une table.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Action recommandée</w:t>
            </w:r>
          </w:p>
        </w:tc>
        <w:tc>
          <w:tcPr>
            <w:tcW w:type="dxa" w:w="7138"/>
            <w:shd w:fill="F5F8FE" w:val="clear"/>
            <w:tcMar>
              <w:top w:type="dxa" w:w="85"/>
              <w:left w:type="dxa" w:w="110"/>
              <w:bottom w:type="dxa" w:w="85"/>
              <w:right w:type="dxa" w:w="140"/>
            </w:tcMar>
          </w:tcPr>
          <w:p>
            <w:pPr>
              <w:spacing w:after="0" w:line="252"/>
            </w:pPr>
            <w:r>
              <w:rPr>
                <w:sz w:val="17"/>
                <w:szCs w:val="17"/>
              </w:rPr>
              <w:t xml:space="preserve">Six vignettes, une pré-sélectionnée. Sous les vignettes, un résumé en trois lignes de ce que le choix active, et un lien </w:t>
            </w:r>
            <w:r>
              <w:rPr>
                <w:i/>
                <w:iCs/>
                <w:sz w:val="17"/>
                <w:szCs w:val="17"/>
              </w:rPr>
              <w:t xml:space="preserve">« je changerai plus tard »</w:t>
            </w:r>
            <w:r>
              <w:rPr>
                <w:sz w:val="17"/>
                <w:szCs w:val="17"/>
              </w:rPr>
              <w:t xml:space="preserve"> qui rassure sans détourner.</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Prochaine étape</w:t>
            </w:r>
          </w:p>
        </w:tc>
        <w:tc>
          <w:tcPr>
            <w:tcW w:type="dxa" w:w="7138"/>
            <w:shd w:fill="FFFFFF" w:val="clear"/>
            <w:tcMar>
              <w:top w:type="dxa" w:w="85"/>
              <w:left w:type="dxa" w:w="110"/>
              <w:bottom w:type="dxa" w:w="85"/>
              <w:right w:type="dxa" w:w="140"/>
            </w:tcMar>
          </w:tcPr>
          <w:p>
            <w:pPr>
              <w:spacing w:after="0" w:line="252"/>
            </w:pPr>
            <w:r>
              <w:rPr>
                <w:sz w:val="17"/>
                <w:szCs w:val="17"/>
              </w:rPr>
              <w:t xml:space="preserve">Création effective, puis arrivée dans le back-office avec la liste de démarrage ouverte.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Hypothèse à tester</w:t>
            </w:r>
          </w:p>
        </w:tc>
        <w:tc>
          <w:tcPr>
            <w:tcW w:type="dxa" w:w="7138"/>
            <w:shd w:fill="F5F8FE" w:val="clear"/>
            <w:tcMar>
              <w:top w:type="dxa" w:w="85"/>
              <w:left w:type="dxa" w:w="110"/>
              <w:bottom w:type="dxa" w:w="85"/>
              <w:right w:type="dxa" w:w="140"/>
            </w:tcMar>
          </w:tcPr>
          <w:p>
            <w:pPr>
              <w:spacing w:after="0" w:line="252"/>
            </w:pPr>
            <w:r>
              <w:rPr>
                <w:sz w:val="17"/>
                <w:szCs w:val="17"/>
              </w:rPr>
              <w:t xml:space="preserve">Moins de 20 % des marchands modifient plus de cinq paramètres du préréglage dans les trente jours. Au-delà, l’archétype est mal calibré.</w:t>
            </w:r>
          </w:p>
        </w:tc>
      </w:tr>
    </w:tbl>
    <w:p>
      <w:pPr>
        <w:pStyle w:val="Heading3"/>
      </w:pPr>
      <w:r>
        <w:t xml:space="preserve">5.5.1 Correspondance code d’activité vers archétype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600"/>
        <w:gridCol w:w="3600"/>
        <w:gridCol w:w="4438"/>
      </w:tblGrid>
      <w:tr>
        <w:trPr>
          <w:tblHeader/>
        </w:trPr>
        <w:tc>
          <w:tcPr>
            <w:tcW w:type="dxa" w:w="1600"/>
            <w:shd w:fill="051345" w:val="clear"/>
            <w:tcMar>
              <w:top w:type="dxa" w:w="100"/>
              <w:left w:type="dxa" w:w="120"/>
              <w:bottom w:type="dxa" w:w="100"/>
              <w:right w:type="dxa" w:w="120"/>
            </w:tcMar>
            <w:vAlign w:val="center"/>
          </w:tcPr>
          <w:p>
            <w:pPr>
              <w:spacing w:after="0" w:line="252"/>
            </w:pPr>
            <w:r>
              <w:rPr>
                <w:b/>
                <w:bCs/>
                <w:color w:val="FFFFFF"/>
                <w:sz w:val="16"/>
                <w:szCs w:val="16"/>
              </w:rPr>
              <w:t xml:space="preserve">Code NAF</w:t>
            </w:r>
          </w:p>
        </w:tc>
        <w:tc>
          <w:tcPr>
            <w:tcW w:type="dxa" w:w="3600"/>
            <w:shd w:fill="051345" w:val="clear"/>
            <w:tcMar>
              <w:top w:type="dxa" w:w="100"/>
              <w:left w:type="dxa" w:w="120"/>
              <w:bottom w:type="dxa" w:w="100"/>
              <w:right w:type="dxa" w:w="120"/>
            </w:tcMar>
            <w:vAlign w:val="center"/>
          </w:tcPr>
          <w:p>
            <w:pPr>
              <w:spacing w:after="0" w:line="252"/>
            </w:pPr>
            <w:r>
              <w:rPr>
                <w:b/>
                <w:bCs/>
                <w:color w:val="FFFFFF"/>
                <w:sz w:val="16"/>
                <w:szCs w:val="16"/>
              </w:rPr>
              <w:t xml:space="preserve">Libellé</w:t>
            </w:r>
          </w:p>
        </w:tc>
        <w:tc>
          <w:tcPr>
            <w:tcW w:type="dxa" w:w="4438"/>
            <w:shd w:fill="051345" w:val="clear"/>
            <w:tcMar>
              <w:top w:type="dxa" w:w="100"/>
              <w:left w:type="dxa" w:w="120"/>
              <w:bottom w:type="dxa" w:w="100"/>
              <w:right w:type="dxa" w:w="120"/>
            </w:tcMar>
            <w:vAlign w:val="center"/>
          </w:tcPr>
          <w:p>
            <w:pPr>
              <w:spacing w:after="0" w:line="252"/>
            </w:pPr>
            <w:r>
              <w:rPr>
                <w:b/>
                <w:bCs/>
                <w:color w:val="FFFFFF"/>
                <w:sz w:val="16"/>
                <w:szCs w:val="16"/>
              </w:rPr>
              <w:t xml:space="preserve">Archétype pré-sélectionné</w:t>
            </w:r>
          </w:p>
        </w:tc>
      </w:tr>
      <w:tr>
        <w:tc>
          <w:tcPr>
            <w:tcW w:type="dxa" w:w="16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56.10A</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Restauration traditionnelle</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Traditionnel</w:t>
            </w:r>
          </w:p>
        </w:tc>
      </w:tr>
      <w:tr>
        <w:tc>
          <w:tcPr>
            <w:tcW w:type="dxa" w:w="16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56.10C</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Restauration de type rapide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Snack et emporter</w:t>
            </w:r>
          </w:p>
        </w:tc>
      </w:tr>
      <w:tr>
        <w:tc>
          <w:tcPr>
            <w:tcW w:type="dxa" w:w="16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56.30Z</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Débits de boissons</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Bar-brasserie</w:t>
            </w:r>
          </w:p>
        </w:tc>
      </w:tr>
      <w:tr>
        <w:tc>
          <w:tcPr>
            <w:tcW w:type="dxa" w:w="16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10.71C / 10.71D</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Boulangerie, pâtisserie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Boulangerie et salon de thé</w:t>
            </w:r>
          </w:p>
        </w:tc>
      </w:tr>
      <w:tr>
        <w:tc>
          <w:tcPr>
            <w:tcW w:type="dxa" w:w="16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47.81Z</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Commerce alimentaire sur éventaires</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Snack et emporter</w:t>
            </w:r>
          </w:p>
        </w:tc>
      </w:tr>
      <w:tr>
        <w:tc>
          <w:tcPr>
            <w:tcW w:type="dxa" w:w="1600"/>
            <w:shd w:fill="F5F8FE" w:val="clear"/>
            <w:tcMar>
              <w:top w:type="dxa" w:w="90"/>
              <w:left w:type="dxa" w:w="120"/>
              <w:bottom w:type="dxa" w:w="90"/>
              <w:right w:type="dxa" w:w="120"/>
            </w:tcMar>
            <w:vAlign w:val="top"/>
          </w:tcPr>
          <w:p>
            <w:pPr>
              <w:spacing w:after="0" w:line="252"/>
            </w:pPr>
            <w:r>
              <w:rPr>
                <w:sz w:val="17"/>
                <w:szCs w:val="17"/>
              </w:rPr>
              <w:t xml:space="preserve">Absent ou autre</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Pré-sélection issue du segment choisi sur le site</w:t>
            </w:r>
          </w:p>
        </w:tc>
      </w:tr>
    </w:tbl>
    <w:p>
      <w:pPr>
        <w:pStyle w:val="Heading3"/>
      </w:pPr>
      <w:r>
        <w:t xml:space="preserve">5.5.2 Les six archétypes</w:t>
      </w:r>
    </w:p>
    <w:p>
      <w:pPr>
        <w:spacing w:after="140" w:line="278"/>
        <w:jc w:val="both"/>
      </w:pPr>
      <w:r>
        <w:t xml:space="preserve">Chaque archétype est un enregistrement versionné. Modifier un archétype ne modifie jamais rétroactivement les marchands déjà créés : le numéro de version est figé à la création.</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900"/>
        <w:gridCol w:w="2600"/>
        <w:gridCol w:w="2600"/>
        <w:gridCol w:w="2538"/>
      </w:tblGrid>
      <w:tr>
        <w:trPr>
          <w:tblHeader/>
        </w:trPr>
        <w:tc>
          <w:tcPr>
            <w:tcW w:type="dxa" w:w="1900"/>
            <w:shd w:fill="051345" w:val="clear"/>
            <w:tcMar>
              <w:top w:type="dxa" w:w="100"/>
              <w:left w:type="dxa" w:w="120"/>
              <w:bottom w:type="dxa" w:w="100"/>
              <w:right w:type="dxa" w:w="120"/>
            </w:tcMar>
            <w:vAlign w:val="center"/>
          </w:tcPr>
          <w:p>
            <w:pPr>
              <w:spacing w:after="0" w:line="252"/>
            </w:pPr>
            <w:r>
              <w:rPr>
                <w:b/>
                <w:bCs/>
                <w:color w:val="FFFFFF"/>
                <w:sz w:val="16"/>
                <w:szCs w:val="16"/>
              </w:rPr>
              <w:t xml:space="preserve"/>
            </w:r>
          </w:p>
        </w:tc>
        <w:tc>
          <w:tcPr>
            <w:tcW w:type="dxa" w:w="2600"/>
            <w:shd w:fill="051345" w:val="clear"/>
            <w:tcMar>
              <w:top w:type="dxa" w:w="100"/>
              <w:left w:type="dxa" w:w="120"/>
              <w:bottom w:type="dxa" w:w="100"/>
              <w:right w:type="dxa" w:w="120"/>
            </w:tcMar>
            <w:vAlign w:val="center"/>
          </w:tcPr>
          <w:p>
            <w:pPr>
              <w:spacing w:after="0" w:line="252"/>
            </w:pPr>
            <w:r>
              <w:rPr>
                <w:b/>
                <w:bCs/>
                <w:color w:val="FFFFFF"/>
                <w:sz w:val="16"/>
                <w:szCs w:val="16"/>
              </w:rPr>
              <w:t xml:space="preserve">Traditionnel</w:t>
            </w:r>
          </w:p>
        </w:tc>
        <w:tc>
          <w:tcPr>
            <w:tcW w:type="dxa" w:w="2600"/>
            <w:shd w:fill="051345" w:val="clear"/>
            <w:tcMar>
              <w:top w:type="dxa" w:w="100"/>
              <w:left w:type="dxa" w:w="120"/>
              <w:bottom w:type="dxa" w:w="100"/>
              <w:right w:type="dxa" w:w="120"/>
            </w:tcMar>
            <w:vAlign w:val="center"/>
          </w:tcPr>
          <w:p>
            <w:pPr>
              <w:spacing w:after="0" w:line="252"/>
            </w:pPr>
            <w:r>
              <w:rPr>
                <w:b/>
                <w:bCs/>
                <w:color w:val="FFFFFF"/>
                <w:sz w:val="16"/>
                <w:szCs w:val="16"/>
              </w:rPr>
              <w:t xml:space="preserve">Bar-brasserie</w:t>
            </w:r>
          </w:p>
        </w:tc>
        <w:tc>
          <w:tcPr>
            <w:tcW w:type="dxa" w:w="2538"/>
            <w:shd w:fill="051345" w:val="clear"/>
            <w:tcMar>
              <w:top w:type="dxa" w:w="100"/>
              <w:left w:type="dxa" w:w="120"/>
              <w:bottom w:type="dxa" w:w="100"/>
              <w:right w:type="dxa" w:w="120"/>
            </w:tcMar>
            <w:vAlign w:val="center"/>
          </w:tcPr>
          <w:p>
            <w:pPr>
              <w:spacing w:after="0" w:line="252"/>
            </w:pPr>
            <w:r>
              <w:rPr>
                <w:b/>
                <w:bCs/>
                <w:color w:val="FFFFFF"/>
                <w:sz w:val="16"/>
                <w:szCs w:val="16"/>
              </w:rPr>
              <w:t xml:space="preserve">Pizzeria</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Canaux</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Sur place, emporter</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Sur place, emporter</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Sur place, emporter, livraison</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Plan de salle</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2 zones (salle, terrasse), 20 tables</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3 zones (salle, comptoir, terrasse), 25 tables</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1 zone, 10 tables</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QR à table</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Consultation de la carte</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Commande et paiement</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Consultation de la carte</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Commande en ligne</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Non activée</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Non activée</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Activée, créneaux de 15 min</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Écran cuisine</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Oui, regroupé par service</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Oui, regroupé par catégorie</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Oui, file unique</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Catégories créées</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Entrées, Plats, Desserts, Boissons, Vins, Menus</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Boissons, Bières, Cocktails, Planches, Plats, Desserts</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Pizzas, Pâtes, Salades, Boissons, Desserts, Menus</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Règlements</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CB, espèces, titres-restaurant, chèque</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CB, espèces, titres-restaurant</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CB, espèces, titres-restaurant, en ligne</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Préparation</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Automatique</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Automatique</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25 min sur place, 30 min en livraison</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Couverts requis</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Oui</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Non</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Non</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Modules suggérés</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Réservation, Planning</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Planning, HACCP</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Marketplaces, Suivi de livraison</w:t>
            </w:r>
          </w:p>
        </w:tc>
      </w:tr>
    </w:tbl>
    <w:p>
      <w:pPr>
        <w:spacing w:after="160"/>
      </w:pP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900"/>
        <w:gridCol w:w="2600"/>
        <w:gridCol w:w="2600"/>
        <w:gridCol w:w="2538"/>
      </w:tblGrid>
      <w:tr>
        <w:trPr>
          <w:tblHeader/>
        </w:trPr>
        <w:tc>
          <w:tcPr>
            <w:tcW w:type="dxa" w:w="1900"/>
            <w:shd w:fill="051345" w:val="clear"/>
            <w:tcMar>
              <w:top w:type="dxa" w:w="100"/>
              <w:left w:type="dxa" w:w="120"/>
              <w:bottom w:type="dxa" w:w="100"/>
              <w:right w:type="dxa" w:w="120"/>
            </w:tcMar>
            <w:vAlign w:val="center"/>
          </w:tcPr>
          <w:p>
            <w:pPr>
              <w:spacing w:after="0" w:line="252"/>
            </w:pPr>
            <w:r>
              <w:rPr>
                <w:b/>
                <w:bCs/>
                <w:color w:val="FFFFFF"/>
                <w:sz w:val="16"/>
                <w:szCs w:val="16"/>
              </w:rPr>
              <w:t xml:space="preserve"/>
            </w:r>
          </w:p>
        </w:tc>
        <w:tc>
          <w:tcPr>
            <w:tcW w:type="dxa" w:w="2600"/>
            <w:shd w:fill="051345" w:val="clear"/>
            <w:tcMar>
              <w:top w:type="dxa" w:w="100"/>
              <w:left w:type="dxa" w:w="120"/>
              <w:bottom w:type="dxa" w:w="100"/>
              <w:right w:type="dxa" w:w="120"/>
            </w:tcMar>
            <w:vAlign w:val="center"/>
          </w:tcPr>
          <w:p>
            <w:pPr>
              <w:spacing w:after="0" w:line="252"/>
            </w:pPr>
            <w:r>
              <w:rPr>
                <w:b/>
                <w:bCs/>
                <w:color w:val="FFFFFF"/>
                <w:sz w:val="16"/>
                <w:szCs w:val="16"/>
              </w:rPr>
              <w:t xml:space="preserve">Fast-food et burger</w:t>
            </w:r>
          </w:p>
        </w:tc>
        <w:tc>
          <w:tcPr>
            <w:tcW w:type="dxa" w:w="2600"/>
            <w:shd w:fill="051345" w:val="clear"/>
            <w:tcMar>
              <w:top w:type="dxa" w:w="100"/>
              <w:left w:type="dxa" w:w="120"/>
              <w:bottom w:type="dxa" w:w="100"/>
              <w:right w:type="dxa" w:w="120"/>
            </w:tcMar>
            <w:vAlign w:val="center"/>
          </w:tcPr>
          <w:p>
            <w:pPr>
              <w:spacing w:after="0" w:line="252"/>
            </w:pPr>
            <w:r>
              <w:rPr>
                <w:b/>
                <w:bCs/>
                <w:color w:val="FFFFFF"/>
                <w:sz w:val="16"/>
                <w:szCs w:val="16"/>
              </w:rPr>
              <w:t xml:space="preserve">Snack et emporter</w:t>
            </w:r>
          </w:p>
        </w:tc>
        <w:tc>
          <w:tcPr>
            <w:tcW w:type="dxa" w:w="2538"/>
            <w:shd w:fill="051345" w:val="clear"/>
            <w:tcMar>
              <w:top w:type="dxa" w:w="100"/>
              <w:left w:type="dxa" w:w="120"/>
              <w:bottom w:type="dxa" w:w="100"/>
              <w:right w:type="dxa" w:w="120"/>
            </w:tcMar>
            <w:vAlign w:val="center"/>
          </w:tcPr>
          <w:p>
            <w:pPr>
              <w:spacing w:after="0" w:line="252"/>
            </w:pPr>
            <w:r>
              <w:rPr>
                <w:b/>
                <w:bCs/>
                <w:color w:val="FFFFFF"/>
                <w:sz w:val="16"/>
                <w:szCs w:val="16"/>
              </w:rPr>
              <w:t xml:space="preserve">Boulangerie et salon de thé</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Canaux</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Sur place, emporter, borne, livraison</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Emporter, sur place, livraison</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Emporter, sur place</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Plan de salle</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Non (numéro de commande)</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Non</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Non — 6 tables optionnelles</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QR à table</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Non</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Non</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Non</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Commande en ligne</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Activée, créneaux de 10 min</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Activée, créneaux de 10 min</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Activée, précommande la veille</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Écran cuisine</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File unique avec appel des numéros</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File unique</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Non</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Catégories créées</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Burgers, Menus, Accompagnements, Boissons, Desserts</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Sandwichs, Assiettes, Tacos, Accompagnements, Boissons, Desserts</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Pains, Viennoiseries, Pâtisseries, Sandwichs, Boissons chaudes, Formules</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Règlements</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CB, espèces, titres-restaurant, en ligne, borne</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CB, espèces, titres-restaurant, en ligne</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CB, espèces, titres-restaurant</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Préparation</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8 min sur place, 20 min en livraison</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10 min sur place, 25 min en livraison</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Immédiat</w:t>
            </w:r>
          </w:p>
        </w:tc>
      </w:tr>
      <w:tr>
        <w:tc>
          <w:tcPr>
            <w:tcW w:type="dxa" w:w="1900"/>
            <w:shd w:fill="FFFFFF" w:val="clear"/>
            <w:tcMar>
              <w:top w:type="dxa" w:w="90"/>
              <w:left w:type="dxa" w:w="120"/>
              <w:bottom w:type="dxa" w:w="90"/>
              <w:right w:type="dxa" w:w="120"/>
            </w:tcMar>
            <w:vAlign w:val="top"/>
          </w:tcPr>
          <w:p>
            <w:pPr>
              <w:spacing w:after="0" w:line="252"/>
            </w:pPr>
            <w:r>
              <w:rPr>
                <w:b/>
                <w:bCs/>
                <w:sz w:val="17"/>
                <w:szCs w:val="17"/>
              </w:rPr>
              <w:t xml:space="preserve">Couverts requis</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Non</w:t>
            </w:r>
          </w:p>
        </w:tc>
        <w:tc>
          <w:tcPr>
            <w:tcW w:type="dxa" w:w="2600"/>
            <w:shd w:fill="FFFFFF" w:val="clear"/>
            <w:tcMar>
              <w:top w:type="dxa" w:w="90"/>
              <w:left w:type="dxa" w:w="120"/>
              <w:bottom w:type="dxa" w:w="90"/>
              <w:right w:type="dxa" w:w="120"/>
            </w:tcMar>
            <w:vAlign w:val="top"/>
          </w:tcPr>
          <w:p>
            <w:pPr>
              <w:spacing w:after="0" w:line="252"/>
            </w:pPr>
            <w:r>
              <w:rPr>
                <w:sz w:val="17"/>
                <w:szCs w:val="17"/>
              </w:rPr>
              <w:t xml:space="preserve">Non</w:t>
            </w:r>
          </w:p>
        </w:tc>
        <w:tc>
          <w:tcPr>
            <w:tcW w:type="dxa" w:w="2538"/>
            <w:shd w:fill="FFFFFF" w:val="clear"/>
            <w:tcMar>
              <w:top w:type="dxa" w:w="90"/>
              <w:left w:type="dxa" w:w="120"/>
              <w:bottom w:type="dxa" w:w="90"/>
              <w:right w:type="dxa" w:w="120"/>
            </w:tcMar>
            <w:vAlign w:val="top"/>
          </w:tcPr>
          <w:p>
            <w:pPr>
              <w:spacing w:after="0" w:line="252"/>
            </w:pPr>
            <w:r>
              <w:rPr>
                <w:sz w:val="17"/>
                <w:szCs w:val="17"/>
              </w:rPr>
              <w:t xml:space="preserve">Non</w:t>
            </w:r>
          </w:p>
        </w:tc>
      </w:tr>
      <w:tr>
        <w:tc>
          <w:tcPr>
            <w:tcW w:type="dxa" w:w="1900"/>
            <w:shd w:fill="F5F8FE" w:val="clear"/>
            <w:tcMar>
              <w:top w:type="dxa" w:w="90"/>
              <w:left w:type="dxa" w:w="120"/>
              <w:bottom w:type="dxa" w:w="90"/>
              <w:right w:type="dxa" w:w="120"/>
            </w:tcMar>
            <w:vAlign w:val="top"/>
          </w:tcPr>
          <w:p>
            <w:pPr>
              <w:spacing w:after="0" w:line="252"/>
            </w:pPr>
            <w:r>
              <w:rPr>
                <w:b/>
                <w:bCs/>
                <w:sz w:val="17"/>
                <w:szCs w:val="17"/>
              </w:rPr>
              <w:t xml:space="preserve">Modules suggérés</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Borne, Marketplaces, Suivi de livraison</w:t>
            </w:r>
          </w:p>
        </w:tc>
        <w:tc>
          <w:tcPr>
            <w:tcW w:type="dxa" w:w="2600"/>
            <w:shd w:fill="F5F8FE" w:val="clear"/>
            <w:tcMar>
              <w:top w:type="dxa" w:w="90"/>
              <w:left w:type="dxa" w:w="120"/>
              <w:bottom w:type="dxa" w:w="90"/>
              <w:right w:type="dxa" w:w="120"/>
            </w:tcMar>
            <w:vAlign w:val="top"/>
          </w:tcPr>
          <w:p>
            <w:pPr>
              <w:spacing w:after="0" w:line="252"/>
            </w:pPr>
            <w:r>
              <w:rPr>
                <w:sz w:val="17"/>
                <w:szCs w:val="17"/>
              </w:rPr>
              <w:t xml:space="preserve">Marketplaces, HACCP</w:t>
            </w:r>
          </w:p>
        </w:tc>
        <w:tc>
          <w:tcPr>
            <w:tcW w:type="dxa" w:w="2538"/>
            <w:shd w:fill="F5F8FE" w:val="clear"/>
            <w:tcMar>
              <w:top w:type="dxa" w:w="90"/>
              <w:left w:type="dxa" w:w="120"/>
              <w:bottom w:type="dxa" w:w="90"/>
              <w:right w:type="dxa" w:w="120"/>
            </w:tcMar>
            <w:vAlign w:val="top"/>
          </w:tcPr>
          <w:p>
            <w:pPr>
              <w:spacing w:after="0" w:line="252"/>
            </w:pPr>
            <w:r>
              <w:rPr>
                <w:sz w:val="17"/>
                <w:szCs w:val="17"/>
              </w:rPr>
              <w:t xml:space="preserve">HACCP, Planning</w:t>
            </w:r>
          </w:p>
        </w:tc>
      </w:tr>
    </w:tbl>
    <w:p>
      <w:pPr>
        <w:pStyle w:val="Heading3"/>
      </w:pPr>
      <w:r>
        <w:t xml:space="preserve">5.5.3 La TVA n’est pas imposée</w:t>
      </w:r>
    </w:p>
    <w:p>
      <w:pPr>
        <w:spacing w:after="140" w:line="278"/>
        <w:jc w:val="both"/>
      </w:pPr>
      <w:r>
        <w:t xml:space="preserve">Décision arbitrée : le restaurateur choisit toujours ses taux. La version 1.0 proposait une matrice appliquée automatiquement ; c’était une prise de risque fiscal inutile, et l’audit montre que le référentiel </w:t>
      </w:r>
      <w:r>
        <w:rPr>
          <w:rFonts w:ascii="Consolas" w:cs="Consolas" w:eastAsia="Consolas" w:hAnsi="Consolas"/>
          <w:color w:val="1F3A93"/>
          <w:sz w:val="17"/>
          <w:szCs w:val="17"/>
        </w:rPr>
        <w:t xml:space="preserve">tva_categories</w:t>
      </w:r>
      <w:r>
        <w:t xml:space="preserve"> est global, partagé, avec un libellé et une </w:t>
      </w:r>
      <w:r>
        <w:rPr>
          <w:b/>
          <w:bCs/>
        </w:rPr>
        <w:t xml:space="preserve">description</w:t>
      </w:r>
      <w:r>
        <w:t xml:space="preserve"> par taux.</w:t>
      </w:r>
    </w:p>
    <w:p>
      <w:pPr>
        <w:spacing w:after="140" w:line="278"/>
        <w:jc w:val="both"/>
      </w:pPr>
      <w:r>
        <w:t xml:space="preserve">Le préréglage ne fixe donc </w:t>
      </w:r>
      <w:r>
        <w:rPr>
          <w:b/>
          <w:bCs/>
        </w:rPr>
        <w:t xml:space="preserve">aucun</w:t>
      </w:r>
      <w:r>
        <w:t xml:space="preserve"> taux. En revanche, deux choses relèvent bien du parcours : le sélecteur de taux doit afficher la </w:t>
      </w:r>
      <w:r>
        <w:rPr>
          <w:rFonts w:ascii="Consolas" w:cs="Consolas" w:eastAsia="Consolas" w:hAnsi="Consolas"/>
          <w:color w:val="1F3A93"/>
          <w:sz w:val="17"/>
          <w:szCs w:val="17"/>
        </w:rPr>
        <w:t xml:space="preserve">tva_desc</w:t>
      </w:r>
      <w:r>
        <w:t xml:space="preserve"> à côté du libellé (elle existe en base et limite énormément les erreurs), et la création en masse comme l’analyse de carte doivent proposer un taux par défaut </w:t>
      </w:r>
      <w:r>
        <w:rPr>
          <w:b/>
          <w:bCs/>
        </w:rPr>
        <w:t xml:space="preserve">modifiable ligne par ligne</w:t>
      </w:r>
      <w:r>
        <w:t xml:space="preserve"> avant validation, jamais écrit sans confirmation.</w:t>
      </w:r>
    </w:p>
    <w:p>
      <w:pPr>
        <w:pStyle w:val="Heading3"/>
      </w:pPr>
      <w:r>
        <w:t xml:space="preserve">5.5.4 Rôles créés par défaut</w:t>
      </w:r>
    </w:p>
    <w:p>
      <w:pPr>
        <w:spacing w:after="140" w:line="278"/>
        <w:jc w:val="both"/>
      </w:pPr>
      <w:r>
        <w:t xml:space="preserve">Le mécanisme existe : </w:t>
      </w:r>
      <w:r>
        <w:rPr>
          <w:rFonts w:ascii="Consolas" w:cs="Consolas" w:eastAsia="Consolas" w:hAnsi="Consolas"/>
          <w:color w:val="1F3A93"/>
          <w:sz w:val="17"/>
          <w:szCs w:val="17"/>
        </w:rPr>
        <w:t xml:space="preserve">EnsureSystemRoles</w:t>
      </w:r>
      <w:r>
        <w:t xml:space="preserve"> crée les rôles admin et staff à la création du marchand. Deux corrections seulement.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200"/>
        <w:gridCol w:w="3400"/>
        <w:gridCol w:w="4038"/>
      </w:tblGrid>
      <w:tr>
        <w:trPr>
          <w:tblHeader/>
        </w:trPr>
        <w:tc>
          <w:tcPr>
            <w:tcW w:type="dxa" w:w="2200"/>
            <w:shd w:fill="051345" w:val="clear"/>
            <w:tcMar>
              <w:top w:type="dxa" w:w="100"/>
              <w:left w:type="dxa" w:w="120"/>
              <w:bottom w:type="dxa" w:w="100"/>
              <w:right w:type="dxa" w:w="120"/>
            </w:tcMar>
            <w:vAlign w:val="center"/>
          </w:tcPr>
          <w:p>
            <w:pPr>
              <w:spacing w:after="0" w:line="252"/>
            </w:pPr>
            <w:r>
              <w:rPr>
                <w:b/>
                <w:bCs/>
                <w:color w:val="FFFFFF"/>
                <w:sz w:val="16"/>
                <w:szCs w:val="16"/>
              </w:rPr>
              <w:t xml:space="preserve">Rôle</w:t>
            </w:r>
          </w:p>
        </w:tc>
        <w:tc>
          <w:tcPr>
            <w:tcW w:type="dxa" w:w="3400"/>
            <w:shd w:fill="051345" w:val="clear"/>
            <w:tcMar>
              <w:top w:type="dxa" w:w="100"/>
              <w:left w:type="dxa" w:w="120"/>
              <w:bottom w:type="dxa" w:w="100"/>
              <w:right w:type="dxa" w:w="120"/>
            </w:tcMar>
            <w:vAlign w:val="center"/>
          </w:tcPr>
          <w:p>
            <w:pPr>
              <w:spacing w:after="0" w:line="252"/>
            </w:pPr>
            <w:r>
              <w:rPr>
                <w:b/>
                <w:bCs/>
                <w:color w:val="FFFFFF"/>
                <w:sz w:val="16"/>
                <w:szCs w:val="16"/>
              </w:rPr>
              <w:t xml:space="preserve">Aujourd’hui</w:t>
            </w:r>
          </w:p>
        </w:tc>
        <w:tc>
          <w:tcPr>
            <w:tcW w:type="dxa" w:w="4038"/>
            <w:shd w:fill="051345" w:val="clear"/>
            <w:tcMar>
              <w:top w:type="dxa" w:w="100"/>
              <w:left w:type="dxa" w:w="120"/>
              <w:bottom w:type="dxa" w:w="100"/>
              <w:right w:type="dxa" w:w="120"/>
            </w:tcMar>
            <w:vAlign w:val="center"/>
          </w:tcPr>
          <w:p>
            <w:pPr>
              <w:spacing w:after="0" w:line="252"/>
            </w:pPr>
            <w:r>
              <w:rPr>
                <w:b/>
                <w:bCs/>
                <w:color w:val="FFFFFF"/>
                <w:sz w:val="16"/>
                <w:szCs w:val="16"/>
              </w:rPr>
              <w:t xml:space="preserve">Cible</w:t>
            </w:r>
          </w:p>
        </w:tc>
      </w:tr>
      <w:tr>
        <w:tc>
          <w:tcPr>
            <w:tcW w:type="dxa" w:w="2200"/>
            <w:shd w:fill="FFFFFF" w:val="clear"/>
            <w:tcMar>
              <w:top w:type="dxa" w:w="90"/>
              <w:left w:type="dxa" w:w="120"/>
              <w:bottom w:type="dxa" w:w="90"/>
              <w:right w:type="dxa" w:w="120"/>
            </w:tcMar>
            <w:vAlign w:val="top"/>
          </w:tcPr>
          <w:p>
            <w:pPr>
              <w:spacing w:after="0" w:line="252"/>
            </w:pPr>
            <w:r>
              <w:rPr>
                <w:sz w:val="17"/>
                <w:szCs w:val="17"/>
              </w:rPr>
              <w:t xml:space="preserve">Propriétaire (l’inscrit)</w:t>
            </w:r>
          </w:p>
        </w:tc>
        <w:tc>
          <w:tcPr>
            <w:tcW w:type="dxa" w:w="3400"/>
            <w:shd w:fill="FFFFFF" w:val="clear"/>
            <w:tcMar>
              <w:top w:type="dxa" w:w="90"/>
              <w:left w:type="dxa" w:w="120"/>
              <w:bottom w:type="dxa" w:w="90"/>
              <w:right w:type="dxa" w:w="120"/>
            </w:tcMar>
            <w:vAlign w:val="top"/>
          </w:tcPr>
          <w:p>
            <w:pPr>
              <w:spacing w:after="0" w:line="252"/>
            </w:pPr>
            <w:r>
              <w:rPr>
                <w:sz w:val="17"/>
                <w:szCs w:val="17"/>
              </w:rPr>
              <w:t xml:space="preserve">Reçoit le rôle admin</w:t>
            </w:r>
          </w:p>
        </w:tc>
        <w:tc>
          <w:tcPr>
            <w:tcW w:type="dxa" w:w="4038"/>
            <w:shd w:fill="FFFFFF" w:val="clear"/>
            <w:tcMar>
              <w:top w:type="dxa" w:w="90"/>
              <w:left w:type="dxa" w:w="120"/>
              <w:bottom w:type="dxa" w:w="90"/>
              <w:right w:type="dxa" w:w="120"/>
            </w:tcMar>
            <w:vAlign w:val="top"/>
          </w:tcPr>
          <w:p>
            <w:pPr>
              <w:spacing w:after="0" w:line="252"/>
            </w:pPr>
            <w:r>
              <w:rPr>
                <w:sz w:val="17"/>
                <w:szCs w:val="17"/>
              </w:rPr>
              <w:t xml:space="preserve">Inchangé — correct</w:t>
            </w:r>
          </w:p>
        </w:tc>
      </w:tr>
      <w:tr>
        <w:tc>
          <w:tcPr>
            <w:tcW w:type="dxa" w:w="2200"/>
            <w:shd w:fill="F5F8FE" w:val="clear"/>
            <w:tcMar>
              <w:top w:type="dxa" w:w="90"/>
              <w:left w:type="dxa" w:w="120"/>
              <w:bottom w:type="dxa" w:w="90"/>
              <w:right w:type="dxa" w:w="120"/>
            </w:tcMar>
            <w:vAlign w:val="top"/>
          </w:tcPr>
          <w:p>
            <w:pPr>
              <w:spacing w:after="0" w:line="252"/>
            </w:pPr>
            <w:r>
              <w:rPr>
                <w:sz w:val="17"/>
                <w:szCs w:val="17"/>
              </w:rPr>
              <w:t xml:space="preserve">Membre ajouté ensuite</w:t>
            </w:r>
          </w:p>
        </w:tc>
        <w:tc>
          <w:tcPr>
            <w:tcW w:type="dxa" w:w="3400"/>
            <w:shd w:fill="F5F8FE" w:val="clear"/>
            <w:tcMar>
              <w:top w:type="dxa" w:w="90"/>
              <w:left w:type="dxa" w:w="120"/>
              <w:bottom w:type="dxa" w:w="90"/>
              <w:right w:type="dxa" w:w="120"/>
            </w:tcMar>
            <w:vAlign w:val="top"/>
          </w:tcPr>
          <w:p>
            <w:pPr>
              <w:spacing w:after="0" w:line="252"/>
            </w:pPr>
            <w:r>
              <w:rPr>
                <w:sz w:val="17"/>
                <w:szCs w:val="17"/>
              </w:rPr>
              <w:t xml:space="preserve">Reçoit </w:t>
            </w:r>
            <w:r>
              <w:rPr>
                <w:rFonts w:ascii="Consolas" w:cs="Consolas" w:eastAsia="Consolas" w:hAnsi="Consolas"/>
                <w:color w:val="1F3A93"/>
                <w:sz w:val="14"/>
                <w:szCs w:val="14"/>
              </w:rPr>
              <w:t xml:space="preserve">merchant.default_role_id</w:t>
            </w:r>
            <w:r>
              <w:rPr>
                <w:sz w:val="17"/>
                <w:szCs w:val="17"/>
              </w:rPr>
              <w:t xml:space="preserve">, qui pointe sur </w:t>
            </w:r>
            <w:r>
              <w:rPr>
                <w:b/>
                <w:bCs/>
                <w:sz w:val="17"/>
                <w:szCs w:val="17"/>
              </w:rPr>
              <w:t xml:space="preserve">admin</w:t>
            </w:r>
          </w:p>
        </w:tc>
        <w:tc>
          <w:tcPr>
            <w:tcW w:type="dxa" w:w="4038"/>
            <w:shd w:fill="F5F8FE" w:val="clear"/>
            <w:tcMar>
              <w:top w:type="dxa" w:w="90"/>
              <w:left w:type="dxa" w:w="120"/>
              <w:bottom w:type="dxa" w:w="90"/>
              <w:right w:type="dxa" w:w="120"/>
            </w:tcMar>
            <w:vAlign w:val="top"/>
          </w:tcPr>
          <w:p>
            <w:pPr>
              <w:spacing w:after="0" w:line="252"/>
            </w:pPr>
            <w:r>
              <w:rPr>
                <w:sz w:val="17"/>
                <w:szCs w:val="17"/>
              </w:rPr>
              <w:t xml:space="preserve">Doit pointer sur </w:t>
            </w:r>
            <w:r>
              <w:rPr>
                <w:b/>
                <w:bCs/>
                <w:sz w:val="17"/>
                <w:szCs w:val="17"/>
              </w:rPr>
              <w:t xml:space="preserve">staff</w:t>
            </w:r>
            <w:r>
              <w:rPr>
                <w:sz w:val="17"/>
                <w:szCs w:val="17"/>
              </w:rPr>
              <w:t xml:space="preserve">. Et le sélecteur de rôle, aujourd’hui présent uniquement dans l’onglet « Droits » après création, doit apparaître dans le formulaire de création.</w:t>
            </w:r>
          </w:p>
        </w:tc>
      </w:tr>
    </w:tbl>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Ces deux corrections vont ensemble</w:t>
            </w:r>
          </w:p>
          <w:p>
            <w:pPr>
              <w:spacing w:after="0" w:line="270"/>
              <w:jc w:val="both"/>
            </w:pPr>
            <w:r>
              <w:rPr>
                <w:sz w:val="19"/>
                <w:szCs w:val="19"/>
              </w:rPr>
              <w:t xml:space="preserve">Ajouter </w:t>
            </w:r>
            <w:r>
              <w:rPr>
                <w:rFonts w:ascii="Consolas" w:cs="Consolas" w:eastAsia="Consolas" w:hAnsi="Consolas"/>
                <w:color w:val="1F3A93"/>
                <w:sz w:val="16"/>
                <w:szCs w:val="16"/>
              </w:rPr>
              <w:t xml:space="preserve">settings.manage</w:t>
            </w:r>
            <w:r>
              <w:rPr>
                <w:sz w:val="19"/>
                <w:szCs w:val="19"/>
              </w:rPr>
              <w:t xml:space="preserve"> sur </w:t>
            </w:r>
            <w:r>
              <w:rPr>
                <w:rFonts w:ascii="Consolas" w:cs="Consolas" w:eastAsia="Consolas" w:hAnsi="Consolas"/>
                <w:color w:val="1F3A93"/>
                <w:sz w:val="16"/>
                <w:szCs w:val="16"/>
              </w:rPr>
              <w:t xml:space="preserve">POST /pos/create</w:t>
            </w:r>
            <w:r>
              <w:rPr>
                <w:sz w:val="19"/>
                <w:szCs w:val="19"/>
              </w:rPr>
              <w:t xml:space="preserve"> pendant que le rôle par défaut est encore admin ne change rien ; basculer le défaut sur staff sans exposer le sélecteur de rôle rend impossible la création d’un second administrateur. Les deux dans le même lot, ou ni l’un ni l’autre.</w:t>
            </w:r>
          </w:p>
        </w:tc>
      </w:tr>
    </w:tbl>
    <w:p>
      <w:pPr>
        <w:pStyle w:val="Heading2"/>
      </w:pPr>
      <w:r>
        <w:t xml:space="preserve">5.6 L’appel de création</w:t>
      </w:r>
    </w:p>
    <w:p>
      <w:pPr>
        <w:spacing w:after="140" w:line="278"/>
        <w:jc w:val="both"/>
      </w:pPr>
      <w:r>
        <w:t xml:space="preserve">Toute la création tient dans un appel transactionnel unique. C’est une exigence : une création en deux appels chaînés — utilisateur puis marchand — laisserait, en cas d’échec du second, un compte utilisateur orphelin sans marchand, c’est-à-dire exactement l’état partiel que la transaction existante évite déjà côté marchand.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POST /v1/signup                                  ← route PUBLIQUE, sans authMiddleware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Idempotency-Key: &lt;uuid client&gt;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"context_token": "sct_9f2c...",</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"identity":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"provider": "google",                        // google | password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"id_token": "eyJ...",                        // si google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"email": "contact@chezbaba.fr",              // si password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"password": "...",                           // si password, ≥ 8 caractères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"first_name": "Ilies", "last_name": "Bellal"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"merchant":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"full_name": "Chez Baba",</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"address": "12 rue de la Paix", "zip_code": "57200", "city": "Sarreguemines",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"country": "FR", "lat": 49.1108, "lng": 7.0680,</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"tel": "+33387000000", "email": "contact@chezbaba.fr",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"siret": "12345678900012", "place_id": "ChIJ..."</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"preset_code": "snack",</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"accepts_terms": true,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"accepts_marketing": false</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w:t>
      </w:r>
    </w:p>
    <w:p>
      <w:pPr>
        <w:spacing w:after="100"/>
      </w:pPr>
    </w:p>
    <w:p>
      <w:pPr>
        <w:spacing w:after="140" w:line="278"/>
        <w:jc w:val="both"/>
      </w:pPr>
      <w:r>
        <w:t xml:space="preserve">Traitement serveur, dans une transaction unique :</w:t>
      </w:r>
    </w:p>
    <w:p>
      <w:pPr>
        <w:pStyle w:val="ListParagraph"/>
        <w:numPr>
          <w:ilvl w:val="0"/>
          <w:numId w:val="2"/>
        </w:numPr>
        <w:spacing w:after="70" w:line="270"/>
      </w:pPr>
      <w:r>
        <w:t xml:space="preserve">Vérifier le jeton de contexte, l’unicité de l’adresse, et la validité du </w:t>
      </w:r>
      <w:r>
        <w:rPr>
          <w:rFonts w:ascii="Consolas" w:cs="Consolas" w:eastAsia="Consolas" w:hAnsi="Consolas"/>
          <w:color w:val="1F3A93"/>
          <w:sz w:val="17"/>
          <w:szCs w:val="17"/>
        </w:rPr>
        <w:t xml:space="preserve">preset_code</w:t>
      </w:r>
      <w:r>
        <w:t xml:space="preserve">.</w:t>
      </w:r>
    </w:p>
    <w:p>
      <w:pPr>
        <w:pStyle w:val="ListParagraph"/>
        <w:numPr>
          <w:ilvl w:val="0"/>
          <w:numId w:val="2"/>
        </w:numPr>
        <w:spacing w:after="70" w:line="270"/>
      </w:pPr>
      <w:r>
        <w:t xml:space="preserve">Créer </w:t>
      </w:r>
      <w:r>
        <w:rPr>
          <w:rFonts w:ascii="Consolas" w:cs="Consolas" w:eastAsia="Consolas" w:hAnsi="Consolas"/>
          <w:color w:val="1F3A93"/>
          <w:sz w:val="17"/>
          <w:szCs w:val="17"/>
        </w:rPr>
        <w:t xml:space="preserve">users</w:t>
      </w:r>
      <w:r>
        <w:t xml:space="preserve"> avec </w:t>
      </w:r>
      <w:r>
        <w:rPr>
          <w:rFonts w:ascii="Consolas" w:cs="Consolas" w:eastAsia="Consolas" w:hAnsi="Consolas"/>
          <w:color w:val="1F3A93"/>
          <w:sz w:val="17"/>
          <w:szCs w:val="17"/>
        </w:rPr>
        <w:t xml:space="preserve">name = lower(email)</w:t>
      </w:r>
      <w:r>
        <w:t xml:space="preserve">, </w:t>
      </w:r>
      <w:r>
        <w:rPr>
          <w:rFonts w:ascii="Consolas" w:cs="Consolas" w:eastAsia="Consolas" w:hAnsi="Consolas"/>
          <w:color w:val="1F3A93"/>
          <w:sz w:val="17"/>
          <w:szCs w:val="17"/>
        </w:rPr>
        <w:t xml:space="preserve">auth_provider</w:t>
      </w:r>
      <w:r>
        <w:t xml:space="preserve">, et le mot de passe haché ou </w:t>
      </w:r>
      <w:r>
        <w:rPr>
          <w:rFonts w:ascii="Consolas" w:cs="Consolas" w:eastAsia="Consolas" w:hAnsi="Consolas"/>
          <w:color w:val="1F3A93"/>
          <w:sz w:val="17"/>
          <w:szCs w:val="17"/>
        </w:rPr>
        <w:t xml:space="preserve">google_sub</w:t>
      </w:r>
      <w:r>
        <w:t xml:space="preserve">.</w:t>
      </w:r>
    </w:p>
    <w:p>
      <w:pPr>
        <w:pStyle w:val="ListParagraph"/>
        <w:numPr>
          <w:ilvl w:val="0"/>
          <w:numId w:val="2"/>
        </w:numPr>
        <w:spacing w:after="70" w:line="270"/>
      </w:pPr>
      <w:r>
        <w:t xml:space="preserve">Appeler la mécanique de création de marchand </w:t>
      </w:r>
      <w:r>
        <w:rPr>
          <w:b/>
          <w:bCs/>
        </w:rPr>
        <w:t xml:space="preserve">existante</w:t>
      </w:r>
      <w:r>
        <w:t xml:space="preserve"> : </w:t>
      </w:r>
      <w:r>
        <w:rPr>
          <w:rFonts w:ascii="Consolas" w:cs="Consolas" w:eastAsia="Consolas" w:hAnsi="Consolas"/>
          <w:color w:val="1F3A93"/>
          <w:sz w:val="17"/>
          <w:szCs w:val="17"/>
        </w:rPr>
        <w:t xml:space="preserve">InsertMerchant</w:t>
      </w:r>
      <w:r>
        <w:t xml:space="preserve">, </w:t>
      </w:r>
      <w:r>
        <w:rPr>
          <w:rFonts w:ascii="Consolas" w:cs="Consolas" w:eastAsia="Consolas" w:hAnsi="Consolas"/>
          <w:color w:val="1F3A93"/>
          <w:sz w:val="17"/>
          <w:szCs w:val="17"/>
        </w:rPr>
        <w:t xml:space="preserve">InsertSubscription</w:t>
      </w:r>
      <w:r>
        <w:t xml:space="preserve">, </w:t>
      </w:r>
      <w:r>
        <w:rPr>
          <w:rFonts w:ascii="Consolas" w:cs="Consolas" w:eastAsia="Consolas" w:hAnsi="Consolas"/>
          <w:color w:val="1F3A93"/>
          <w:sz w:val="17"/>
          <w:szCs w:val="17"/>
        </w:rPr>
        <w:t xml:space="preserve">InitMerchantSatellites</w:t>
      </w:r>
      <w:r>
        <w:t xml:space="preserve">, </w:t>
      </w:r>
      <w:r>
        <w:rPr>
          <w:rFonts w:ascii="Consolas" w:cs="Consolas" w:eastAsia="Consolas" w:hAnsi="Consolas"/>
          <w:color w:val="1F3A93"/>
          <w:sz w:val="17"/>
          <w:szCs w:val="17"/>
        </w:rPr>
        <w:t xml:space="preserve">EnsureSystemRoles</w:t>
      </w:r>
      <w:r>
        <w:t xml:space="preserve">, </w:t>
      </w:r>
      <w:r>
        <w:rPr>
          <w:rFonts w:ascii="Consolas" w:cs="Consolas" w:eastAsia="Consolas" w:hAnsi="Consolas"/>
          <w:color w:val="1F3A93"/>
          <w:sz w:val="17"/>
          <w:szCs w:val="17"/>
        </w:rPr>
        <w:t xml:space="preserve">SetDefaultRoleID</w:t>
      </w:r>
      <w:r>
        <w:t xml:space="preserve">, puis le lien </w:t>
      </w:r>
      <w:r>
        <w:rPr>
          <w:rFonts w:ascii="Consolas" w:cs="Consolas" w:eastAsia="Consolas" w:hAnsi="Consolas"/>
          <w:color w:val="1F3A93"/>
          <w:sz w:val="17"/>
          <w:szCs w:val="17"/>
        </w:rPr>
        <w:t xml:space="preserve">users_rights</w:t>
      </w:r>
      <w:r>
        <w:t xml:space="preserve"> avec le rôle admin.</w:t>
      </w:r>
    </w:p>
    <w:p>
      <w:pPr>
        <w:pStyle w:val="ListParagraph"/>
        <w:numPr>
          <w:ilvl w:val="0"/>
          <w:numId w:val="2"/>
        </w:numPr>
        <w:spacing w:after="70" w:line="270"/>
      </w:pPr>
      <w:r>
        <w:t xml:space="preserve">Appliquer le préréglage sur </w:t>
      </w:r>
      <w:r>
        <w:rPr>
          <w:rFonts w:ascii="Consolas" w:cs="Consolas" w:eastAsia="Consolas" w:hAnsi="Consolas"/>
          <w:color w:val="1F3A93"/>
          <w:sz w:val="17"/>
          <w:szCs w:val="17"/>
        </w:rPr>
        <w:t xml:space="preserve">merchant_parameters</w:t>
      </w:r>
      <w:r>
        <w:t xml:space="preserve"> et créer les catégories de l’archétype.</w:t>
      </w:r>
    </w:p>
    <w:p>
      <w:pPr>
        <w:pStyle w:val="ListParagraph"/>
        <w:numPr>
          <w:ilvl w:val="0"/>
          <w:numId w:val="2"/>
        </w:numPr>
        <w:spacing w:after="70" w:line="270"/>
      </w:pPr>
      <w:r>
        <w:t xml:space="preserve">Créer les lignes de </w:t>
      </w:r>
      <w:r>
        <w:rPr>
          <w:rFonts w:ascii="Consolas" w:cs="Consolas" w:eastAsia="Consolas" w:hAnsi="Consolas"/>
          <w:color w:val="1F3A93"/>
          <w:sz w:val="17"/>
          <w:szCs w:val="17"/>
        </w:rPr>
        <w:t xml:space="preserve">onboarding_tasks</w:t>
      </w:r>
      <w:r>
        <w:t xml:space="preserve"> (§8.4).</w:t>
      </w:r>
    </w:p>
    <w:p>
      <w:pPr>
        <w:pStyle w:val="ListParagraph"/>
        <w:numPr>
          <w:ilvl w:val="0"/>
          <w:numId w:val="2"/>
        </w:numPr>
        <w:spacing w:after="70" w:line="270"/>
      </w:pPr>
      <w:r>
        <w:t xml:space="preserve">Positionner </w:t>
      </w:r>
      <w:r>
        <w:rPr>
          <w:rFonts w:ascii="Consolas" w:cs="Consolas" w:eastAsia="Consolas" w:hAnsi="Consolas"/>
          <w:color w:val="1F3A93"/>
          <w:sz w:val="17"/>
          <w:szCs w:val="17"/>
        </w:rPr>
        <w:t xml:space="preserve">activation_state = 'SETUP'</w:t>
      </w:r>
      <w:r>
        <w:t xml:space="preserve">.</w:t>
      </w:r>
    </w:p>
    <w:p>
      <w:pPr>
        <w:pStyle w:val="ListParagraph"/>
        <w:numPr>
          <w:ilvl w:val="0"/>
          <w:numId w:val="2"/>
        </w:numPr>
        <w:spacing w:after="70" w:line="270"/>
      </w:pPr>
      <w:r>
        <w:t xml:space="preserve">Retourner le jeton opaque de </w:t>
      </w:r>
      <w:r>
        <w:rPr>
          <w:rFonts w:ascii="Consolas" w:cs="Consolas" w:eastAsia="Consolas" w:hAnsi="Consolas"/>
          <w:color w:val="1F3A93"/>
          <w:sz w:val="17"/>
          <w:szCs w:val="17"/>
        </w:rPr>
        <w:t xml:space="preserve">users_rights</w:t>
      </w:r>
      <w:r>
        <w:t xml:space="preserve"> et rediriger vers le back-office.</w:t>
      </w:r>
    </w:p>
    <w:p>
      <w:pPr>
        <w:spacing w:after="80"/>
      </w:pPr>
    </w:p>
    <w:tbl>
      <w:tblPr>
        <w:tblW w:type="dxa" w:w="9638"/>
        <w:tblBorders>
          <w:top w:val="none" w:color="FFFFFF" w:sz="0"/>
          <w:left w:val="single" w:color="002EC0" w:sz="18"/>
          <w:bottom w:val="none" w:color="FFFFFF" w:sz="0"/>
          <w:right w:val="none" w:color="FFFFFF" w:sz="0"/>
          <w:insideH w:val="none" w:color="FFFFFF" w:sz="0"/>
          <w:insideV w:val="none" w:color="FFFFFF" w:sz="0"/>
        </w:tblBorders>
      </w:tblPr>
      <w:tblGrid>
        <w:gridCol w:w="9638"/>
      </w:tblGrid>
      <w:tr>
        <w:tc>
          <w:tcPr>
            <w:tcW w:type="dxa" w:w="9638"/>
            <w:shd w:fill="EAF0FD" w:val="clear"/>
            <w:tcMar>
              <w:top w:type="dxa" w:w="160"/>
              <w:left w:type="dxa" w:w="220"/>
              <w:bottom w:type="dxa" w:w="160"/>
              <w:right w:type="dxa" w:w="200"/>
            </w:tcMar>
          </w:tcPr>
          <w:p>
            <w:pPr>
              <w:spacing w:after="90"/>
            </w:pPr>
            <w:r>
              <w:rPr>
                <w:b/>
                <w:bCs/>
                <w:color w:val="002EC0"/>
                <w:sz w:val="19"/>
                <w:szCs w:val="19"/>
              </w:rPr>
              <w:t xml:space="preserve">Idempotence</w:t>
            </w:r>
          </w:p>
          <w:p>
            <w:pPr>
              <w:spacing w:after="0" w:line="270"/>
              <w:jc w:val="both"/>
            </w:pPr>
            <w:r>
              <w:rPr>
                <w:sz w:val="19"/>
                <w:szCs w:val="19"/>
              </w:rPr>
              <w:t xml:space="preserve">L’en-tête </w:t>
            </w:r>
            <w:r>
              <w:rPr>
                <w:rFonts w:ascii="Consolas" w:cs="Consolas" w:eastAsia="Consolas" w:hAnsi="Consolas"/>
                <w:color w:val="1F3A93"/>
                <w:sz w:val="16"/>
                <w:szCs w:val="16"/>
              </w:rPr>
              <w:t xml:space="preserve">Idempotency-Key</w:t>
            </w:r>
            <w:r>
              <w:rPr>
                <w:sz w:val="19"/>
                <w:szCs w:val="19"/>
              </w:rPr>
              <w:t xml:space="preserve"> est obligatoire. Un double envoi — clic répété, reprise réseau — doit renvoyer la même réponse, pas créer un second restaurant ni une seconde adresse en conflit avec l’index unique. La clé est conservée 24 h avec sa réponse sérialisée.</w:t>
            </w:r>
          </w:p>
        </w:tc>
      </w:tr>
    </w:tbl>
    <w:p>
      <w:pPr>
        <w:pStyle w:val="Heading2"/>
      </w:pPr>
      <w:r>
        <w:t xml:space="preserve">5.7 Cas limites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000"/>
        <w:gridCol w:w="6638"/>
      </w:tblGrid>
      <w:tr>
        <w:trPr>
          <w:tblHeader/>
        </w:trPr>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Cas</w:t>
            </w:r>
          </w:p>
        </w:tc>
        <w:tc>
          <w:tcPr>
            <w:tcW w:type="dxa" w:w="6638"/>
            <w:shd w:fill="051345" w:val="clear"/>
            <w:tcMar>
              <w:top w:type="dxa" w:w="100"/>
              <w:left w:type="dxa" w:w="120"/>
              <w:bottom w:type="dxa" w:w="100"/>
              <w:right w:type="dxa" w:w="120"/>
            </w:tcMar>
            <w:vAlign w:val="center"/>
          </w:tcPr>
          <w:p>
            <w:pPr>
              <w:spacing w:after="0" w:line="252"/>
            </w:pPr>
            <w:r>
              <w:rPr>
                <w:b/>
                <w:bCs/>
                <w:color w:val="FFFFFF"/>
                <w:sz w:val="16"/>
                <w:szCs w:val="16"/>
              </w:rPr>
              <w:t xml:space="preserve">Comportement</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L’adresse existe déjà</w:t>
            </w:r>
          </w:p>
        </w:tc>
        <w:tc>
          <w:tcPr>
            <w:tcW w:type="dxa" w:w="6638"/>
            <w:shd w:fill="FFFFFF" w:val="clear"/>
            <w:tcMar>
              <w:top w:type="dxa" w:w="90"/>
              <w:left w:type="dxa" w:w="120"/>
              <w:bottom w:type="dxa" w:w="90"/>
              <w:right w:type="dxa" w:w="120"/>
            </w:tcMar>
            <w:vAlign w:val="top"/>
          </w:tcPr>
          <w:p>
            <w:pPr>
              <w:spacing w:after="0" w:line="252"/>
            </w:pPr>
            <w:r>
              <w:rPr>
                <w:sz w:val="17"/>
                <w:szCs w:val="17"/>
              </w:rPr>
              <w:t xml:space="preserve">Refus avec les deux liens de §5.3. Jamais de création silencieuse d’un doublon.</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L’utilisateur Google existe et a déjà un marchand</w:t>
            </w:r>
          </w:p>
        </w:tc>
        <w:tc>
          <w:tcPr>
            <w:tcW w:type="dxa" w:w="6638"/>
            <w:shd w:fill="F5F8FE" w:val="clear"/>
            <w:tcMar>
              <w:top w:type="dxa" w:w="90"/>
              <w:left w:type="dxa" w:w="120"/>
              <w:bottom w:type="dxa" w:w="90"/>
              <w:right w:type="dxa" w:w="120"/>
            </w:tcMar>
            <w:vAlign w:val="top"/>
          </w:tcPr>
          <w:p>
            <w:pPr>
              <w:spacing w:after="0" w:line="252"/>
            </w:pPr>
            <w:r>
              <w:rPr>
                <w:sz w:val="17"/>
                <w:szCs w:val="17"/>
              </w:rPr>
              <w:t xml:space="preserve">Pas de création. Connexion et redirection vers son espace. Si la session portait un panier différent, proposer d’ajouter ces modules à son abonnement.</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L’utilisateur existe sans marchand (abandon précédent)</w:t>
            </w:r>
          </w:p>
        </w:tc>
        <w:tc>
          <w:tcPr>
            <w:tcW w:type="dxa" w:w="6638"/>
            <w:shd w:fill="FFFFFF" w:val="clear"/>
            <w:tcMar>
              <w:top w:type="dxa" w:w="90"/>
              <w:left w:type="dxa" w:w="120"/>
              <w:bottom w:type="dxa" w:w="90"/>
              <w:right w:type="dxa" w:w="120"/>
            </w:tcMar>
            <w:vAlign w:val="top"/>
          </w:tcPr>
          <w:p>
            <w:pPr>
              <w:spacing w:after="0" w:line="252"/>
            </w:pPr>
            <w:r>
              <w:rPr>
                <w:sz w:val="17"/>
                <w:szCs w:val="17"/>
              </w:rPr>
              <w:t xml:space="preserve">Reprise à l’écran atteint, sans redémarrage.</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Le SIRET est déjà rattaché à un autre marchand</w:t>
            </w:r>
          </w:p>
        </w:tc>
        <w:tc>
          <w:tcPr>
            <w:tcW w:type="dxa" w:w="6638"/>
            <w:shd w:fill="F5F8FE" w:val="clear"/>
            <w:tcMar>
              <w:top w:type="dxa" w:w="90"/>
              <w:left w:type="dxa" w:w="120"/>
              <w:bottom w:type="dxa" w:w="90"/>
              <w:right w:type="dxa" w:w="120"/>
            </w:tcMar>
            <w:vAlign w:val="top"/>
          </w:tcPr>
          <w:p>
            <w:pPr>
              <w:spacing w:after="0" w:line="252"/>
            </w:pPr>
            <w:r>
              <w:rPr>
                <w:sz w:val="17"/>
                <w:szCs w:val="17"/>
              </w:rPr>
              <w:t xml:space="preserve">Ne pas révéler l’existence du compte. Message : « Cet établissement semble déjà enregistré. Contactez-nous pour être rattaché. » Notification interne — c’est presque toujours un associé ou un franchisé.</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La fiche de lieu correspond à un établissement fermé</w:t>
            </w:r>
          </w:p>
        </w:tc>
        <w:tc>
          <w:tcPr>
            <w:tcW w:type="dxa" w:w="6638"/>
            <w:shd w:fill="FFFFFF" w:val="clear"/>
            <w:tcMar>
              <w:top w:type="dxa" w:w="90"/>
              <w:left w:type="dxa" w:w="120"/>
              <w:bottom w:type="dxa" w:w="90"/>
              <w:right w:type="dxa" w:w="120"/>
            </w:tcMar>
            <w:vAlign w:val="top"/>
          </w:tcPr>
          <w:p>
            <w:pPr>
              <w:spacing w:after="0" w:line="252"/>
            </w:pPr>
            <w:r>
              <w:rPr>
                <w:sz w:val="17"/>
                <w:szCs w:val="17"/>
              </w:rPr>
              <w:t xml:space="preserve">Avertissement non bloquant. Beaucoup de repreneurs n’ont pas encore mis la fiche à jour.</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Aucune fiche de lieu ne correspond (ouverture prochaine)</w:t>
            </w:r>
          </w:p>
        </w:tc>
        <w:tc>
          <w:tcPr>
            <w:tcW w:type="dxa" w:w="6638"/>
            <w:shd w:fill="F5F8FE" w:val="clear"/>
            <w:tcMar>
              <w:top w:type="dxa" w:w="90"/>
              <w:left w:type="dxa" w:w="120"/>
              <w:bottom w:type="dxa" w:w="90"/>
              <w:right w:type="dxa" w:w="120"/>
            </w:tcMar>
            <w:vAlign w:val="top"/>
          </w:tcPr>
          <w:p>
            <w:pPr>
              <w:spacing w:after="0" w:line="252"/>
            </w:pPr>
            <w:r>
              <w:rPr>
                <w:sz w:val="17"/>
                <w:szCs w:val="17"/>
              </w:rPr>
              <w:t xml:space="preserve">Saisie manuelle en quatre champs. La résolution légale reste tentée sur le nom et le code postal.</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Perte de réseau en cours de tunnel</w:t>
            </w:r>
          </w:p>
        </w:tc>
        <w:tc>
          <w:tcPr>
            <w:tcW w:type="dxa" w:w="6638"/>
            <w:shd w:fill="FFFFFF" w:val="clear"/>
            <w:tcMar>
              <w:top w:type="dxa" w:w="90"/>
              <w:left w:type="dxa" w:w="120"/>
              <w:bottom w:type="dxa" w:w="90"/>
              <w:right w:type="dxa" w:w="120"/>
            </w:tcMar>
            <w:vAlign w:val="top"/>
          </w:tcPr>
          <w:p>
            <w:pPr>
              <w:spacing w:after="0" w:line="252"/>
            </w:pPr>
            <w:r>
              <w:rPr>
                <w:sz w:val="17"/>
                <w:szCs w:val="17"/>
              </w:rPr>
              <w:t xml:space="preserve">Chaque écran persiste sa saisie côté serveur à sa validation. Reprise sur tout appareil.</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Création depuis un téléphone</w:t>
            </w:r>
          </w:p>
        </w:tc>
        <w:tc>
          <w:tcPr>
            <w:tcW w:type="dxa" w:w="6638"/>
            <w:shd w:fill="F5F8FE" w:val="clear"/>
            <w:tcMar>
              <w:top w:type="dxa" w:w="90"/>
              <w:left w:type="dxa" w:w="120"/>
              <w:bottom w:type="dxa" w:w="90"/>
              <w:right w:type="dxa" w:w="120"/>
            </w:tcMar>
            <w:vAlign w:val="top"/>
          </w:tcPr>
          <w:p>
            <w:pPr>
              <w:spacing w:after="0" w:line="252"/>
            </w:pPr>
            <w:r>
              <w:rPr>
                <w:sz w:val="17"/>
                <w:szCs w:val="17"/>
              </w:rPr>
              <w:t xml:space="preserve">Le tunnel est conçu pour cet usage en premier : un champ par écran, clavier adapté, aucun tableau.</w:t>
            </w:r>
          </w:p>
        </w:tc>
      </w:tr>
    </w:tbl>
    <w:p>
      <w:pPr>
        <w:pStyle w:val="Heading1"/>
        <w:pageBreakBefore/>
        <w:pBdr>
          <w:bottom w:val="single" w:color="002EC0" w:sz="12" w:space="8"/>
        </w:pBdr>
      </w:pPr>
      <w:r>
        <w:t xml:space="preserve">6. Marques et établissements supplémentaires</w:t>
      </w:r>
    </w:p>
    <w:p>
      <w:pPr>
        <w:spacing w:after="140" w:line="278"/>
        <w:jc w:val="both"/>
      </w:pPr>
      <w:r>
        <w:t xml:space="preserve">Après la création du premier compte, deux extensions sont possibles : créer une </w:t>
      </w:r>
      <w:r>
        <w:rPr>
          <w:b/>
          <w:bCs/>
        </w:rPr>
        <w:t xml:space="preserve">Marque</w:t>
      </w:r>
      <w:r>
        <w:t xml:space="preserve"> (enseigne regroupant plusieurs établissements) et créer des </w:t>
      </w:r>
      <w:r>
        <w:rPr>
          <w:b/>
          <w:bCs/>
        </w:rPr>
        <w:t xml:space="preserve">établissements supplémentaires</w:t>
      </w:r>
      <w:r>
        <w:t xml:space="preserve">, rattachés ou non à une Marque. Les deux sont indépendantes : une Marque peut exister avec un seul établissement, et un établissement supplémentaire peut rester hors Marque.</w:t>
      </w:r>
    </w:p>
    <w:p>
      <w:pPr>
        <w:pStyle w:val="Heading2"/>
      </w:pPr>
      <w:r>
        <w:t xml:space="preserve">6.1 État de l’existant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200"/>
        <w:gridCol w:w="1100"/>
        <w:gridCol w:w="6338"/>
      </w:tblGrid>
      <w:tr>
        <w:trPr>
          <w:tblHeader/>
        </w:trPr>
        <w:tc>
          <w:tcPr>
            <w:tcW w:type="dxa" w:w="2200"/>
            <w:shd w:fill="051345" w:val="clear"/>
            <w:tcMar>
              <w:top w:type="dxa" w:w="100"/>
              <w:left w:type="dxa" w:w="120"/>
              <w:bottom w:type="dxa" w:w="100"/>
              <w:right w:type="dxa" w:w="120"/>
            </w:tcMar>
            <w:vAlign w:val="center"/>
          </w:tcPr>
          <w:p>
            <w:pPr>
              <w:spacing w:after="0" w:line="252"/>
            </w:pPr>
            <w:r>
              <w:rPr>
                <w:b/>
                <w:bCs/>
                <w:color w:val="FFFFFF"/>
                <w:sz w:val="16"/>
                <w:szCs w:val="16"/>
              </w:rPr>
              <w:t xml:space="preserve">Élément</w:t>
            </w:r>
          </w:p>
        </w:tc>
        <w:tc>
          <w:tcPr>
            <w:tcW w:type="dxa" w:w="1100"/>
            <w:shd w:fill="051345" w:val="clear"/>
            <w:tcMar>
              <w:top w:type="dxa" w:w="100"/>
              <w:left w:type="dxa" w:w="120"/>
              <w:bottom w:type="dxa" w:w="100"/>
              <w:right w:type="dxa" w:w="120"/>
            </w:tcMar>
            <w:vAlign w:val="center"/>
          </w:tcPr>
          <w:p>
            <w:pPr>
              <w:spacing w:after="0" w:line="252"/>
            </w:pPr>
            <w:r>
              <w:rPr>
                <w:b/>
                <w:bCs/>
                <w:color w:val="FFFFFF"/>
                <w:sz w:val="16"/>
                <w:szCs w:val="16"/>
              </w:rPr>
              <w:t xml:space="preserve">État</w:t>
            </w:r>
          </w:p>
        </w:tc>
        <w:tc>
          <w:tcPr>
            <w:tcW w:type="dxa" w:w="6338"/>
            <w:shd w:fill="051345" w:val="clear"/>
            <w:tcMar>
              <w:top w:type="dxa" w:w="100"/>
              <w:left w:type="dxa" w:w="120"/>
              <w:bottom w:type="dxa" w:w="100"/>
              <w:right w:type="dxa" w:w="120"/>
            </w:tcMar>
            <w:vAlign w:val="center"/>
          </w:tcPr>
          <w:p>
            <w:pPr>
              <w:spacing w:after="0" w:line="252"/>
            </w:pPr>
            <w:r>
              <w:rPr>
                <w:b/>
                <w:bCs/>
                <w:color w:val="FFFFFF"/>
                <w:sz w:val="16"/>
                <w:szCs w:val="16"/>
              </w:rPr>
              <w:t xml:space="preserve">Détail</w:t>
            </w:r>
          </w:p>
        </w:tc>
      </w:tr>
      <w:tr>
        <w:tc>
          <w:tcPr>
            <w:tcW w:type="dxa" w:w="2200"/>
            <w:shd w:fill="FFFFFF" w:val="clear"/>
            <w:tcMar>
              <w:top w:type="dxa" w:w="90"/>
              <w:left w:type="dxa" w:w="120"/>
              <w:bottom w:type="dxa" w:w="90"/>
              <w:right w:type="dxa" w:w="120"/>
            </w:tcMar>
            <w:vAlign w:val="top"/>
          </w:tcPr>
          <w:p>
            <w:pPr>
              <w:spacing w:after="0" w:line="252"/>
            </w:pPr>
            <w:r>
              <w:rPr>
                <w:sz w:val="17"/>
                <w:szCs w:val="17"/>
              </w:rPr>
              <w:t xml:space="preserve">Table </w:t>
            </w:r>
            <w:r>
              <w:rPr>
                <w:rFonts w:ascii="Consolas" w:cs="Consolas" w:eastAsia="Consolas" w:hAnsi="Consolas"/>
                <w:color w:val="1F3A93"/>
                <w:sz w:val="14"/>
                <w:szCs w:val="14"/>
              </w:rPr>
              <w:t xml:space="preserve">brands</w:t>
            </w:r>
          </w:p>
        </w:tc>
        <w:tc>
          <w:tcPr>
            <w:tcW w:type="dxa" w:w="1100"/>
            <w:shd w:fill="FFFFFF" w:val="clear"/>
            <w:tcMar>
              <w:top w:type="dxa" w:w="90"/>
              <w:left w:type="dxa" w:w="120"/>
              <w:bottom w:type="dxa" w:w="90"/>
              <w:right w:type="dxa" w:w="120"/>
            </w:tcMar>
            <w:vAlign w:val="top"/>
          </w:tcPr>
          <w:p>
            <w:pPr>
              <w:spacing w:after="0" w:line="252"/>
            </w:pPr>
            <w:r>
              <w:rPr>
                <w:b/>
                <w:bCs/>
                <w:color w:val="0B7A55"/>
                <w:sz w:val="16"/>
                <w:szCs w:val="16"/>
              </w:rPr>
              <w:t xml:space="preserve">existant</w:t>
            </w:r>
          </w:p>
        </w:tc>
        <w:tc>
          <w:tcPr>
            <w:tcW w:type="dxa" w:w="6338"/>
            <w:shd w:fill="FFFFFF" w:val="clear"/>
            <w:tcMar>
              <w:top w:type="dxa" w:w="90"/>
              <w:left w:type="dxa" w:w="120"/>
              <w:bottom w:type="dxa" w:w="90"/>
              <w:right w:type="dxa" w:w="120"/>
            </w:tcMar>
            <w:vAlign w:val="top"/>
          </w:tcPr>
          <w:p>
            <w:pPr>
              <w:spacing w:after="0" w:line="252"/>
            </w:pPr>
            <w:r>
              <w:rPr>
                <w:sz w:val="17"/>
                <w:szCs w:val="17"/>
              </w:rPr>
              <w:t xml:space="preserve">brand_id, name, slug, logo_url, banner_url, description, creation_date. Deux marchands ont un brand_id renseigné en production, cohérent.</w:t>
            </w:r>
          </w:p>
        </w:tc>
      </w:tr>
      <w:tr>
        <w:tc>
          <w:tcPr>
            <w:tcW w:type="dxa" w:w="22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merchant.brand_id</w:t>
            </w:r>
          </w:p>
        </w:tc>
        <w:tc>
          <w:tcPr>
            <w:tcW w:type="dxa" w:w="1100"/>
            <w:shd w:fill="F5F8FE" w:val="clear"/>
            <w:tcMar>
              <w:top w:type="dxa" w:w="90"/>
              <w:left w:type="dxa" w:w="120"/>
              <w:bottom w:type="dxa" w:w="90"/>
              <w:right w:type="dxa" w:w="120"/>
            </w:tcMar>
            <w:vAlign w:val="top"/>
          </w:tcPr>
          <w:p>
            <w:pPr>
              <w:spacing w:after="0" w:line="252"/>
            </w:pPr>
            <w:r>
              <w:rPr>
                <w:b/>
                <w:bCs/>
                <w:color w:val="0B7A55"/>
                <w:sz w:val="16"/>
                <w:szCs w:val="16"/>
              </w:rPr>
              <w:t xml:space="preserve">existant</w:t>
            </w:r>
          </w:p>
        </w:tc>
        <w:tc>
          <w:tcPr>
            <w:tcW w:type="dxa" w:w="6338"/>
            <w:shd w:fill="F5F8FE" w:val="clear"/>
            <w:tcMar>
              <w:top w:type="dxa" w:w="90"/>
              <w:left w:type="dxa" w:w="120"/>
              <w:bottom w:type="dxa" w:w="90"/>
              <w:right w:type="dxa" w:w="120"/>
            </w:tcMar>
            <w:vAlign w:val="top"/>
          </w:tcPr>
          <w:p>
            <w:pPr>
              <w:spacing w:after="0" w:line="252"/>
            </w:pPr>
            <w:r>
              <w:rPr>
                <w:sz w:val="17"/>
                <w:szCs w:val="17"/>
              </w:rPr>
              <w:t xml:space="preserve">Colonne présente, nullable, sans contrainte de clé étrangère déclarée.</w:t>
            </w:r>
          </w:p>
        </w:tc>
      </w:tr>
      <w:tr>
        <w:tc>
          <w:tcPr>
            <w:tcW w:type="dxa" w:w="2200"/>
            <w:shd w:fill="FFFFFF" w:val="clear"/>
            <w:tcMar>
              <w:top w:type="dxa" w:w="90"/>
              <w:left w:type="dxa" w:w="120"/>
              <w:bottom w:type="dxa" w:w="90"/>
              <w:right w:type="dxa" w:w="120"/>
            </w:tcMar>
            <w:vAlign w:val="top"/>
          </w:tcPr>
          <w:p>
            <w:pPr>
              <w:spacing w:after="0" w:line="252"/>
            </w:pPr>
            <w:r>
              <w:rPr>
                <w:sz w:val="17"/>
                <w:szCs w:val="17"/>
              </w:rPr>
              <w:t xml:space="preserve">Page publique de l’enseigne</w:t>
            </w:r>
          </w:p>
        </w:tc>
        <w:tc>
          <w:tcPr>
            <w:tcW w:type="dxa" w:w="1100"/>
            <w:shd w:fill="FFFFFF" w:val="clear"/>
            <w:tcMar>
              <w:top w:type="dxa" w:w="90"/>
              <w:left w:type="dxa" w:w="120"/>
              <w:bottom w:type="dxa" w:w="90"/>
              <w:right w:type="dxa" w:w="120"/>
            </w:tcMar>
            <w:vAlign w:val="top"/>
          </w:tcPr>
          <w:p>
            <w:pPr>
              <w:spacing w:after="0" w:line="252"/>
            </w:pPr>
            <w:r>
              <w:rPr>
                <w:b/>
                <w:bCs/>
                <w:color w:val="0B7A55"/>
                <w:sz w:val="16"/>
                <w:szCs w:val="16"/>
              </w:rPr>
              <w:t xml:space="preserve">existant</w:t>
            </w:r>
          </w:p>
        </w:tc>
        <w:tc>
          <w:tcPr>
            <w:tcW w:type="dxa" w:w="6338"/>
            <w:shd w:fill="FFFFFF" w:val="clear"/>
            <w:tcMar>
              <w:top w:type="dxa" w:w="90"/>
              <w:left w:type="dxa" w:w="120"/>
              <w:bottom w:type="dxa" w:w="90"/>
              <w:right w:type="dxa" w:w="120"/>
            </w:tcMar>
            <w:vAlign w:val="top"/>
          </w:tcPr>
          <w:p>
            <w:pPr>
              <w:spacing w:after="0" w:line="252"/>
            </w:pPr>
            <w:r>
              <w:rPr>
                <w:sz w:val="17"/>
                <w:szCs w:val="17"/>
              </w:rPr>
              <w:t xml:space="preserve">Route </w:t>
            </w:r>
            <w:r>
              <w:rPr>
                <w:rFonts w:ascii="Consolas" w:cs="Consolas" w:eastAsia="Consolas" w:hAnsi="Consolas"/>
                <w:color w:val="1F3A93"/>
                <w:sz w:val="14"/>
                <w:szCs w:val="14"/>
              </w:rPr>
              <w:t xml:space="preserve">GET /scannorder/{brand_slug}</w:t>
            </w:r>
            <w:r>
              <w:rPr>
                <w:sz w:val="17"/>
                <w:szCs w:val="17"/>
              </w:rPr>
              <w:t xml:space="preserve">, publique, listant les établissements de la Marque avec filtrage géographique.</w:t>
            </w:r>
          </w:p>
        </w:tc>
      </w:tr>
      <w:tr>
        <w:tc>
          <w:tcPr>
            <w:tcW w:type="dxa" w:w="2200"/>
            <w:shd w:fill="F5F8FE" w:val="clear"/>
            <w:tcMar>
              <w:top w:type="dxa" w:w="90"/>
              <w:left w:type="dxa" w:w="120"/>
              <w:bottom w:type="dxa" w:w="90"/>
              <w:right w:type="dxa" w:w="120"/>
            </w:tcMar>
            <w:vAlign w:val="top"/>
          </w:tcPr>
          <w:p>
            <w:pPr>
              <w:spacing w:after="0" w:line="252"/>
            </w:pPr>
            <w:r>
              <w:rPr>
                <w:sz w:val="17"/>
                <w:szCs w:val="17"/>
              </w:rPr>
              <w:t xml:space="preserve">Écriture d’une Marque</w:t>
            </w:r>
          </w:p>
        </w:tc>
        <w:tc>
          <w:tcPr>
            <w:tcW w:type="dxa" w:w="1100"/>
            <w:shd w:fill="F5F8FE" w:val="clear"/>
            <w:tcMar>
              <w:top w:type="dxa" w:w="90"/>
              <w:left w:type="dxa" w:w="120"/>
              <w:bottom w:type="dxa" w:w="90"/>
              <w:right w:type="dxa" w:w="120"/>
            </w:tcMar>
            <w:vAlign w:val="top"/>
          </w:tcPr>
          <w:p>
            <w:pPr>
              <w:spacing w:after="0" w:line="252"/>
            </w:pPr>
            <w:r>
              <w:rPr>
                <w:b/>
                <w:bCs/>
                <w:color w:val="FE6D1B"/>
                <w:sz w:val="16"/>
                <w:szCs w:val="16"/>
              </w:rPr>
              <w:t xml:space="preserve">à construire</w:t>
            </w:r>
          </w:p>
        </w:tc>
        <w:tc>
          <w:tcPr>
            <w:tcW w:type="dxa" w:w="6338"/>
            <w:shd w:fill="F5F8FE" w:val="clear"/>
            <w:tcMar>
              <w:top w:type="dxa" w:w="90"/>
              <w:left w:type="dxa" w:w="120"/>
              <w:bottom w:type="dxa" w:w="90"/>
              <w:right w:type="dxa" w:w="120"/>
            </w:tcMar>
            <w:vAlign w:val="top"/>
          </w:tcPr>
          <w:p>
            <w:pPr>
              <w:spacing w:after="0" w:line="252"/>
            </w:pPr>
            <w:r>
              <w:rPr>
                <w:sz w:val="17"/>
                <w:szCs w:val="17"/>
              </w:rPr>
              <w:t xml:space="preserve">Aucun endpoint, aucun service, aucun repository n’écrit jamais dans brands ni dans merchant.brand_id. Tout est à créer.</w:t>
            </w:r>
          </w:p>
        </w:tc>
      </w:tr>
      <w:tr>
        <w:tc>
          <w:tcPr>
            <w:tcW w:type="dxa" w:w="2200"/>
            <w:shd w:fill="FFFFFF" w:val="clear"/>
            <w:tcMar>
              <w:top w:type="dxa" w:w="90"/>
              <w:left w:type="dxa" w:w="120"/>
              <w:bottom w:type="dxa" w:w="90"/>
              <w:right w:type="dxa" w:w="120"/>
            </w:tcMar>
            <w:vAlign w:val="top"/>
          </w:tcPr>
          <w:p>
            <w:pPr>
              <w:spacing w:after="0" w:line="252"/>
            </w:pPr>
            <w:r>
              <w:rPr>
                <w:sz w:val="17"/>
                <w:szCs w:val="17"/>
              </w:rPr>
              <w:t xml:space="preserve">Création d’établissement supplémentaire</w:t>
            </w:r>
          </w:p>
        </w:tc>
        <w:tc>
          <w:tcPr>
            <w:tcW w:type="dxa" w:w="1100"/>
            <w:shd w:fill="FFFFFF" w:val="clear"/>
            <w:tcMar>
              <w:top w:type="dxa" w:w="90"/>
              <w:left w:type="dxa" w:w="120"/>
              <w:bottom w:type="dxa" w:w="90"/>
              <w:right w:type="dxa" w:w="120"/>
            </w:tcMar>
            <w:vAlign w:val="top"/>
          </w:tcPr>
          <w:p>
            <w:pPr>
              <w:spacing w:after="0" w:line="252"/>
            </w:pPr>
            <w:r>
              <w:rPr>
                <w:b/>
                <w:bCs/>
                <w:color w:val="0B7A55"/>
                <w:sz w:val="16"/>
                <w:szCs w:val="16"/>
              </w:rPr>
              <w:t xml:space="preserve">existant</w:t>
            </w:r>
          </w:p>
        </w:tc>
        <w:tc>
          <w:tcPr>
            <w:tcW w:type="dxa" w:w="6338"/>
            <w:shd w:fill="FFFFFF" w:val="clear"/>
            <w:tcMar>
              <w:top w:type="dxa" w:w="90"/>
              <w:left w:type="dxa" w:w="120"/>
              <w:bottom w:type="dxa" w:w="90"/>
              <w:right w:type="dxa" w:w="120"/>
            </w:tcMar>
            <w:vAlign w:val="top"/>
          </w:tcPr>
          <w:p>
            <w:pPr>
              <w:spacing w:after="0" w:line="252"/>
            </w:pPr>
            <w:r>
              <w:rPr>
                <w:sz w:val="17"/>
                <w:szCs w:val="17"/>
              </w:rPr>
              <w:t xml:space="preserve">Bouton « Nouvel établissement » du sélecteur, </w:t>
            </w:r>
            <w:r>
              <w:rPr>
                <w:rFonts w:ascii="Consolas" w:cs="Consolas" w:eastAsia="Consolas" w:hAnsi="Consolas"/>
                <w:color w:val="1F3A93"/>
                <w:sz w:val="14"/>
                <w:szCs w:val="14"/>
              </w:rPr>
              <w:t xml:space="preserve">POST /pos/create</w:t>
            </w:r>
            <w:r>
              <w:rPr>
                <w:sz w:val="17"/>
                <w:szCs w:val="17"/>
              </w:rPr>
              <w:t xml:space="preserve">, puis rafraîchissement de session par </w:t>
            </w:r>
            <w:r>
              <w:rPr>
                <w:rFonts w:ascii="Consolas" w:cs="Consolas" w:eastAsia="Consolas" w:hAnsi="Consolas"/>
                <w:color w:val="1F3A93"/>
                <w:sz w:val="14"/>
                <w:szCs w:val="14"/>
              </w:rPr>
              <w:t xml:space="preserve">loginWithToken</w:t>
            </w:r>
            <w:r>
              <w:rPr>
                <w:sz w:val="17"/>
                <w:szCs w:val="17"/>
              </w:rPr>
              <w:t xml:space="preserve">.</w:t>
            </w:r>
          </w:p>
        </w:tc>
      </w:tr>
    </w:tbl>
    <w:p>
      <w:pPr>
        <w:pStyle w:val="Heading2"/>
      </w:pPr>
      <w:r>
        <w:t xml:space="preserve">6.2 Créer une Marque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500"/>
        <w:gridCol w:w="7138"/>
      </w:tblGrid>
      <w:tr>
        <w:tc>
          <w:tcPr>
            <w:tcW w:type="dxa" w:w="9638"/>
            <w:gridSpan w:val="2"/>
            <w:shd w:fill="051345" w:val="clear"/>
            <w:tcMar>
              <w:top w:type="dxa" w:w="110"/>
              <w:left w:type="dxa" w:w="140"/>
              <w:bottom w:type="dxa" w:w="110"/>
              <w:right w:type="dxa" w:w="140"/>
            </w:tcMar>
          </w:tcPr>
          <w:p>
            <w:pPr>
              <w:spacing w:after="0"/>
            </w:pPr>
            <w:r>
              <w:rPr>
                <w:b/>
                <w:bCs/>
                <w:color w:val="FFFFFF"/>
                <w:sz w:val="18"/>
                <w:szCs w:val="18"/>
              </w:rPr>
              <w:t xml:space="preserve">ÉTAPE 5 — CRÉER UNE MARQUE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Objectif utilisateur</w:t>
            </w:r>
          </w:p>
        </w:tc>
        <w:tc>
          <w:tcPr>
            <w:tcW w:type="dxa" w:w="7138"/>
            <w:shd w:fill="FFFFFF" w:val="clear"/>
            <w:tcMar>
              <w:top w:type="dxa" w:w="85"/>
              <w:left w:type="dxa" w:w="110"/>
              <w:bottom w:type="dxa" w:w="85"/>
              <w:right w:type="dxa" w:w="140"/>
            </w:tcMar>
          </w:tcPr>
          <w:p>
            <w:pPr>
              <w:spacing w:after="0" w:line="252"/>
            </w:pPr>
            <w:r>
              <w:rPr>
                <w:sz w:val="17"/>
                <w:szCs w:val="17"/>
              </w:rPr>
              <w:t xml:space="preserve">Regrouper ses établissements sous une enseigne unique, avec une page publique commune.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Objectif business</w:t>
            </w:r>
          </w:p>
        </w:tc>
        <w:tc>
          <w:tcPr>
            <w:tcW w:type="dxa" w:w="7138"/>
            <w:shd w:fill="F5F8FE" w:val="clear"/>
            <w:tcMar>
              <w:top w:type="dxa" w:w="85"/>
              <w:left w:type="dxa" w:w="110"/>
              <w:bottom w:type="dxa" w:w="85"/>
              <w:right w:type="dxa" w:w="140"/>
            </w:tcMar>
          </w:tcPr>
          <w:p>
            <w:pPr>
              <w:spacing w:after="0" w:line="252"/>
            </w:pPr>
            <w:r>
              <w:rPr>
                <w:sz w:val="17"/>
                <w:szCs w:val="17"/>
              </w:rPr>
              <w:t xml:space="preserve">Préparer la tarification Enseigne et la consolidation. Aucune facturation propre à la Marque.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Contexte disponible</w:t>
            </w:r>
          </w:p>
        </w:tc>
        <w:tc>
          <w:tcPr>
            <w:tcW w:type="dxa" w:w="7138"/>
            <w:shd w:fill="FFFFFF" w:val="clear"/>
            <w:tcMar>
              <w:top w:type="dxa" w:w="85"/>
              <w:left w:type="dxa" w:w="110"/>
              <w:bottom w:type="dxa" w:w="85"/>
              <w:right w:type="dxa" w:w="140"/>
            </w:tcMar>
          </w:tcPr>
          <w:p>
            <w:pPr>
              <w:spacing w:after="0" w:line="252"/>
            </w:pPr>
            <w:r>
              <w:rPr>
                <w:sz w:val="17"/>
                <w:szCs w:val="17"/>
              </w:rPr>
              <w:t xml:space="preserve">L’utilisateur a au moins un marchand et la permission settings.manage dessus.</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Intention utilisateur</w:t>
            </w:r>
          </w:p>
        </w:tc>
        <w:tc>
          <w:tcPr>
            <w:tcW w:type="dxa" w:w="7138"/>
            <w:shd w:fill="F5F8FE" w:val="clear"/>
            <w:tcMar>
              <w:top w:type="dxa" w:w="85"/>
              <w:left w:type="dxa" w:w="110"/>
              <w:bottom w:type="dxa" w:w="85"/>
              <w:right w:type="dxa" w:w="140"/>
            </w:tcMar>
          </w:tcPr>
          <w:p>
            <w:pPr>
              <w:spacing w:after="0" w:line="252"/>
            </w:pPr>
            <w:r>
              <w:rPr>
                <w:sz w:val="17"/>
                <w:szCs w:val="17"/>
              </w:rPr>
              <w:t xml:space="preserve">Structurelle et ponctuelle. Se fait une fois.</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Friction identifiée</w:t>
            </w:r>
          </w:p>
        </w:tc>
        <w:tc>
          <w:tcPr>
            <w:tcW w:type="dxa" w:w="7138"/>
            <w:shd w:fill="FFFFFF" w:val="clear"/>
            <w:tcMar>
              <w:top w:type="dxa" w:w="85"/>
              <w:left w:type="dxa" w:w="110"/>
              <w:bottom w:type="dxa" w:w="85"/>
              <w:right w:type="dxa" w:w="140"/>
            </w:tcMar>
          </w:tcPr>
          <w:p>
            <w:pPr>
              <w:spacing w:after="0" w:line="252"/>
            </w:pPr>
            <w:r>
              <w:rPr>
                <w:sz w:val="17"/>
                <w:szCs w:val="17"/>
              </w:rPr>
              <w:t xml:space="preserve">Le choix du slug, qui détermine une URL publique définitive et que le restaurateur ne sait pas formuler.</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Risque</w:t>
            </w:r>
          </w:p>
        </w:tc>
        <w:tc>
          <w:tcPr>
            <w:tcW w:type="dxa" w:w="7138"/>
            <w:shd w:fill="F5F8FE" w:val="clear"/>
            <w:tcMar>
              <w:top w:type="dxa" w:w="85"/>
              <w:left w:type="dxa" w:w="110"/>
              <w:bottom w:type="dxa" w:w="85"/>
              <w:right w:type="dxa" w:w="140"/>
            </w:tcMar>
          </w:tcPr>
          <w:p>
            <w:pPr>
              <w:spacing w:after="0" w:line="252"/>
            </w:pPr>
            <w:r>
              <w:rPr>
                <w:sz w:val="17"/>
                <w:szCs w:val="17"/>
              </w:rPr>
              <w:t xml:space="preserve">Slug malformé ou déjà pris, découvert après validation.</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Rôle de l’IA</w:t>
            </w:r>
          </w:p>
        </w:tc>
        <w:tc>
          <w:tcPr>
            <w:tcW w:type="dxa" w:w="7138"/>
            <w:shd w:fill="FFFFFF" w:val="clear"/>
            <w:tcMar>
              <w:top w:type="dxa" w:w="85"/>
              <w:left w:type="dxa" w:w="110"/>
              <w:bottom w:type="dxa" w:w="85"/>
              <w:right w:type="dxa" w:w="140"/>
            </w:tcMar>
          </w:tcPr>
          <w:p>
            <w:pPr>
              <w:spacing w:after="0" w:line="252"/>
            </w:pPr>
            <w:r>
              <w:rPr>
                <w:sz w:val="17"/>
                <w:szCs w:val="17"/>
              </w:rPr>
              <w:t xml:space="preserve">Aucun.</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Action recommandée</w:t>
            </w:r>
          </w:p>
        </w:tc>
        <w:tc>
          <w:tcPr>
            <w:tcW w:type="dxa" w:w="7138"/>
            <w:shd w:fill="F5F8FE" w:val="clear"/>
            <w:tcMar>
              <w:top w:type="dxa" w:w="85"/>
              <w:left w:type="dxa" w:w="110"/>
              <w:bottom w:type="dxa" w:w="85"/>
              <w:right w:type="dxa" w:w="140"/>
            </w:tcMar>
          </w:tcPr>
          <w:p>
            <w:pPr>
              <w:spacing w:after="0" w:line="252"/>
            </w:pPr>
            <w:r>
              <w:rPr>
                <w:sz w:val="17"/>
                <w:szCs w:val="17"/>
              </w:rPr>
              <w:t xml:space="preserve">Trois champs : nom, description, logo. Le slug est </w:t>
            </w:r>
            <w:r>
              <w:rPr>
                <w:b/>
                <w:bCs/>
                <w:sz w:val="17"/>
                <w:szCs w:val="17"/>
              </w:rPr>
              <w:t xml:space="preserve">généré automatiquement</w:t>
            </w:r>
            <w:r>
              <w:rPr>
                <w:sz w:val="17"/>
                <w:szCs w:val="17"/>
              </w:rPr>
              <w:t xml:space="preserve"> depuis le nom, affiché en clair avec l’URL complète, modifiable — mais </w:t>
            </w:r>
            <w:r>
              <w:rPr>
                <w:b/>
                <w:bCs/>
                <w:sz w:val="17"/>
                <w:szCs w:val="17"/>
              </w:rPr>
              <w:t xml:space="preserve">uniquement à la création</w:t>
            </w:r>
            <w:r>
              <w:rPr>
                <w:sz w:val="17"/>
                <w:szCs w:val="17"/>
              </w:rPr>
              <w:t xml:space="preserve">. Vérification d’unicité en direct pendant la frappe.</w:t>
            </w:r>
          </w:p>
        </w:tc>
      </w:tr>
      <w:tr>
        <w:tc>
          <w:tcPr>
            <w:tcW w:type="dxa" w:w="2500"/>
            <w:shd w:fill="FFFFFF" w:val="clear"/>
            <w:tcMar>
              <w:top w:type="dxa" w:w="85"/>
              <w:left w:type="dxa" w:w="140"/>
              <w:bottom w:type="dxa" w:w="85"/>
              <w:right w:type="dxa" w:w="110"/>
            </w:tcMar>
          </w:tcPr>
          <w:p>
            <w:pPr>
              <w:spacing w:after="0"/>
            </w:pPr>
            <w:r>
              <w:rPr>
                <w:b/>
                <w:bCs/>
                <w:color w:val="002EC0"/>
                <w:sz w:val="16"/>
                <w:szCs w:val="16"/>
              </w:rPr>
              <w:t xml:space="preserve">Prochaine étape</w:t>
            </w:r>
          </w:p>
        </w:tc>
        <w:tc>
          <w:tcPr>
            <w:tcW w:type="dxa" w:w="7138"/>
            <w:shd w:fill="FFFFFF" w:val="clear"/>
            <w:tcMar>
              <w:top w:type="dxa" w:w="85"/>
              <w:left w:type="dxa" w:w="110"/>
              <w:bottom w:type="dxa" w:w="85"/>
              <w:right w:type="dxa" w:w="140"/>
            </w:tcMar>
          </w:tcPr>
          <w:p>
            <w:pPr>
              <w:spacing w:after="0" w:line="252"/>
            </w:pPr>
            <w:r>
              <w:rPr>
                <w:sz w:val="17"/>
                <w:szCs w:val="17"/>
              </w:rPr>
              <w:t xml:space="preserve">Rattachement du marchand courant, puis proposition de créer un établissement supplémentaire.</w:t>
            </w:r>
          </w:p>
        </w:tc>
      </w:tr>
      <w:tr>
        <w:tc>
          <w:tcPr>
            <w:tcW w:type="dxa" w:w="2500"/>
            <w:shd w:fill="F5F8FE" w:val="clear"/>
            <w:tcMar>
              <w:top w:type="dxa" w:w="85"/>
              <w:left w:type="dxa" w:w="140"/>
              <w:bottom w:type="dxa" w:w="85"/>
              <w:right w:type="dxa" w:w="110"/>
            </w:tcMar>
          </w:tcPr>
          <w:p>
            <w:pPr>
              <w:spacing w:after="0"/>
            </w:pPr>
            <w:r>
              <w:rPr>
                <w:b/>
                <w:bCs/>
                <w:color w:val="002EC0"/>
                <w:sz w:val="16"/>
                <w:szCs w:val="16"/>
              </w:rPr>
              <w:t xml:space="preserve">Hypothèse à tester</w:t>
            </w:r>
          </w:p>
        </w:tc>
        <w:tc>
          <w:tcPr>
            <w:tcW w:type="dxa" w:w="7138"/>
            <w:shd w:fill="F5F8FE" w:val="clear"/>
            <w:tcMar>
              <w:top w:type="dxa" w:w="85"/>
              <w:left w:type="dxa" w:w="110"/>
              <w:bottom w:type="dxa" w:w="85"/>
              <w:right w:type="dxa" w:w="140"/>
            </w:tcMar>
          </w:tcPr>
          <w:p>
            <w:pPr>
              <w:spacing w:after="0" w:line="252"/>
            </w:pPr>
            <w:r>
              <w:rPr>
                <w:sz w:val="17"/>
                <w:szCs w:val="17"/>
              </w:rPr>
              <w:t xml:space="preserve">Part des Marques dont le slug généré est conservé sans modification.</w:t>
            </w:r>
          </w:p>
        </w:tc>
      </w:tr>
    </w:tbl>
    <w:p>
      <w:pPr>
        <w:pStyle w:val="Heading3"/>
      </w:pPr>
      <w:r>
        <w:t xml:space="preserve">6.2.1 Règles du slug</w:t>
      </w:r>
    </w:p>
    <w:p>
      <w:pPr>
        <w:pStyle w:val="ListParagraph"/>
        <w:numPr>
          <w:ilvl w:val="0"/>
          <w:numId w:val="3"/>
        </w:numPr>
        <w:spacing w:after="70" w:line="270"/>
      </w:pPr>
      <w:r>
        <w:rPr>
          <w:b/>
          <w:bCs/>
        </w:rPr>
        <w:t xml:space="preserve">Généré depuis le nom</w:t>
      </w:r>
      <w:r>
        <w:t xml:space="preserve"> : minuscules, accents retirés, espaces et ponctuation remplacés par des tirets, tirets consécutifs réduits, longueur maximale 50 caractères.</w:t>
      </w:r>
    </w:p>
    <w:p>
      <w:pPr>
        <w:pStyle w:val="ListParagraph"/>
        <w:numPr>
          <w:ilvl w:val="0"/>
          <w:numId w:val="3"/>
        </w:numPr>
        <w:spacing w:after="70" w:line="270"/>
      </w:pPr>
      <w:r>
        <w:rPr>
          <w:b/>
          <w:bCs/>
        </w:rPr>
        <w:t xml:space="preserve">Modifiable uniquement à la création</w:t>
      </w:r>
      <w:r>
        <w:t xml:space="preserve">. Une fois validé, il est en lecture seule : l’URL publique est diffusée, la changer casserait les liens et le référencement. Un changement ultérieur relève d’une demande au support.</w:t>
      </w:r>
    </w:p>
    <w:p>
      <w:pPr>
        <w:pStyle w:val="ListParagraph"/>
        <w:numPr>
          <w:ilvl w:val="0"/>
          <w:numId w:val="3"/>
        </w:numPr>
        <w:spacing w:after="70" w:line="270"/>
      </w:pPr>
      <w:r>
        <w:rPr>
          <w:b/>
          <w:bCs/>
        </w:rPr>
        <w:t xml:space="preserve">Unicité vérifiée en direct</w:t>
      </w:r>
      <w:r>
        <w:t xml:space="preserve"> par un appel au fur et à mesure de la frappe, avec un indicateur visuel. En cas de collision, suffixer par un nombre et proposer la valeur libre.</w:t>
      </w:r>
    </w:p>
    <w:p>
      <w:pPr>
        <w:pStyle w:val="ListParagraph"/>
        <w:numPr>
          <w:ilvl w:val="0"/>
          <w:numId w:val="3"/>
        </w:numPr>
        <w:spacing w:after="70" w:line="270"/>
      </w:pPr>
      <w:r>
        <w:rPr>
          <w:b/>
          <w:bCs/>
        </w:rPr>
        <w:t xml:space="preserve">Liste de mots réservés</w:t>
      </w:r>
      <w:r>
        <w:t xml:space="preserve"> : ce sont des segments d’URL qui entreraient en conflit avec les routes publiques existantes. À constituer à partir des routes du site vitrine et de la commande en ligne.</w:t>
      </w:r>
    </w:p>
    <w:p>
      <w:pPr>
        <w:pStyle w:val="Heading3"/>
      </w:pPr>
      <w:r>
        <w:t xml:space="preserve">6.2.2 Portée d’une Marque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000"/>
        <w:gridCol w:w="2400"/>
        <w:gridCol w:w="4238"/>
      </w:tblGrid>
      <w:tr>
        <w:trPr>
          <w:tblHeader/>
        </w:trPr>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Question</w:t>
            </w:r>
          </w:p>
        </w:tc>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Décision</w:t>
            </w:r>
          </w:p>
        </w:tc>
        <w:tc>
          <w:tcPr>
            <w:tcW w:type="dxa" w:w="4238"/>
            <w:shd w:fill="051345" w:val="clear"/>
            <w:tcMar>
              <w:top w:type="dxa" w:w="100"/>
              <w:left w:type="dxa" w:w="120"/>
              <w:bottom w:type="dxa" w:w="100"/>
              <w:right w:type="dxa" w:w="120"/>
            </w:tcMar>
            <w:vAlign w:val="center"/>
          </w:tcPr>
          <w:p>
            <w:pPr>
              <w:spacing w:after="0" w:line="252"/>
            </w:pPr>
            <w:r>
              <w:rPr>
                <w:b/>
                <w:bCs/>
                <w:color w:val="FFFFFF"/>
                <w:sz w:val="16"/>
                <w:szCs w:val="16"/>
              </w:rPr>
              <w:t xml:space="preserve">Justification</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Une Marque peut-elle regrouper des marchands de types différents ?</w:t>
            </w:r>
          </w:p>
        </w:tc>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Oui.</w:t>
            </w:r>
          </w:p>
        </w:tc>
        <w:tc>
          <w:tcPr>
            <w:tcW w:type="dxa" w:w="4238"/>
            <w:shd w:fill="FFFFFF" w:val="clear"/>
            <w:tcMar>
              <w:top w:type="dxa" w:w="90"/>
              <w:left w:type="dxa" w:w="120"/>
              <w:bottom w:type="dxa" w:w="90"/>
              <w:right w:type="dxa" w:w="120"/>
            </w:tcMar>
            <w:vAlign w:val="top"/>
          </w:tcPr>
          <w:p>
            <w:pPr>
              <w:spacing w:after="0" w:line="252"/>
            </w:pPr>
            <w:r>
              <w:rPr>
                <w:sz w:val="17"/>
                <w:szCs w:val="17"/>
              </w:rPr>
              <w:t xml:space="preserve">Décision N5. Un groupe peut exploiter un fast-food et un snack sous la même enseigne. Aucune contrainte de cohérence d’archétype n’est imposée.</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La carte est-elle partagée au niveau Marque ?</w:t>
            </w:r>
          </w:p>
        </w:tc>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Non — niveau établissement uniquement.</w:t>
            </w:r>
          </w:p>
        </w:tc>
        <w:tc>
          <w:tcPr>
            <w:tcW w:type="dxa" w:w="4238"/>
            <w:shd w:fill="F5F8FE" w:val="clear"/>
            <w:tcMar>
              <w:top w:type="dxa" w:w="90"/>
              <w:left w:type="dxa" w:w="120"/>
              <w:bottom w:type="dxa" w:w="90"/>
              <w:right w:type="dxa" w:w="120"/>
            </w:tcMar>
            <w:vAlign w:val="top"/>
          </w:tcPr>
          <w:p>
            <w:pPr>
              <w:spacing w:after="0" w:line="252"/>
            </w:pPr>
            <w:r>
              <w:rPr>
                <w:sz w:val="17"/>
                <w:szCs w:val="17"/>
              </w:rPr>
              <w:t xml:space="preserve">Décision N5. Une carte héritée avec surcharges locales (prix par ville, produits indisponibles) est un chantier à part entière. La porte « copier un autre établissement » existe déjà et couvre le besoin réel.</w:t>
            </w:r>
          </w:p>
        </w:tc>
      </w:tr>
      <w:tr>
        <w:tc>
          <w:tcPr>
            <w:tcW w:type="dxa" w:w="3000"/>
            <w:shd w:fill="FFFFFF" w:val="clear"/>
            <w:tcMar>
              <w:top w:type="dxa" w:w="90"/>
              <w:left w:type="dxa" w:w="120"/>
              <w:bottom w:type="dxa" w:w="90"/>
              <w:right w:type="dxa" w:w="120"/>
            </w:tcMar>
            <w:vAlign w:val="top"/>
          </w:tcPr>
          <w:p>
            <w:pPr>
              <w:spacing w:after="0" w:line="252"/>
            </w:pPr>
            <w:r>
              <w:rPr>
                <w:sz w:val="17"/>
                <w:szCs w:val="17"/>
              </w:rPr>
              <w:t xml:space="preserve">La Marque porte-t-elle une facturation ?</w:t>
            </w:r>
          </w:p>
        </w:tc>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Non.</w:t>
            </w:r>
          </w:p>
        </w:tc>
        <w:tc>
          <w:tcPr>
            <w:tcW w:type="dxa" w:w="4238"/>
            <w:shd w:fill="FFFFFF" w:val="clear"/>
            <w:tcMar>
              <w:top w:type="dxa" w:w="90"/>
              <w:left w:type="dxa" w:w="120"/>
              <w:bottom w:type="dxa" w:w="90"/>
              <w:right w:type="dxa" w:w="120"/>
            </w:tcMar>
            <w:vAlign w:val="top"/>
          </w:tcPr>
          <w:p>
            <w:pPr>
              <w:spacing w:after="0" w:line="252"/>
            </w:pPr>
            <w:r>
              <w:rPr>
                <w:sz w:val="17"/>
                <w:szCs w:val="17"/>
              </w:rPr>
              <w:t xml:space="preserve">Chaque marchand reste facturé séparément, avec la remise de 10 % dès le deuxième. La tarification Enseigne reste commerciale et négociée.</w:t>
            </w:r>
          </w:p>
        </w:tc>
      </w:tr>
      <w:tr>
        <w:tc>
          <w:tcPr>
            <w:tcW w:type="dxa" w:w="3000"/>
            <w:shd w:fill="F5F8FE" w:val="clear"/>
            <w:tcMar>
              <w:top w:type="dxa" w:w="90"/>
              <w:left w:type="dxa" w:w="120"/>
              <w:bottom w:type="dxa" w:w="90"/>
              <w:right w:type="dxa" w:w="120"/>
            </w:tcMar>
            <w:vAlign w:val="top"/>
          </w:tcPr>
          <w:p>
            <w:pPr>
              <w:spacing w:after="0" w:line="252"/>
            </w:pPr>
            <w:r>
              <w:rPr>
                <w:sz w:val="17"/>
                <w:szCs w:val="17"/>
              </w:rPr>
              <w:t xml:space="preserve">La Marque porte-t-elle des droits ?</w:t>
            </w:r>
          </w:p>
        </w:tc>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Non.</w:t>
            </w:r>
          </w:p>
        </w:tc>
        <w:tc>
          <w:tcPr>
            <w:tcW w:type="dxa" w:w="4238"/>
            <w:shd w:fill="F5F8FE" w:val="clear"/>
            <w:tcMar>
              <w:top w:type="dxa" w:w="90"/>
              <w:left w:type="dxa" w:w="120"/>
              <w:bottom w:type="dxa" w:w="90"/>
              <w:right w:type="dxa" w:w="120"/>
            </w:tcMar>
            <w:vAlign w:val="top"/>
          </w:tcPr>
          <w:p>
            <w:pPr>
              <w:spacing w:after="0" w:line="252"/>
            </w:pPr>
            <w:r>
              <w:rPr>
                <w:sz w:val="17"/>
                <w:szCs w:val="17"/>
              </w:rPr>
              <w:t xml:space="preserve">Les permissions restent par marchand. Un utilisateur doit être rattaché à chaque établissement individuellement.</w:t>
            </w:r>
          </w:p>
        </w:tc>
      </w:tr>
    </w:tbl>
    <w:p>
      <w:pPr>
        <w:pStyle w:val="Heading3"/>
      </w:pPr>
      <w:r>
        <w:t xml:space="preserve">6.2.3 Spécification technique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POST /v1/brands                              ← RequirePermission(settings.manage)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"name": "Chez Baba", "slug": "chez-baba",</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"description": "...", "logo_url": null, "banner_url": null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GET  /v1/brands/slug-available?slug=chez-baba   ← vérification en direct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PATCH /v1/brands/{brand_id}                     ← nom, description, visuels ; PAS le slug</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POST /v1/merchants/{merchant_id}/brand          ← rattacher / détacher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Contraintes à ajouter sur la table existante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brands ADD CONSTRAINT uq_brands_slug UNIQUE (slug);</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brands ADD COLUMN created_by TEXT;   -- traçabilité</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La FK manquante entre merchant et brands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merchant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CONSTRAINT fk_merchant_brand</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  FOREIGN KEY (brand_id) REFERENCES brands(brand_id) ON DELETE SET NULL;</w:t>
      </w:r>
    </w:p>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Vérifier avant de poser la contrainte</w:t>
            </w:r>
          </w:p>
          <w:p>
            <w:pPr>
              <w:spacing w:after="0" w:line="270"/>
              <w:jc w:val="both"/>
            </w:pPr>
            <w:r>
              <w:rPr>
                <w:sz w:val="19"/>
                <w:szCs w:val="19"/>
              </w:rPr>
              <w:t xml:space="preserve">Les deux </w:t>
            </w:r>
            <w:r>
              <w:rPr>
                <w:rFonts w:ascii="Consolas" w:cs="Consolas" w:eastAsia="Consolas" w:hAnsi="Consolas"/>
                <w:color w:val="1F3A93"/>
                <w:sz w:val="16"/>
                <w:szCs w:val="16"/>
              </w:rPr>
              <w:t xml:space="preserve">brand_id</w:t>
            </w:r>
            <w:r>
              <w:rPr>
                <w:sz w:val="19"/>
                <w:szCs w:val="19"/>
              </w:rPr>
              <w:t xml:space="preserve"> renseignés en production pointent bien vers des lignes existantes de </w:t>
            </w:r>
            <w:r>
              <w:rPr>
                <w:rFonts w:ascii="Consolas" w:cs="Consolas" w:eastAsia="Consolas" w:hAnsi="Consolas"/>
                <w:color w:val="1F3A93"/>
                <w:sz w:val="16"/>
                <w:szCs w:val="16"/>
              </w:rPr>
              <w:t xml:space="preserve">brands</w:t>
            </w:r>
            <w:r>
              <w:rPr>
                <w:sz w:val="19"/>
                <w:szCs w:val="19"/>
              </w:rPr>
              <w:t xml:space="preserve"> — l’audit le confirme. La contrainte de clé étrangère passe donc sans nettoyage. Les colonnes </w:t>
            </w:r>
            <w:r>
              <w:rPr>
                <w:rFonts w:ascii="Consolas" w:cs="Consolas" w:eastAsia="Consolas" w:hAnsi="Consolas"/>
                <w:color w:val="1F3A93"/>
                <w:sz w:val="16"/>
                <w:szCs w:val="16"/>
              </w:rPr>
              <w:t xml:space="preserve">logo_url</w:t>
            </w:r>
            <w:r>
              <w:rPr>
                <w:sz w:val="19"/>
                <w:szCs w:val="19"/>
              </w:rPr>
              <w:t xml:space="preserve">, </w:t>
            </w:r>
            <w:r>
              <w:rPr>
                <w:rFonts w:ascii="Consolas" w:cs="Consolas" w:eastAsia="Consolas" w:hAnsi="Consolas"/>
                <w:color w:val="1F3A93"/>
                <w:sz w:val="16"/>
                <w:szCs w:val="16"/>
              </w:rPr>
              <w:t xml:space="preserve">banner_url</w:t>
            </w:r>
            <w:r>
              <w:rPr>
                <w:sz w:val="19"/>
                <w:szCs w:val="19"/>
              </w:rPr>
              <w:t xml:space="preserve"> et </w:t>
            </w:r>
            <w:r>
              <w:rPr>
                <w:rFonts w:ascii="Consolas" w:cs="Consolas" w:eastAsia="Consolas" w:hAnsi="Consolas"/>
                <w:color w:val="1F3A93"/>
                <w:sz w:val="16"/>
                <w:szCs w:val="16"/>
              </w:rPr>
              <w:t xml:space="preserve">description</w:t>
            </w:r>
            <w:r>
              <w:rPr>
                <w:sz w:val="19"/>
                <w:szCs w:val="19"/>
              </w:rPr>
              <w:t xml:space="preserve"> sont </w:t>
            </w:r>
            <w:r>
              <w:rPr>
                <w:rFonts w:ascii="Consolas" w:cs="Consolas" w:eastAsia="Consolas" w:hAnsi="Consolas"/>
                <w:color w:val="1F3A93"/>
                <w:sz w:val="16"/>
                <w:szCs w:val="16"/>
              </w:rPr>
              <w:t xml:space="preserve">NOT NULL</w:t>
            </w:r>
            <w:r>
              <w:rPr>
                <w:sz w:val="19"/>
                <w:szCs w:val="19"/>
              </w:rPr>
              <w:t xml:space="preserve"> sans valeur par défaut : le service doit fournir une chaîne vide explicite, comme le fait déjà </w:t>
            </w:r>
            <w:r>
              <w:rPr>
                <w:rFonts w:ascii="Consolas" w:cs="Consolas" w:eastAsia="Consolas" w:hAnsi="Consolas"/>
                <w:color w:val="1F3A93"/>
                <w:sz w:val="16"/>
                <w:szCs w:val="16"/>
              </w:rPr>
              <w:t xml:space="preserve">InsertSubscription</w:t>
            </w:r>
            <w:r>
              <w:rPr>
                <w:sz w:val="19"/>
                <w:szCs w:val="19"/>
              </w:rPr>
              <w:t xml:space="preserve"> pour </w:t>
            </w:r>
            <w:r>
              <w:rPr>
                <w:rFonts w:ascii="Consolas" w:cs="Consolas" w:eastAsia="Consolas" w:hAnsi="Consolas"/>
                <w:color w:val="1F3A93"/>
                <w:sz w:val="16"/>
                <w:szCs w:val="16"/>
              </w:rPr>
              <w:t xml:space="preserve">stripe_subscription_id</w:t>
            </w:r>
            <w:r>
              <w:rPr>
                <w:sz w:val="19"/>
                <w:szCs w:val="19"/>
              </w:rPr>
              <w:t xml:space="preserve">.</w:t>
            </w:r>
          </w:p>
        </w:tc>
      </w:tr>
    </w:tbl>
    <w:p>
      <w:pPr>
        <w:pStyle w:val="Heading2"/>
      </w:pPr>
      <w:r>
        <w:t xml:space="preserve">6.3 Créer un établissement supplémentaire</w:t>
      </w:r>
    </w:p>
    <w:p>
      <w:pPr>
        <w:spacing w:after="140" w:line="278"/>
        <w:jc w:val="both"/>
      </w:pPr>
      <w:r>
        <w:t xml:space="preserve">La mécanique existe. Trois corrections et un ajout.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600"/>
        <w:gridCol w:w="3600"/>
        <w:gridCol w:w="4438"/>
      </w:tblGrid>
      <w:tr>
        <w:trPr>
          <w:tblHeader/>
        </w:trPr>
        <w:tc>
          <w:tcPr>
            <w:tcW w:type="dxa" w:w="1600"/>
            <w:shd w:fill="051345" w:val="clear"/>
            <w:tcMar>
              <w:top w:type="dxa" w:w="100"/>
              <w:left w:type="dxa" w:w="120"/>
              <w:bottom w:type="dxa" w:w="100"/>
              <w:right w:type="dxa" w:w="120"/>
            </w:tcMar>
            <w:vAlign w:val="center"/>
          </w:tcPr>
          <w:p>
            <w:pPr>
              <w:spacing w:after="0" w:line="252"/>
            </w:pPr>
            <w:r>
              <w:rPr>
                <w:b/>
                <w:bCs/>
                <w:color w:val="FFFFFF"/>
                <w:sz w:val="16"/>
                <w:szCs w:val="16"/>
              </w:rPr>
              <w:t xml:space="preserve">Point</w:t>
            </w:r>
          </w:p>
        </w:tc>
        <w:tc>
          <w:tcPr>
            <w:tcW w:type="dxa" w:w="3600"/>
            <w:shd w:fill="051345" w:val="clear"/>
            <w:tcMar>
              <w:top w:type="dxa" w:w="100"/>
              <w:left w:type="dxa" w:w="120"/>
              <w:bottom w:type="dxa" w:w="100"/>
              <w:right w:type="dxa" w:w="120"/>
            </w:tcMar>
            <w:vAlign w:val="center"/>
          </w:tcPr>
          <w:p>
            <w:pPr>
              <w:spacing w:after="0" w:line="252"/>
            </w:pPr>
            <w:r>
              <w:rPr>
                <w:b/>
                <w:bCs/>
                <w:color w:val="FFFFFF"/>
                <w:sz w:val="16"/>
                <w:szCs w:val="16"/>
              </w:rPr>
              <w:t xml:space="preserve">Aujourd’hui</w:t>
            </w:r>
          </w:p>
        </w:tc>
        <w:tc>
          <w:tcPr>
            <w:tcW w:type="dxa" w:w="4438"/>
            <w:shd w:fill="051345" w:val="clear"/>
            <w:tcMar>
              <w:top w:type="dxa" w:w="100"/>
              <w:left w:type="dxa" w:w="120"/>
              <w:bottom w:type="dxa" w:w="100"/>
              <w:right w:type="dxa" w:w="120"/>
            </w:tcMar>
            <w:vAlign w:val="center"/>
          </w:tcPr>
          <w:p>
            <w:pPr>
              <w:spacing w:after="0" w:line="252"/>
            </w:pPr>
            <w:r>
              <w:rPr>
                <w:b/>
                <w:bCs/>
                <w:color w:val="FFFFFF"/>
                <w:sz w:val="16"/>
                <w:szCs w:val="16"/>
              </w:rPr>
              <w:t xml:space="preserve">Cible</w:t>
            </w:r>
          </w:p>
        </w:tc>
      </w:tr>
      <w:tr>
        <w:tc>
          <w:tcPr>
            <w:tcW w:type="dxa" w:w="1600"/>
            <w:shd w:fill="FFFFFF" w:val="clear"/>
            <w:tcMar>
              <w:top w:type="dxa" w:w="90"/>
              <w:left w:type="dxa" w:w="120"/>
              <w:bottom w:type="dxa" w:w="90"/>
              <w:right w:type="dxa" w:w="120"/>
            </w:tcMar>
            <w:vAlign w:val="top"/>
          </w:tcPr>
          <w:p>
            <w:pPr>
              <w:spacing w:after="0" w:line="252"/>
            </w:pPr>
            <w:r>
              <w:rPr>
                <w:b/>
                <w:bCs/>
                <w:sz w:val="17"/>
                <w:szCs w:val="17"/>
              </w:rPr>
              <w:t xml:space="preserve">Garde d’accès</w:t>
            </w:r>
          </w:p>
        </w:tc>
        <w:tc>
          <w:tcPr>
            <w:tcW w:type="dxa" w:w="36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/pos/create</w:t>
            </w:r>
            <w:r>
              <w:rPr>
                <w:sz w:val="17"/>
                <w:szCs w:val="17"/>
              </w:rPr>
              <w:t xml:space="preserve"> n’a aucune permission : tout utilisateur connecté peut créer autant d’établissements qu’il veut et s’en faire administrateur.</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Ajouter </w:t>
            </w:r>
            <w:r>
              <w:rPr>
                <w:rFonts w:ascii="Consolas" w:cs="Consolas" w:eastAsia="Consolas" w:hAnsi="Consolas"/>
                <w:color w:val="1F3A93"/>
                <w:sz w:val="14"/>
                <w:szCs w:val="14"/>
              </w:rPr>
              <w:t xml:space="preserve">RequirePermission(settings.manage)</w:t>
            </w:r>
            <w:r>
              <w:rPr>
                <w:sz w:val="17"/>
                <w:szCs w:val="17"/>
              </w:rPr>
              <w:t xml:space="preserve">. Décision N6 : la permission est évaluée sur le </w:t>
            </w:r>
            <w:r>
              <w:rPr>
                <w:b/>
                <w:bCs/>
                <w:sz w:val="17"/>
                <w:szCs w:val="17"/>
              </w:rPr>
              <w:t xml:space="preserve">marchand courant</w:t>
            </w:r>
            <w:r>
              <w:rPr>
                <w:sz w:val="17"/>
                <w:szCs w:val="17"/>
              </w:rPr>
              <w:t xml:space="preserve"> — celui du jeton en cours — et non sur l’ensemble des rattachements. C’est le plus simple et le plus prévisible : le bouton n’apparaît que si vous avez les droits sur l’établissement où vous êtes.</w:t>
            </w:r>
          </w:p>
        </w:tc>
      </w:tr>
      <w:tr>
        <w:tc>
          <w:tcPr>
            <w:tcW w:type="dxa" w:w="1600"/>
            <w:shd w:fill="F5F8FE" w:val="clear"/>
            <w:tcMar>
              <w:top w:type="dxa" w:w="90"/>
              <w:left w:type="dxa" w:w="120"/>
              <w:bottom w:type="dxa" w:w="90"/>
              <w:right w:type="dxa" w:w="120"/>
            </w:tcMar>
            <w:vAlign w:val="top"/>
          </w:tcPr>
          <w:p>
            <w:pPr>
              <w:spacing w:after="0" w:line="252"/>
            </w:pPr>
            <w:r>
              <w:rPr>
                <w:b/>
                <w:bCs/>
                <w:sz w:val="17"/>
                <w:szCs w:val="17"/>
              </w:rPr>
              <w:t xml:space="preserve">Adresse</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Champ texte libre, sans autocomplétion.</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Brancher le composant d’autocomplétion, comme dans le tunnel.</w:t>
            </w:r>
          </w:p>
        </w:tc>
      </w:tr>
      <w:tr>
        <w:tc>
          <w:tcPr>
            <w:tcW w:type="dxa" w:w="1600"/>
            <w:shd w:fill="FFFFFF" w:val="clear"/>
            <w:tcMar>
              <w:top w:type="dxa" w:w="90"/>
              <w:left w:type="dxa" w:w="120"/>
              <w:bottom w:type="dxa" w:w="90"/>
              <w:right w:type="dxa" w:w="120"/>
            </w:tcMar>
            <w:vAlign w:val="top"/>
          </w:tcPr>
          <w:p>
            <w:pPr>
              <w:spacing w:after="0" w:line="252"/>
            </w:pPr>
            <w:r>
              <w:rPr>
                <w:b/>
                <w:bCs/>
                <w:sz w:val="17"/>
                <w:szCs w:val="17"/>
              </w:rPr>
              <w:t xml:space="preserve">Préréglage</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Aucun — seules les valeurs par défaut SQL s’appliquent.</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Proposer le choix d’archétype, avec pré-sélection sur celui du marchand courant.</w:t>
            </w:r>
          </w:p>
        </w:tc>
      </w:tr>
      <w:tr>
        <w:tc>
          <w:tcPr>
            <w:tcW w:type="dxa" w:w="1600"/>
            <w:shd w:fill="F5F8FE" w:val="clear"/>
            <w:tcMar>
              <w:top w:type="dxa" w:w="90"/>
              <w:left w:type="dxa" w:w="120"/>
              <w:bottom w:type="dxa" w:w="90"/>
              <w:right w:type="dxa" w:w="120"/>
            </w:tcMar>
            <w:vAlign w:val="top"/>
          </w:tcPr>
          <w:p>
            <w:pPr>
              <w:spacing w:after="0" w:line="252"/>
            </w:pPr>
            <w:r>
              <w:rPr>
                <w:b/>
                <w:bCs/>
                <w:sz w:val="17"/>
                <w:szCs w:val="17"/>
              </w:rPr>
              <w:t xml:space="preserve">Marque</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Aucun rattachement possible.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Sélecteur : aucune Marque, une Marque existante, ou en créer une.</w:t>
            </w:r>
          </w:p>
        </w:tc>
      </w:tr>
      <w:tr>
        <w:tc>
          <w:tcPr>
            <w:tcW w:type="dxa" w:w="1600"/>
            <w:shd w:fill="FFFFFF" w:val="clear"/>
            <w:tcMar>
              <w:top w:type="dxa" w:w="90"/>
              <w:left w:type="dxa" w:w="120"/>
              <w:bottom w:type="dxa" w:w="90"/>
              <w:right w:type="dxa" w:w="120"/>
            </w:tcMar>
            <w:vAlign w:val="top"/>
          </w:tcPr>
          <w:p>
            <w:pPr>
              <w:spacing w:after="0" w:line="252"/>
            </w:pPr>
            <w:r>
              <w:rPr>
                <w:b/>
                <w:bCs/>
                <w:sz w:val="17"/>
                <w:szCs w:val="17"/>
              </w:rPr>
              <w:t xml:space="preserve">Copie de la carte</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La porte existe dans le pipeline d’import, mais n’est pas proposée à la création.</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Proposer explicitement après la création : « Reprendre la carte de [établissement] ? » — c’est le mécanisme de propagation retenu à la place d’une carte partagée.</w:t>
            </w:r>
          </w:p>
        </w:tc>
      </w:tr>
    </w:tbl>
    <w:tbl>
      <w:tblPr>
        <w:tblW w:type="dxa" w:w="9638"/>
        <w:tblBorders>
          <w:top w:val="none" w:color="FFFFFF" w:sz="0"/>
          <w:left w:val="single" w:color="002EC0" w:sz="18"/>
          <w:bottom w:val="none" w:color="FFFFFF" w:sz="0"/>
          <w:right w:val="none" w:color="FFFFFF" w:sz="0"/>
          <w:insideH w:val="none" w:color="FFFFFF" w:sz="0"/>
          <w:insideV w:val="none" w:color="FFFFFF" w:sz="0"/>
        </w:tblBorders>
      </w:tblPr>
      <w:tblGrid>
        <w:gridCol w:w="9638"/>
      </w:tblGrid>
      <w:tr>
        <w:tc>
          <w:tcPr>
            <w:tcW w:type="dxa" w:w="9638"/>
            <w:shd w:fill="EAF0FD" w:val="clear"/>
            <w:tcMar>
              <w:top w:type="dxa" w:w="160"/>
              <w:left w:type="dxa" w:w="220"/>
              <w:bottom w:type="dxa" w:w="160"/>
              <w:right w:type="dxa" w:w="200"/>
            </w:tcMar>
          </w:tcPr>
          <w:p>
            <w:pPr>
              <w:spacing w:after="90"/>
            </w:pPr>
            <w:r>
              <w:rPr>
                <w:b/>
                <w:bCs/>
                <w:color w:val="002EC0"/>
                <w:sz w:val="19"/>
                <w:szCs w:val="19"/>
              </w:rPr>
              <w:t xml:space="preserve">Le premier établissement est un cas à part</w:t>
            </w:r>
          </w:p>
          <w:p>
            <w:pPr>
              <w:spacing w:after="0" w:line="270"/>
              <w:jc w:val="both"/>
            </w:pPr>
            <w:r>
              <w:rPr>
                <w:sz w:val="19"/>
                <w:szCs w:val="19"/>
              </w:rPr>
              <w:t xml:space="preserve">Un nouvel inscrit n’a aucun </w:t>
            </w:r>
            <w:r>
              <w:rPr>
                <w:rFonts w:ascii="Consolas" w:cs="Consolas" w:eastAsia="Consolas" w:hAnsi="Consolas"/>
                <w:color w:val="1F3A93"/>
                <w:sz w:val="16"/>
                <w:szCs w:val="16"/>
              </w:rPr>
              <w:t xml:space="preserve">users_rights</w:t>
            </w:r>
            <w:r>
              <w:rPr>
                <w:sz w:val="19"/>
                <w:szCs w:val="19"/>
              </w:rPr>
              <w:t xml:space="preserve">, donc aucune permission, donc il ne peut rien créer. C’est pour cette raison que le tunnel public passe par </w:t>
            </w:r>
            <w:r>
              <w:rPr>
                <w:rFonts w:ascii="Consolas" w:cs="Consolas" w:eastAsia="Consolas" w:hAnsi="Consolas"/>
                <w:color w:val="1F3A93"/>
                <w:sz w:val="16"/>
                <w:szCs w:val="16"/>
              </w:rPr>
              <w:t xml:space="preserve">POST /v1/signup</w:t>
            </w:r>
            <w:r>
              <w:rPr>
                <w:sz w:val="19"/>
                <w:szCs w:val="19"/>
              </w:rPr>
              <w:t xml:space="preserve"> — sans garde de permission, protégé par l’unicité de l’adresse et l’idempotence — et non par </w:t>
            </w:r>
            <w:r>
              <w:rPr>
                <w:rFonts w:ascii="Consolas" w:cs="Consolas" w:eastAsia="Consolas" w:hAnsi="Consolas"/>
                <w:color w:val="1F3A93"/>
                <w:sz w:val="16"/>
                <w:szCs w:val="16"/>
              </w:rPr>
              <w:t xml:space="preserve">POST /pos/create</w:t>
            </w:r>
            <w:r>
              <w:rPr>
                <w:sz w:val="19"/>
                <w:szCs w:val="19"/>
              </w:rPr>
              <w:t xml:space="preserve"> qui, lui, devient protégé. Deux endpoints, deux situations.</w:t>
            </w:r>
          </w:p>
        </w:tc>
      </w:tr>
    </w:tbl>
    <w:p>
      <w:pPr>
        <w:pStyle w:val="Heading3"/>
      </w:pPr>
      <w:r>
        <w:t xml:space="preserve">6.3.1 Bascule entre établissements</w:t>
      </w:r>
    </w:p>
    <w:p>
      <w:pPr>
        <w:spacing w:after="140" w:line="278"/>
        <w:jc w:val="both"/>
      </w:pPr>
      <w:r>
        <w:t xml:space="preserve">Le patron existant est réutilisé sans modification : chaque marchand a son propre jeton dans </w:t>
      </w:r>
      <w:r>
        <w:rPr>
          <w:rFonts w:ascii="Consolas" w:cs="Consolas" w:eastAsia="Consolas" w:hAnsi="Consolas"/>
          <w:color w:val="1F3A93"/>
          <w:sz w:val="17"/>
          <w:szCs w:val="17"/>
        </w:rPr>
        <w:t xml:space="preserve">session.merchants[]</w:t>
      </w:r>
      <w:r>
        <w:t xml:space="preserve"> ; la bascule appelle </w:t>
      </w:r>
      <w:r>
        <w:rPr>
          <w:rFonts w:ascii="Consolas" w:cs="Consolas" w:eastAsia="Consolas" w:hAnsi="Consolas"/>
          <w:color w:val="1F3A93"/>
          <w:sz w:val="17"/>
          <w:szCs w:val="17"/>
        </w:rPr>
        <w:t xml:space="preserve">loginWithToken(token_du_marchand_cible)</w:t>
      </w:r>
      <w:r>
        <w:t xml:space="preserve">, réécrit le stockage local et recharge l’application. Après la création d’un établissement, un </w:t>
      </w:r>
      <w:r>
        <w:rPr>
          <w:rFonts w:ascii="Consolas" w:cs="Consolas" w:eastAsia="Consolas" w:hAnsi="Consolas"/>
          <w:color w:val="1F3A93"/>
          <w:sz w:val="17"/>
          <w:szCs w:val="17"/>
        </w:rPr>
        <w:t xml:space="preserve">loginWithToken</w:t>
      </w:r>
      <w:r>
        <w:t xml:space="preserve"> sur le jeton courant suffit à faire apparaître le nouveau dans la liste — c’est déjà ce que fait la boîte de dialogue actuelle.</w:t>
      </w:r>
    </w:p>
    <w:p>
      <w:pPr>
        <w:pStyle w:val="Heading1"/>
        <w:pageBreakBefore/>
        <w:pBdr>
          <w:bottom w:val="single" w:color="002EC0" w:sz="12" w:space="8"/>
        </w:pBdr>
      </w:pPr>
      <w:r>
        <w:t xml:space="preserve">7. Phase 3 — Abonnement et facturation</w:t>
      </w:r>
    </w:p>
    <w:p>
      <w:pPr>
        <w:pStyle w:val="Heading2"/>
      </w:pPr>
      <w:r>
        <w:t xml:space="preserve">7.1 Le principe : découpler l’actif du facturé</w:t>
      </w:r>
    </w:p>
    <w:p>
      <w:pPr>
        <w:spacing w:after="140" w:line="278"/>
        <w:jc w:val="both"/>
      </w:pPr>
      <w:r>
        <w:t xml:space="preserve">L’exigence est double : le client compose son abonnement et le modifie quand il veut, et le fondateur doit pouvoir ouvrir n’importe quel module à n’importe quel prix, y compris gratuitement. Ces deux besoins se résolvent en séparant </w:t>
      </w:r>
      <w:r>
        <w:rPr>
          <w:b/>
          <w:bCs/>
        </w:rPr>
        <w:t xml:space="preserve">ce qui est actif</w:t>
      </w:r>
      <w:r>
        <w:t xml:space="preserve"> de </w:t>
      </w:r>
      <w:r>
        <w:rPr>
          <w:b/>
          <w:bCs/>
        </w:rPr>
        <w:t xml:space="preserve">ce qui est facturé</w:t>
      </w:r>
      <w:r>
        <w:t xml:space="preserve">.</w:t>
      </w:r>
    </w:p>
    <w:tbl>
      <w:tblPr>
        <w:tblW w:type="dxa" w:w="9638"/>
        <w:tblBorders>
          <w:top w:val="none" w:color="FFFFFF" w:sz="0"/>
          <w:left w:val="single" w:color="0B7A55" w:sz="18"/>
          <w:bottom w:val="none" w:color="FFFFFF" w:sz="0"/>
          <w:right w:val="none" w:color="FFFFFF" w:sz="0"/>
          <w:insideH w:val="none" w:color="FFFFFF" w:sz="0"/>
          <w:insideV w:val="none" w:color="FFFFFF" w:sz="0"/>
        </w:tblBorders>
      </w:tblPr>
      <w:tblGrid>
        <w:gridCol w:w="9638"/>
      </w:tblGrid>
      <w:tr>
        <w:tc>
          <w:tcPr>
            <w:tcW w:type="dxa" w:w="9638"/>
            <w:shd w:fill="EAF7F1" w:val="clear"/>
            <w:tcMar>
              <w:top w:type="dxa" w:w="160"/>
              <w:left w:type="dxa" w:w="220"/>
              <w:bottom w:type="dxa" w:w="160"/>
              <w:right w:type="dxa" w:w="200"/>
            </w:tcMar>
          </w:tcPr>
          <w:p>
            <w:pPr>
              <w:spacing w:after="90"/>
            </w:pPr>
            <w:r>
              <w:rPr>
                <w:b/>
                <w:bCs/>
                <w:color w:val="0B7A55"/>
                <w:sz w:val="19"/>
                <w:szCs w:val="19"/>
              </w:rPr>
              <w:t xml:space="preserve">La moitié du mécanisme existe déjà</w:t>
            </w:r>
          </w:p>
          <w:p>
            <w:pPr>
              <w:spacing w:after="0" w:line="270"/>
              <w:jc w:val="both"/>
            </w:pPr>
            <w:r>
              <w:rPr>
                <w:sz w:val="19"/>
                <w:szCs w:val="19"/>
              </w:rPr>
              <w:t xml:space="preserve">La requête de connexion résout chaque module par </w:t>
            </w:r>
            <w:r>
              <w:rPr>
                <w:rFonts w:ascii="Consolas" w:cs="Consolas" w:eastAsia="Consolas" w:hAnsi="Consolas"/>
                <w:color w:val="1F3A93"/>
                <w:sz w:val="16"/>
                <w:szCs w:val="16"/>
              </w:rPr>
              <w:t xml:space="preserve">COALESCE(subscriptions.x_enabled, packages.x_enabled, défaut)</w:t>
            </w:r>
            <w:r>
              <w:rPr>
                <w:sz w:val="19"/>
                <w:szCs w:val="19"/>
              </w:rPr>
              <w:t xml:space="preserve"> : la ligne du marchand </w:t>
            </w:r>
            <w:r>
              <w:rPr>
                <w:b/>
                <w:bCs/>
                <w:sz w:val="19"/>
                <w:szCs w:val="19"/>
              </w:rPr>
              <w:t xml:space="preserve">prime sur son plan</w:t>
            </w:r>
            <w:r>
              <w:rPr>
                <w:sz w:val="19"/>
                <w:szCs w:val="19"/>
              </w:rPr>
              <w:t xml:space="preserve">. Ouvrir le HACCP à un client en pack Essentiel se fait donc en écrivant sur sa ligne </w:t>
            </w:r>
            <w:r>
              <w:rPr>
                <w:rFonts w:ascii="Consolas" w:cs="Consolas" w:eastAsia="Consolas" w:hAnsi="Consolas"/>
                <w:color w:val="1F3A93"/>
                <w:sz w:val="16"/>
                <w:szCs w:val="16"/>
              </w:rPr>
              <w:t xml:space="preserve">subscriptions</w:t>
            </w:r>
            <w:r>
              <w:rPr>
                <w:sz w:val="19"/>
                <w:szCs w:val="19"/>
              </w:rPr>
              <w:t xml:space="preserve">, sans toucher à sa facturation. C’est exactement le comportement demandé — il n’y a rien à inventer, seulement à exposer et à tracer.</w:t>
            </w:r>
          </w:p>
        </w:tc>
      </w:tr>
    </w:tbl>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600"/>
        <w:gridCol w:w="3000"/>
        <w:gridCol w:w="4038"/>
      </w:tblGrid>
      <w:tr>
        <w:trPr>
          <w:tblHeader/>
        </w:trPr>
        <w:tc>
          <w:tcPr>
            <w:tcW w:type="dxa" w:w="2600"/>
            <w:shd w:fill="051345" w:val="clear"/>
            <w:tcMar>
              <w:top w:type="dxa" w:w="100"/>
              <w:left w:type="dxa" w:w="120"/>
              <w:bottom w:type="dxa" w:w="100"/>
              <w:right w:type="dxa" w:w="120"/>
            </w:tcMar>
            <w:vAlign w:val="center"/>
          </w:tcPr>
          <w:p>
            <w:pPr>
              <w:spacing w:after="0" w:line="252"/>
            </w:pPr>
            <w:r>
              <w:rPr>
                <w:b/>
                <w:bCs/>
                <w:color w:val="FFFFFF"/>
                <w:sz w:val="16"/>
                <w:szCs w:val="16"/>
              </w:rPr>
              <w:t xml:space="preserve">Couche</w:t>
            </w:r>
          </w:p>
        </w:tc>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Porte</w:t>
            </w:r>
          </w:p>
        </w:tc>
        <w:tc>
          <w:tcPr>
            <w:tcW w:type="dxa" w:w="4038"/>
            <w:shd w:fill="051345" w:val="clear"/>
            <w:tcMar>
              <w:top w:type="dxa" w:w="100"/>
              <w:left w:type="dxa" w:w="120"/>
              <w:bottom w:type="dxa" w:w="100"/>
              <w:right w:type="dxa" w:w="120"/>
            </w:tcMar>
            <w:vAlign w:val="center"/>
          </w:tcPr>
          <w:p>
            <w:pPr>
              <w:spacing w:after="0" w:line="252"/>
            </w:pPr>
            <w:r>
              <w:rPr>
                <w:b/>
                <w:bCs/>
                <w:color w:val="FFFFFF"/>
                <w:sz w:val="16"/>
                <w:szCs w:val="16"/>
              </w:rPr>
              <w:t xml:space="preserve">Source de vérité pour</w:t>
            </w:r>
          </w:p>
        </w:tc>
      </w:tr>
      <w:tr>
        <w:tc>
          <w:tcPr>
            <w:tcW w:type="dxa" w:w="26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subscriptions.*_enabled</w:t>
            </w:r>
            <w:r>
              <w:rPr>
                <w:sz w:val="17"/>
                <w:szCs w:val="17"/>
              </w:rPr>
              <w:t xml:space="preserve"> — </w:t>
            </w:r>
            <w:r>
              <w:rPr>
                <w:b/>
                <w:bCs/>
                <w:color w:val="0B7A55"/>
                <w:sz w:val="16"/>
                <w:szCs w:val="16"/>
              </w:rPr>
              <w:t xml:space="preserve">existant</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Ce à quoi le marchand a accès</w:t>
            </w:r>
          </w:p>
        </w:tc>
        <w:tc>
          <w:tcPr>
            <w:tcW w:type="dxa" w:w="4038"/>
            <w:shd w:fill="FFFFFF" w:val="clear"/>
            <w:tcMar>
              <w:top w:type="dxa" w:w="90"/>
              <w:left w:type="dxa" w:w="120"/>
              <w:bottom w:type="dxa" w:w="90"/>
              <w:right w:type="dxa" w:w="120"/>
            </w:tcMar>
            <w:vAlign w:val="top"/>
          </w:tcPr>
          <w:p>
            <w:pPr>
              <w:spacing w:after="0" w:line="252"/>
            </w:pPr>
            <w:r>
              <w:rPr>
                <w:sz w:val="17"/>
                <w:szCs w:val="17"/>
              </w:rPr>
              <w:t xml:space="preserve">Les droits d’accès aux modules, dans le POS, la borne et le back-office</w:t>
            </w:r>
          </w:p>
        </w:tc>
      </w:tr>
      <w:tr>
        <w:tc>
          <w:tcPr>
            <w:tcW w:type="dxa" w:w="26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subscription_items</w:t>
            </w:r>
            <w:r>
              <w:rPr>
                <w:sz w:val="17"/>
                <w:szCs w:val="17"/>
              </w:rPr>
              <w:t xml:space="preserve"> — </w:t>
            </w:r>
            <w:r>
              <w:rPr>
                <w:b/>
                <w:bCs/>
                <w:color w:val="FE6D1B"/>
                <w:sz w:val="16"/>
                <w:szCs w:val="16"/>
              </w:rPr>
              <w:t xml:space="preserve">à construire</w:t>
            </w:r>
          </w:p>
        </w:tc>
        <w:tc>
          <w:tcPr>
            <w:tcW w:type="dxa" w:w="3000"/>
            <w:shd w:fill="F5F8FE" w:val="clear"/>
            <w:tcMar>
              <w:top w:type="dxa" w:w="90"/>
              <w:left w:type="dxa" w:w="120"/>
              <w:bottom w:type="dxa" w:w="90"/>
              <w:right w:type="dxa" w:w="120"/>
            </w:tcMar>
            <w:vAlign w:val="top"/>
          </w:tcPr>
          <w:p>
            <w:pPr>
              <w:spacing w:after="0" w:line="252"/>
            </w:pPr>
            <w:r>
              <w:rPr>
                <w:sz w:val="17"/>
                <w:szCs w:val="17"/>
              </w:rPr>
              <w:t xml:space="preserve">Ce qui part chez Stripe</w:t>
            </w:r>
          </w:p>
        </w:tc>
        <w:tc>
          <w:tcPr>
            <w:tcW w:type="dxa" w:w="4038"/>
            <w:shd w:fill="F5F8FE" w:val="clear"/>
            <w:tcMar>
              <w:top w:type="dxa" w:w="90"/>
              <w:left w:type="dxa" w:w="120"/>
              <w:bottom w:type="dxa" w:w="90"/>
              <w:right w:type="dxa" w:w="120"/>
            </w:tcMar>
            <w:vAlign w:val="top"/>
          </w:tcPr>
          <w:p>
            <w:pPr>
              <w:spacing w:after="0" w:line="252"/>
            </w:pPr>
            <w:r>
              <w:rPr>
                <w:sz w:val="17"/>
                <w:szCs w:val="17"/>
              </w:rPr>
              <w:t xml:space="preserve">Le montant prélevé, les factures, le prorata</w:t>
            </w:r>
          </w:p>
        </w:tc>
      </w:tr>
      <w:tr>
        <w:tc>
          <w:tcPr>
            <w:tcW w:type="dxa" w:w="26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subscription_overrides</w:t>
            </w:r>
            <w:r>
              <w:rPr>
                <w:sz w:val="17"/>
                <w:szCs w:val="17"/>
              </w:rPr>
              <w:t xml:space="preserve"> — </w:t>
            </w:r>
            <w:r>
              <w:rPr>
                <w:b/>
                <w:bCs/>
                <w:color w:val="FE6D1B"/>
                <w:sz w:val="16"/>
                <w:szCs w:val="16"/>
              </w:rPr>
              <w:t xml:space="preserve">à construire</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L’écart assumé entre les deux</w:t>
            </w:r>
          </w:p>
        </w:tc>
        <w:tc>
          <w:tcPr>
            <w:tcW w:type="dxa" w:w="4038"/>
            <w:shd w:fill="FFFFFF" w:val="clear"/>
            <w:tcMar>
              <w:top w:type="dxa" w:w="90"/>
              <w:left w:type="dxa" w:w="120"/>
              <w:bottom w:type="dxa" w:w="90"/>
              <w:right w:type="dxa" w:w="120"/>
            </w:tcMar>
            <w:vAlign w:val="top"/>
          </w:tcPr>
          <w:p>
            <w:pPr>
              <w:spacing w:after="0" w:line="252"/>
            </w:pPr>
            <w:r>
              <w:rPr>
                <w:sz w:val="17"/>
                <w:szCs w:val="17"/>
              </w:rPr>
              <w:t xml:space="preserve">La traçabilité commerciale : qui a ouvert quoi, pourquoi, quand</w:t>
            </w:r>
          </w:p>
        </w:tc>
      </w:tr>
    </w:tbl>
    <w:p>
      <w:pPr>
        <w:pStyle w:val="Heading2"/>
      </w:pPr>
      <w:r>
        <w:t xml:space="preserve">7.2 Composition de l’abonnement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400"/>
        <w:gridCol w:w="1900"/>
        <w:gridCol w:w="2500"/>
        <w:gridCol w:w="2838"/>
      </w:tblGrid>
      <w:tr>
        <w:trPr>
          <w:tblHeader/>
        </w:trPr>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Ligne</w:t>
            </w:r>
          </w:p>
        </w:tc>
        <w:tc>
          <w:tcPr>
            <w:tcW w:type="dxa" w:w="1900"/>
            <w:shd w:fill="051345" w:val="clear"/>
            <w:tcMar>
              <w:top w:type="dxa" w:w="100"/>
              <w:left w:type="dxa" w:w="120"/>
              <w:bottom w:type="dxa" w:w="100"/>
              <w:right w:type="dxa" w:w="120"/>
            </w:tcMar>
            <w:vAlign w:val="center"/>
          </w:tcPr>
          <w:p>
            <w:pPr>
              <w:spacing w:after="0" w:line="252"/>
            </w:pPr>
            <w:r>
              <w:rPr>
                <w:b/>
                <w:bCs/>
                <w:color w:val="FFFFFF"/>
                <w:sz w:val="16"/>
                <w:szCs w:val="16"/>
              </w:rPr>
              <w:t xml:space="preserve">Type</w:t>
            </w:r>
          </w:p>
        </w:tc>
        <w:tc>
          <w:tcPr>
            <w:tcW w:type="dxa" w:w="2500"/>
            <w:shd w:fill="051345" w:val="clear"/>
            <w:tcMar>
              <w:top w:type="dxa" w:w="100"/>
              <w:left w:type="dxa" w:w="120"/>
              <w:bottom w:type="dxa" w:w="100"/>
              <w:right w:type="dxa" w:w="120"/>
            </w:tcMar>
            <w:vAlign w:val="center"/>
          </w:tcPr>
          <w:p>
            <w:pPr>
              <w:spacing w:after="0" w:line="252"/>
            </w:pPr>
            <w:r>
              <w:rPr>
                <w:b/>
                <w:bCs/>
                <w:color w:val="FFFFFF"/>
                <w:sz w:val="16"/>
                <w:szCs w:val="16"/>
              </w:rPr>
              <w:t xml:space="preserve">Quantité</w:t>
            </w:r>
          </w:p>
        </w:tc>
        <w:tc>
          <w:tcPr>
            <w:tcW w:type="dxa" w:w="2838"/>
            <w:shd w:fill="051345" w:val="clear"/>
            <w:tcMar>
              <w:top w:type="dxa" w:w="100"/>
              <w:left w:type="dxa" w:w="120"/>
              <w:bottom w:type="dxa" w:w="100"/>
              <w:right w:type="dxa" w:w="120"/>
            </w:tcMar>
            <w:vAlign w:val="center"/>
          </w:tcPr>
          <w:p>
            <w:pPr>
              <w:spacing w:after="0" w:line="252"/>
            </w:pPr>
            <w:r>
              <w:rPr>
                <w:b/>
                <w:bCs/>
                <w:color w:val="FFFFFF"/>
                <w:sz w:val="16"/>
                <w:szCs w:val="16"/>
              </w:rPr>
              <w:t xml:space="preserve">Au changement</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Pack</w:t>
            </w:r>
          </w:p>
        </w:tc>
        <w:tc>
          <w:tcPr>
            <w:tcW w:type="dxa" w:w="1900"/>
            <w:shd w:fill="FFFFFF" w:val="clear"/>
            <w:tcMar>
              <w:top w:type="dxa" w:w="90"/>
              <w:left w:type="dxa" w:w="120"/>
              <w:bottom w:type="dxa" w:w="90"/>
              <w:right w:type="dxa" w:w="120"/>
            </w:tcMar>
            <w:vAlign w:val="top"/>
          </w:tcPr>
          <w:p>
            <w:pPr>
              <w:spacing w:after="0" w:line="252"/>
            </w:pPr>
            <w:r>
              <w:rPr>
                <w:sz w:val="17"/>
                <w:szCs w:val="17"/>
              </w:rPr>
              <w:t xml:space="preserve">Récurrent fixe</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1</w:t>
            </w:r>
          </w:p>
        </w:tc>
        <w:tc>
          <w:tcPr>
            <w:tcW w:type="dxa" w:w="2838"/>
            <w:shd w:fill="FFFFFF" w:val="clear"/>
            <w:tcMar>
              <w:top w:type="dxa" w:w="90"/>
              <w:left w:type="dxa" w:w="120"/>
              <w:bottom w:type="dxa" w:w="90"/>
              <w:right w:type="dxa" w:w="120"/>
            </w:tcMar>
            <w:vAlign w:val="top"/>
          </w:tcPr>
          <w:p>
            <w:pPr>
              <w:spacing w:after="0" w:line="252"/>
            </w:pPr>
            <w:r>
              <w:rPr>
                <w:sz w:val="17"/>
                <w:szCs w:val="17"/>
              </w:rPr>
              <w:t xml:space="preserve">Changement immédiat, prorata au jour près</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Module à la carte</w:t>
            </w:r>
          </w:p>
        </w:tc>
        <w:tc>
          <w:tcPr>
            <w:tcW w:type="dxa" w:w="1900"/>
            <w:shd w:fill="F5F8FE" w:val="clear"/>
            <w:tcMar>
              <w:top w:type="dxa" w:w="90"/>
              <w:left w:type="dxa" w:w="120"/>
              <w:bottom w:type="dxa" w:w="90"/>
              <w:right w:type="dxa" w:w="120"/>
            </w:tcMar>
            <w:vAlign w:val="top"/>
          </w:tcPr>
          <w:p>
            <w:pPr>
              <w:spacing w:after="0" w:line="252"/>
            </w:pPr>
            <w:r>
              <w:rPr>
                <w:sz w:val="17"/>
                <w:szCs w:val="17"/>
              </w:rPr>
              <w:t xml:space="preserve">Récurrent fixe</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1 par module</w:t>
            </w:r>
          </w:p>
        </w:tc>
        <w:tc>
          <w:tcPr>
            <w:tcW w:type="dxa" w:w="2838"/>
            <w:shd w:fill="F5F8FE" w:val="clear"/>
            <w:tcMar>
              <w:top w:type="dxa" w:w="90"/>
              <w:left w:type="dxa" w:w="120"/>
              <w:bottom w:type="dxa" w:w="90"/>
              <w:right w:type="dxa" w:w="120"/>
            </w:tcMar>
            <w:vAlign w:val="top"/>
          </w:tcPr>
          <w:p>
            <w:pPr>
              <w:spacing w:after="0" w:line="252"/>
            </w:pPr>
            <w:r>
              <w:rPr>
                <w:sz w:val="17"/>
                <w:szCs w:val="17"/>
              </w:rPr>
              <w:t xml:space="preserve">Ajout au prorata du mois ; retrait effectif à la fin du mois</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Planning — base</w:t>
            </w:r>
          </w:p>
        </w:tc>
        <w:tc>
          <w:tcPr>
            <w:tcW w:type="dxa" w:w="1900"/>
            <w:shd w:fill="FFFFFF" w:val="clear"/>
            <w:tcMar>
              <w:top w:type="dxa" w:w="90"/>
              <w:left w:type="dxa" w:w="120"/>
              <w:bottom w:type="dxa" w:w="90"/>
              <w:right w:type="dxa" w:w="120"/>
            </w:tcMar>
            <w:vAlign w:val="top"/>
          </w:tcPr>
          <w:p>
            <w:pPr>
              <w:spacing w:after="0" w:line="252"/>
            </w:pPr>
            <w:r>
              <w:rPr>
                <w:sz w:val="17"/>
                <w:szCs w:val="17"/>
              </w:rPr>
              <w:t xml:space="preserve">Récurrent fixe</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1</w:t>
            </w:r>
          </w:p>
        </w:tc>
        <w:tc>
          <w:tcPr>
            <w:tcW w:type="dxa" w:w="2838"/>
            <w:shd w:fill="FFFFFF" w:val="clear"/>
            <w:tcMar>
              <w:top w:type="dxa" w:w="90"/>
              <w:left w:type="dxa" w:w="120"/>
              <w:bottom w:type="dxa" w:w="90"/>
              <w:right w:type="dxa" w:w="120"/>
            </w:tcMar>
            <w:vAlign w:val="top"/>
          </w:tcPr>
          <w:p>
            <w:pPr>
              <w:spacing w:after="0" w:line="252"/>
            </w:pPr>
            <w:r>
              <w:rPr>
                <w:sz w:val="17"/>
                <w:szCs w:val="17"/>
              </w:rPr>
              <w:t xml:space="preserve">Idem</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Planning — par salarié</w:t>
            </w:r>
          </w:p>
        </w:tc>
        <w:tc>
          <w:tcPr>
            <w:tcW w:type="dxa" w:w="1900"/>
            <w:shd w:fill="F5F8FE" w:val="clear"/>
            <w:tcMar>
              <w:top w:type="dxa" w:w="90"/>
              <w:left w:type="dxa" w:w="120"/>
              <w:bottom w:type="dxa" w:w="90"/>
              <w:right w:type="dxa" w:w="120"/>
            </w:tcMar>
            <w:vAlign w:val="top"/>
          </w:tcPr>
          <w:p>
            <w:pPr>
              <w:spacing w:after="0" w:line="252"/>
            </w:pPr>
            <w:r>
              <w:rPr>
                <w:sz w:val="17"/>
                <w:szCs w:val="17"/>
              </w:rPr>
              <w:t xml:space="preserve">Quantité variable</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Fiches employés actives, moins 10 en Pro et Complet</w:t>
            </w:r>
          </w:p>
        </w:tc>
        <w:tc>
          <w:tcPr>
            <w:tcW w:type="dxa" w:w="2838"/>
            <w:shd w:fill="F5F8FE" w:val="clear"/>
            <w:tcMar>
              <w:top w:type="dxa" w:w="90"/>
              <w:left w:type="dxa" w:w="120"/>
              <w:bottom w:type="dxa" w:w="90"/>
              <w:right w:type="dxa" w:w="120"/>
            </w:tcMar>
            <w:vAlign w:val="top"/>
          </w:tcPr>
          <w:p>
            <w:pPr>
              <w:spacing w:after="0" w:line="252"/>
            </w:pPr>
            <w:r>
              <w:rPr>
                <w:sz w:val="17"/>
                <w:szCs w:val="17"/>
              </w:rPr>
              <w:t xml:space="preserve">Recalculée à l’échéance, jamais en cours de mois</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Poste supplémentaire</w:t>
            </w:r>
          </w:p>
        </w:tc>
        <w:tc>
          <w:tcPr>
            <w:tcW w:type="dxa" w:w="1900"/>
            <w:shd w:fill="FFFFFF" w:val="clear"/>
            <w:tcMar>
              <w:top w:type="dxa" w:w="90"/>
              <w:left w:type="dxa" w:w="120"/>
              <w:bottom w:type="dxa" w:w="90"/>
              <w:right w:type="dxa" w:w="120"/>
            </w:tcMar>
            <w:vAlign w:val="top"/>
          </w:tcPr>
          <w:p>
            <w:pPr>
              <w:spacing w:after="0" w:line="252"/>
            </w:pPr>
            <w:r>
              <w:rPr>
                <w:sz w:val="17"/>
                <w:szCs w:val="17"/>
              </w:rPr>
              <w:t xml:space="preserve">Quantité variable</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Postes actifs, moins 1</w:t>
            </w:r>
          </w:p>
        </w:tc>
        <w:tc>
          <w:tcPr>
            <w:tcW w:type="dxa" w:w="2838"/>
            <w:shd w:fill="FFFFFF" w:val="clear"/>
            <w:tcMar>
              <w:top w:type="dxa" w:w="90"/>
              <w:left w:type="dxa" w:w="120"/>
              <w:bottom w:type="dxa" w:w="90"/>
              <w:right w:type="dxa" w:w="120"/>
            </w:tcMar>
            <w:vAlign w:val="top"/>
          </w:tcPr>
          <w:p>
            <w:pPr>
              <w:spacing w:after="0" w:line="252"/>
            </w:pPr>
            <w:r>
              <w:rPr>
                <w:sz w:val="17"/>
                <w:szCs w:val="17"/>
              </w:rPr>
              <w:t xml:space="preserve">Au prorata dès l’appairage</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Borne</w:t>
            </w:r>
          </w:p>
        </w:tc>
        <w:tc>
          <w:tcPr>
            <w:tcW w:type="dxa" w:w="1900"/>
            <w:shd w:fill="F5F8FE" w:val="clear"/>
            <w:tcMar>
              <w:top w:type="dxa" w:w="90"/>
              <w:left w:type="dxa" w:w="120"/>
              <w:bottom w:type="dxa" w:w="90"/>
              <w:right w:type="dxa" w:w="120"/>
            </w:tcMar>
            <w:vAlign w:val="top"/>
          </w:tcPr>
          <w:p>
            <w:pPr>
              <w:spacing w:after="0" w:line="252"/>
            </w:pPr>
            <w:r>
              <w:rPr>
                <w:sz w:val="17"/>
                <w:szCs w:val="17"/>
              </w:rPr>
              <w:t xml:space="preserve">Récurrent fixe</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Nombre de bornes</w:t>
            </w:r>
          </w:p>
        </w:tc>
        <w:tc>
          <w:tcPr>
            <w:tcW w:type="dxa" w:w="2838"/>
            <w:shd w:fill="F5F8FE" w:val="clear"/>
            <w:tcMar>
              <w:top w:type="dxa" w:w="90"/>
              <w:left w:type="dxa" w:w="120"/>
              <w:bottom w:type="dxa" w:w="90"/>
              <w:right w:type="dxa" w:w="120"/>
            </w:tcMar>
            <w:vAlign w:val="top"/>
          </w:tcPr>
          <w:p>
            <w:pPr>
              <w:spacing w:after="0" w:line="252"/>
            </w:pPr>
            <w:r>
              <w:rPr>
                <w:sz w:val="17"/>
                <w:szCs w:val="17"/>
              </w:rPr>
              <w:t xml:space="preserve">Engagement 36 mois : verrouillé. Passage automatique à 89 € au terme.</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SMS</w:t>
            </w:r>
          </w:p>
        </w:tc>
        <w:tc>
          <w:tcPr>
            <w:tcW w:type="dxa" w:w="1900"/>
            <w:shd w:fill="FFFFFF" w:val="clear"/>
            <w:tcMar>
              <w:top w:type="dxa" w:w="90"/>
              <w:left w:type="dxa" w:w="120"/>
              <w:bottom w:type="dxa" w:w="90"/>
              <w:right w:type="dxa" w:w="120"/>
            </w:tcMar>
            <w:vAlign w:val="top"/>
          </w:tcPr>
          <w:p>
            <w:pPr>
              <w:spacing w:after="0" w:line="252"/>
            </w:pPr>
            <w:r>
              <w:rPr>
                <w:sz w:val="17"/>
                <w:szCs w:val="17"/>
              </w:rPr>
              <w:t xml:space="preserve">À l’usage</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Compteur mensuel</w:t>
            </w:r>
          </w:p>
        </w:tc>
        <w:tc>
          <w:tcPr>
            <w:tcW w:type="dxa" w:w="2838"/>
            <w:shd w:fill="FFFFFF" w:val="clear"/>
            <w:tcMar>
              <w:top w:type="dxa" w:w="90"/>
              <w:left w:type="dxa" w:w="120"/>
              <w:bottom w:type="dxa" w:w="90"/>
              <w:right w:type="dxa" w:w="120"/>
            </w:tcMar>
            <w:vAlign w:val="top"/>
          </w:tcPr>
          <w:p>
            <w:pPr>
              <w:spacing w:after="0" w:line="252"/>
            </w:pPr>
            <w:r>
              <w:rPr>
                <w:sz w:val="17"/>
                <w:szCs w:val="17"/>
              </w:rPr>
              <w:t xml:space="preserve">Facturé à terme échu, détail dans l’espace client</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Frais d’encaissement</w:t>
            </w:r>
          </w:p>
        </w:tc>
        <w:tc>
          <w:tcPr>
            <w:tcW w:type="dxa" w:w="1900"/>
            <w:shd w:fill="F5F8FE" w:val="clear"/>
            <w:tcMar>
              <w:top w:type="dxa" w:w="90"/>
              <w:left w:type="dxa" w:w="120"/>
              <w:bottom w:type="dxa" w:w="90"/>
              <w:right w:type="dxa" w:w="120"/>
            </w:tcMar>
            <w:vAlign w:val="top"/>
          </w:tcPr>
          <w:p>
            <w:pPr>
              <w:spacing w:after="0" w:line="252"/>
            </w:pPr>
            <w:r>
              <w:rPr>
                <w:sz w:val="17"/>
                <w:szCs w:val="17"/>
              </w:rPr>
              <w:t xml:space="preserve">Prélevé à la source</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w:t>
            </w:r>
          </w:p>
        </w:tc>
        <w:tc>
          <w:tcPr>
            <w:tcW w:type="dxa" w:w="2838"/>
            <w:shd w:fill="F5F8FE" w:val="clear"/>
            <w:tcMar>
              <w:top w:type="dxa" w:w="90"/>
              <w:left w:type="dxa" w:w="120"/>
              <w:bottom w:type="dxa" w:w="90"/>
              <w:right w:type="dxa" w:w="120"/>
            </w:tcMar>
            <w:vAlign w:val="top"/>
          </w:tcPr>
          <w:p>
            <w:pPr>
              <w:spacing w:after="0" w:line="252"/>
            </w:pPr>
            <w:r>
              <w:rPr>
                <w:sz w:val="17"/>
                <w:szCs w:val="17"/>
              </w:rPr>
              <w:t xml:space="preserve">Retenu sur chaque transaction, jamais facturé séparément</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Mise en service</w:t>
            </w:r>
          </w:p>
        </w:tc>
        <w:tc>
          <w:tcPr>
            <w:tcW w:type="dxa" w:w="1900"/>
            <w:shd w:fill="FFFFFF" w:val="clear"/>
            <w:tcMar>
              <w:top w:type="dxa" w:w="90"/>
              <w:left w:type="dxa" w:w="120"/>
              <w:bottom w:type="dxa" w:w="90"/>
              <w:right w:type="dxa" w:w="120"/>
            </w:tcMar>
            <w:vAlign w:val="top"/>
          </w:tcPr>
          <w:p>
            <w:pPr>
              <w:spacing w:after="0" w:line="252"/>
            </w:pPr>
            <w:r>
              <w:rPr>
                <w:sz w:val="17"/>
                <w:szCs w:val="17"/>
              </w:rPr>
              <w:t xml:space="preserve">Ponctuel</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1</w:t>
            </w:r>
          </w:p>
        </w:tc>
        <w:tc>
          <w:tcPr>
            <w:tcW w:type="dxa" w:w="2838"/>
            <w:shd w:fill="FFFFFF" w:val="clear"/>
            <w:tcMar>
              <w:top w:type="dxa" w:w="90"/>
              <w:left w:type="dxa" w:w="120"/>
              <w:bottom w:type="dxa" w:w="90"/>
              <w:right w:type="dxa" w:w="120"/>
            </w:tcMar>
            <w:vAlign w:val="top"/>
          </w:tcPr>
          <w:p>
            <w:pPr>
              <w:spacing w:after="0" w:line="252"/>
            </w:pPr>
            <w:r>
              <w:rPr>
                <w:sz w:val="17"/>
                <w:szCs w:val="17"/>
              </w:rPr>
              <w:t xml:space="preserve">Avoir intégral si engagement 24 mois signé</w:t>
            </w:r>
          </w:p>
        </w:tc>
      </w:tr>
    </w:tbl>
    <w:tbl>
      <w:tblPr>
        <w:tblW w:type="dxa" w:w="9638"/>
        <w:tblBorders>
          <w:top w:val="none" w:color="FFFFFF" w:sz="0"/>
          <w:left w:val="single" w:color="002EC0" w:sz="18"/>
          <w:bottom w:val="none" w:color="FFFFFF" w:sz="0"/>
          <w:right w:val="none" w:color="FFFFFF" w:sz="0"/>
          <w:insideH w:val="none" w:color="FFFFFF" w:sz="0"/>
          <w:insideV w:val="none" w:color="FFFFFF" w:sz="0"/>
        </w:tblBorders>
      </w:tblPr>
      <w:tblGrid>
        <w:gridCol w:w="9638"/>
      </w:tblGrid>
      <w:tr>
        <w:tc>
          <w:tcPr>
            <w:tcW w:type="dxa" w:w="9638"/>
            <w:shd w:fill="EAF0FD" w:val="clear"/>
            <w:tcMar>
              <w:top w:type="dxa" w:w="160"/>
              <w:left w:type="dxa" w:w="220"/>
              <w:bottom w:type="dxa" w:w="160"/>
              <w:right w:type="dxa" w:w="200"/>
            </w:tcMar>
          </w:tcPr>
          <w:p>
            <w:pPr>
              <w:spacing w:after="90"/>
            </w:pPr>
            <w:r>
              <w:rPr>
                <w:b/>
                <w:bCs/>
                <w:color w:val="002EC0"/>
                <w:sz w:val="19"/>
                <w:szCs w:val="19"/>
              </w:rPr>
              <w:t xml:space="preserve">Facturation au salarié : aucun blocage, trois rappels</w:t>
            </w:r>
          </w:p>
          <w:p>
            <w:pPr>
              <w:spacing w:after="80" w:line="270"/>
              <w:jc w:val="both"/>
            </w:pPr>
            <w:r>
              <w:rPr>
                <w:sz w:val="19"/>
                <w:szCs w:val="19"/>
              </w:rPr>
              <w:t xml:space="preserve">Le nombre de fiches employés n’est </w:t>
            </w:r>
            <w:r>
              <w:rPr>
                <w:b/>
                <w:bCs/>
                <w:sz w:val="19"/>
                <w:szCs w:val="19"/>
              </w:rPr>
              <w:t xml:space="preserve">jamais</w:t>
            </w:r>
            <w:r>
              <w:rPr>
                <w:sz w:val="19"/>
                <w:szCs w:val="19"/>
              </w:rPr>
              <w:t xml:space="preserve"> limité ni bloqué à la création. La quantité facturée est le nombre de fiches actives </w:t>
            </w:r>
            <w:r>
              <w:rPr>
                <w:b/>
                <w:bCs/>
                <w:sz w:val="19"/>
                <w:szCs w:val="19"/>
              </w:rPr>
              <w:t xml:space="preserve">à la date d’échéance</w:t>
            </w:r>
            <w:r>
              <w:rPr>
                <w:sz w:val="19"/>
                <w:szCs w:val="19"/>
              </w:rPr>
              <w:t xml:space="preserve">, figée à cet instant et affichée avec la liste nominative. Un salarié ajouté le 3 du mois n’est facturé qu’à l’échéance suivante.</w:t>
            </w:r>
          </w:p>
          <w:p>
            <w:pPr>
              <w:spacing w:after="0" w:line="270"/>
              <w:jc w:val="both"/>
            </w:pPr>
            <w:r>
              <w:rPr>
                <w:sz w:val="19"/>
                <w:szCs w:val="19"/>
              </w:rPr>
              <w:t xml:space="preserve">Trois points d’information, et pas un de plus : sur la page tarifs (déjà présent), au franchissement du dixième salarié (bandeau ponctuel dans le module planning), et en permanence sur la page d’abonnement du back-office avec le détail du calcul.</w:t>
            </w:r>
          </w:p>
        </w:tc>
      </w:tr>
    </w:tbl>
    <w:p>
      <w:pPr>
        <w:pStyle w:val="Heading2"/>
      </w:pPr>
      <w:r>
        <w:t xml:space="preserve">7.3 Dérogations commerciales</w:t>
      </w:r>
    </w:p>
    <w:p>
      <w:pPr>
        <w:spacing w:after="140" w:line="278"/>
        <w:jc w:val="both"/>
      </w:pPr>
      <w:r>
        <w:t xml:space="preserve">C’est le besoin de compte gratuit ou à tarif négocié avec tous les modules. Trois mécanismes, tous côté back-office interne.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000"/>
        <w:gridCol w:w="4000"/>
        <w:gridCol w:w="3638"/>
      </w:tblGrid>
      <w:tr>
        <w:trPr>
          <w:tblHeader/>
        </w:trPr>
        <w:tc>
          <w:tcPr>
            <w:tcW w:type="dxa" w:w="2000"/>
            <w:shd w:fill="051345" w:val="clear"/>
            <w:tcMar>
              <w:top w:type="dxa" w:w="100"/>
              <w:left w:type="dxa" w:w="120"/>
              <w:bottom w:type="dxa" w:w="100"/>
              <w:right w:type="dxa" w:w="120"/>
            </w:tcMar>
            <w:vAlign w:val="center"/>
          </w:tcPr>
          <w:p>
            <w:pPr>
              <w:spacing w:after="0" w:line="252"/>
            </w:pPr>
            <w:r>
              <w:rPr>
                <w:b/>
                <w:bCs/>
                <w:color w:val="FFFFFF"/>
                <w:sz w:val="16"/>
                <w:szCs w:val="16"/>
              </w:rPr>
              <w:t xml:space="preserve">Mécanisme</w:t>
            </w:r>
          </w:p>
        </w:tc>
        <w:tc>
          <w:tcPr>
            <w:tcW w:type="dxa" w:w="4000"/>
            <w:shd w:fill="051345" w:val="clear"/>
            <w:tcMar>
              <w:top w:type="dxa" w:w="100"/>
              <w:left w:type="dxa" w:w="120"/>
              <w:bottom w:type="dxa" w:w="100"/>
              <w:right w:type="dxa" w:w="120"/>
            </w:tcMar>
            <w:vAlign w:val="center"/>
          </w:tcPr>
          <w:p>
            <w:pPr>
              <w:spacing w:after="0" w:line="252"/>
            </w:pPr>
            <w:r>
              <w:rPr>
                <w:b/>
                <w:bCs/>
                <w:color w:val="FFFFFF"/>
                <w:sz w:val="16"/>
                <w:szCs w:val="16"/>
              </w:rPr>
              <w:t xml:space="preserve">Effet</w:t>
            </w:r>
          </w:p>
        </w:tc>
        <w:tc>
          <w:tcPr>
            <w:tcW w:type="dxa" w:w="3638"/>
            <w:shd w:fill="051345" w:val="clear"/>
            <w:tcMar>
              <w:top w:type="dxa" w:w="100"/>
              <w:left w:type="dxa" w:w="120"/>
              <w:bottom w:type="dxa" w:w="100"/>
              <w:right w:type="dxa" w:w="120"/>
            </w:tcMar>
            <w:vAlign w:val="center"/>
          </w:tcPr>
          <w:p>
            <w:pPr>
              <w:spacing w:after="0" w:line="252"/>
            </w:pPr>
            <w:r>
              <w:rPr>
                <w:b/>
                <w:bCs/>
                <w:color w:val="FFFFFF"/>
                <w:sz w:val="16"/>
                <w:szCs w:val="16"/>
              </w:rPr>
              <w:t xml:space="preserve">Trace</w:t>
            </w:r>
          </w:p>
        </w:tc>
      </w:tr>
      <w:tr>
        <w:tc>
          <w:tcPr>
            <w:tcW w:type="dxa" w:w="2000"/>
            <w:shd w:fill="FFFFFF" w:val="clear"/>
            <w:tcMar>
              <w:top w:type="dxa" w:w="90"/>
              <w:left w:type="dxa" w:w="120"/>
              <w:bottom w:type="dxa" w:w="90"/>
              <w:right w:type="dxa" w:w="120"/>
            </w:tcMar>
            <w:vAlign w:val="top"/>
          </w:tcPr>
          <w:p>
            <w:pPr>
              <w:spacing w:after="0" w:line="252"/>
            </w:pPr>
            <w:r>
              <w:rPr>
                <w:b/>
                <w:bCs/>
                <w:sz w:val="17"/>
                <w:szCs w:val="17"/>
              </w:rPr>
              <w:t xml:space="preserve">Ouverture de module</w:t>
            </w:r>
          </w:p>
        </w:tc>
        <w:tc>
          <w:tcPr>
            <w:tcW w:type="dxa" w:w="4000"/>
            <w:shd w:fill="FFFFFF" w:val="clear"/>
            <w:tcMar>
              <w:top w:type="dxa" w:w="90"/>
              <w:left w:type="dxa" w:w="120"/>
              <w:bottom w:type="dxa" w:w="90"/>
              <w:right w:type="dxa" w:w="120"/>
            </w:tcMar>
            <w:vAlign w:val="top"/>
          </w:tcPr>
          <w:p>
            <w:pPr>
              <w:spacing w:after="0" w:line="252"/>
            </w:pPr>
            <w:r>
              <w:rPr>
                <w:sz w:val="17"/>
                <w:szCs w:val="17"/>
              </w:rPr>
              <w:t xml:space="preserve">Écriture directe sur </w:t>
            </w:r>
            <w:r>
              <w:rPr>
                <w:rFonts w:ascii="Consolas" w:cs="Consolas" w:eastAsia="Consolas" w:hAnsi="Consolas"/>
                <w:color w:val="1F3A93"/>
                <w:sz w:val="14"/>
                <w:szCs w:val="14"/>
              </w:rPr>
              <w:t xml:space="preserve">subscriptions.x_enabled</w:t>
            </w:r>
            <w:r>
              <w:rPr>
                <w:sz w:val="17"/>
                <w:szCs w:val="17"/>
              </w:rPr>
              <w:t xml:space="preserve"> du marchand, indépendamment de son plan.</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Ligne dans subscription_overrides : module, motif, auteur, date, échéance éventuelle.</w:t>
            </w:r>
          </w:p>
        </w:tc>
      </w:tr>
      <w:tr>
        <w:tc>
          <w:tcPr>
            <w:tcW w:type="dxa" w:w="2000"/>
            <w:shd w:fill="F5F8FE" w:val="clear"/>
            <w:tcMar>
              <w:top w:type="dxa" w:w="90"/>
              <w:left w:type="dxa" w:w="120"/>
              <w:bottom w:type="dxa" w:w="90"/>
              <w:right w:type="dxa" w:w="120"/>
            </w:tcMar>
            <w:vAlign w:val="top"/>
          </w:tcPr>
          <w:p>
            <w:pPr>
              <w:spacing w:after="0" w:line="252"/>
            </w:pPr>
            <w:r>
              <w:rPr>
                <w:b/>
                <w:bCs/>
                <w:sz w:val="17"/>
                <w:szCs w:val="17"/>
              </w:rPr>
              <w:t xml:space="preserve">Prix de remplacement</w:t>
            </w:r>
          </w:p>
        </w:tc>
        <w:tc>
          <w:tcPr>
            <w:tcW w:type="dxa" w:w="4000"/>
            <w:shd w:fill="F5F8FE" w:val="clear"/>
            <w:tcMar>
              <w:top w:type="dxa" w:w="90"/>
              <w:left w:type="dxa" w:w="120"/>
              <w:bottom w:type="dxa" w:w="90"/>
              <w:right w:type="dxa" w:w="120"/>
            </w:tcMar>
            <w:vAlign w:val="top"/>
          </w:tcPr>
          <w:p>
            <w:pPr>
              <w:spacing w:after="0" w:line="252"/>
            </w:pPr>
            <w:r>
              <w:rPr>
                <w:sz w:val="17"/>
                <w:szCs w:val="17"/>
              </w:rPr>
              <w:t xml:space="preserve">Un montant en centimes au niveau du marchand qui </w:t>
            </w:r>
            <w:r>
              <w:rPr>
                <w:b/>
                <w:bCs/>
                <w:sz w:val="17"/>
                <w:szCs w:val="17"/>
              </w:rPr>
              <w:t xml:space="preserve">court-circuite</w:t>
            </w:r>
            <w:r>
              <w:rPr>
                <w:sz w:val="17"/>
                <w:szCs w:val="17"/>
              </w:rPr>
              <w:t xml:space="preserve"> le calcul de grille. Zéro pour un compte gratuit.</w:t>
            </w:r>
          </w:p>
        </w:tc>
        <w:tc>
          <w:tcPr>
            <w:tcW w:type="dxa" w:w="3638"/>
            <w:shd w:fill="F5F8FE" w:val="clear"/>
            <w:tcMar>
              <w:top w:type="dxa" w:w="90"/>
              <w:left w:type="dxa" w:w="120"/>
              <w:bottom w:type="dxa" w:w="90"/>
              <w:right w:type="dxa" w:w="120"/>
            </w:tcMar>
            <w:vAlign w:val="top"/>
          </w:tcPr>
          <w:p>
            <w:pPr>
              <w:spacing w:after="0" w:line="252"/>
            </w:pPr>
            <w:r>
              <w:rPr>
                <w:sz w:val="17"/>
                <w:szCs w:val="17"/>
              </w:rPr>
              <w:t xml:space="preserve">Idem, avec le montant substitué et le montant théorique.</w:t>
            </w:r>
          </w:p>
        </w:tc>
      </w:tr>
      <w:tr>
        <w:tc>
          <w:tcPr>
            <w:tcW w:type="dxa" w:w="2000"/>
            <w:shd w:fill="FFFFFF" w:val="clear"/>
            <w:tcMar>
              <w:top w:type="dxa" w:w="90"/>
              <w:left w:type="dxa" w:w="120"/>
              <w:bottom w:type="dxa" w:w="90"/>
              <w:right w:type="dxa" w:w="120"/>
            </w:tcMar>
            <w:vAlign w:val="top"/>
          </w:tcPr>
          <w:p>
            <w:pPr>
              <w:spacing w:after="0" w:line="252"/>
            </w:pPr>
            <w:r>
              <w:rPr>
                <w:b/>
                <w:bCs/>
                <w:sz w:val="17"/>
                <w:szCs w:val="17"/>
              </w:rPr>
              <w:t xml:space="preserve">Quota de bornes</w:t>
            </w:r>
          </w:p>
        </w:tc>
        <w:tc>
          <w:tcPr>
            <w:tcW w:type="dxa" w:w="40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subscriptions.max_kiosks</w:t>
            </w:r>
            <w:r>
              <w:rPr>
                <w:sz w:val="17"/>
                <w:szCs w:val="17"/>
              </w:rPr>
              <w:t xml:space="preserve"> — déjà appliqué côté serveur à l’enrôlement.</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Idem.</w:t>
            </w:r>
          </w:p>
        </w:tc>
      </w:tr>
    </w:tbl>
    <w:p>
      <w:pPr>
        <w:spacing w:after="140" w:line="278"/>
        <w:jc w:val="both"/>
      </w:pPr>
      <w:r>
        <w:t xml:space="preserve">Le motif est </w:t>
      </w:r>
      <w:r>
        <w:rPr>
          <w:b/>
          <w:bCs/>
        </w:rPr>
        <w:t xml:space="preserve">obligatoire</w:t>
      </w:r>
      <w:r>
        <w:t xml:space="preserve"> et pris dans une liste courte : </w:t>
      </w:r>
      <w:r>
        <w:rPr>
          <w:rFonts w:ascii="Consolas" w:cs="Consolas" w:eastAsia="Consolas" w:hAnsi="Consolas"/>
          <w:color w:val="1F3A93"/>
          <w:sz w:val="17"/>
          <w:szCs w:val="17"/>
        </w:rPr>
        <w:t xml:space="preserve">commercial</w:t>
      </w:r>
      <w:r>
        <w:t xml:space="preserve">, </w:t>
      </w:r>
      <w:r>
        <w:rPr>
          <w:rFonts w:ascii="Consolas" w:cs="Consolas" w:eastAsia="Consolas" w:hAnsi="Consolas"/>
          <w:color w:val="1F3A93"/>
          <w:sz w:val="17"/>
          <w:szCs w:val="17"/>
        </w:rPr>
        <w:t xml:space="preserve">test</w:t>
      </w:r>
      <w:r>
        <w:t xml:space="preserve">, </w:t>
      </w:r>
      <w:r>
        <w:rPr>
          <w:rFonts w:ascii="Consolas" w:cs="Consolas" w:eastAsia="Consolas" w:hAnsi="Consolas"/>
          <w:color w:val="1F3A93"/>
          <w:sz w:val="17"/>
          <w:szCs w:val="17"/>
        </w:rPr>
        <w:t xml:space="preserve">partenaire</w:t>
      </w:r>
      <w:r>
        <w:t xml:space="preserve">, </w:t>
      </w:r>
      <w:r>
        <w:rPr>
          <w:rFonts w:ascii="Consolas" w:cs="Consolas" w:eastAsia="Consolas" w:hAnsi="Consolas"/>
          <w:color w:val="1F3A93"/>
          <w:sz w:val="17"/>
          <w:szCs w:val="17"/>
        </w:rPr>
        <w:t xml:space="preserve">migration</w:t>
      </w:r>
      <w:r>
        <w:t xml:space="preserve">, </w:t>
      </w:r>
      <w:r>
        <w:rPr>
          <w:rFonts w:ascii="Consolas" w:cs="Consolas" w:eastAsia="Consolas" w:hAnsi="Consolas"/>
          <w:color w:val="1F3A93"/>
          <w:sz w:val="17"/>
          <w:szCs w:val="17"/>
        </w:rPr>
        <w:t xml:space="preserve">geste</w:t>
      </w:r>
      <w:r>
        <w:t xml:space="preserve">. Sans lui, dans dix-huit mois personne ne saura pourquoi ce client a le pack Complet à 79 €. Un écran interne liste toutes les dérogations actives, triées par ancienneté.</w:t>
      </w:r>
    </w:p>
    <w:p>
      <w:pPr>
        <w:spacing w:after="140" w:line="278"/>
        <w:jc w:val="both"/>
      </w:pPr>
      <w:r>
        <w:t xml:space="preserve">Un prix de remplacement à zéro produit un abonnement en état </w:t>
      </w:r>
      <w:r>
        <w:rPr>
          <w:rFonts w:ascii="Consolas" w:cs="Consolas" w:eastAsia="Consolas" w:hAnsi="Consolas"/>
          <w:color w:val="1F3A93"/>
          <w:sz w:val="17"/>
          <w:szCs w:val="17"/>
        </w:rPr>
        <w:t xml:space="preserve">active</w:t>
      </w:r>
      <w:r>
        <w:t xml:space="preserve"> sans mandat SEPA ni facture : le compte est </w:t>
      </w:r>
      <w:r>
        <w:rPr>
          <w:b/>
          <w:bCs/>
        </w:rPr>
        <w:t xml:space="preserve">LIVE</w:t>
      </w:r>
      <w:r>
        <w:t xml:space="preserve"> de plein droit. C’est le mécanisme du compte gratuit, et il ne demande aucun contournement du parcours normal.</w:t>
      </w:r>
    </w:p>
    <w:p>
      <w:pPr>
        <w:pStyle w:val="Heading2"/>
      </w:pPr>
      <w:r>
        <w:t xml:space="preserve">7.4 Le mandat SEPA</w:t>
      </w:r>
    </w:p>
    <w:p>
      <w:pPr>
        <w:spacing w:after="140" w:line="278"/>
        <w:jc w:val="both"/>
      </w:pPr>
      <w:r>
        <w:t xml:space="preserve">Décision : prélèvement SEPA uniquement, et le client ne voit jamais l’interface du prestataire de paiement. Trois briques.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700"/>
        <w:gridCol w:w="5200"/>
        <w:gridCol w:w="2738"/>
      </w:tblGrid>
      <w:tr>
        <w:trPr>
          <w:tblHeader/>
        </w:trPr>
        <w:tc>
          <w:tcPr>
            <w:tcW w:type="dxa" w:w="1700"/>
            <w:shd w:fill="051345" w:val="clear"/>
            <w:tcMar>
              <w:top w:type="dxa" w:w="100"/>
              <w:left w:type="dxa" w:w="120"/>
              <w:bottom w:type="dxa" w:w="100"/>
              <w:right w:type="dxa" w:w="120"/>
            </w:tcMar>
            <w:vAlign w:val="center"/>
          </w:tcPr>
          <w:p>
            <w:pPr>
              <w:spacing w:after="0" w:line="252"/>
            </w:pPr>
            <w:r>
              <w:rPr>
                <w:b/>
                <w:bCs/>
                <w:color w:val="FFFFFF"/>
                <w:sz w:val="16"/>
                <w:szCs w:val="16"/>
              </w:rPr>
              <w:t xml:space="preserve">Étape</w:t>
            </w:r>
          </w:p>
        </w:tc>
        <w:tc>
          <w:tcPr>
            <w:tcW w:type="dxa" w:w="5200"/>
            <w:shd w:fill="051345" w:val="clear"/>
            <w:tcMar>
              <w:top w:type="dxa" w:w="100"/>
              <w:left w:type="dxa" w:w="120"/>
              <w:bottom w:type="dxa" w:w="100"/>
              <w:right w:type="dxa" w:w="120"/>
            </w:tcMar>
            <w:vAlign w:val="center"/>
          </w:tcPr>
          <w:p>
            <w:pPr>
              <w:spacing w:after="0" w:line="252"/>
            </w:pPr>
            <w:r>
              <w:rPr>
                <w:b/>
                <w:bCs/>
                <w:color w:val="FFFFFF"/>
                <w:sz w:val="16"/>
                <w:szCs w:val="16"/>
              </w:rPr>
              <w:t xml:space="preserve">Mécanisme</w:t>
            </w:r>
          </w:p>
        </w:tc>
        <w:tc>
          <w:tcPr>
            <w:tcW w:type="dxa" w:w="2738"/>
            <w:shd w:fill="051345" w:val="clear"/>
            <w:tcMar>
              <w:top w:type="dxa" w:w="100"/>
              <w:left w:type="dxa" w:w="120"/>
              <w:bottom w:type="dxa" w:w="100"/>
              <w:right w:type="dxa" w:w="120"/>
            </w:tcMar>
            <w:vAlign w:val="center"/>
          </w:tcPr>
          <w:p>
            <w:pPr>
              <w:spacing w:after="0" w:line="252"/>
            </w:pPr>
            <w:r>
              <w:rPr>
                <w:b/>
                <w:bCs/>
                <w:color w:val="FFFFFF"/>
                <w:sz w:val="16"/>
                <w:szCs w:val="16"/>
              </w:rPr>
              <w:t xml:space="preserve">Pourquoi</w:t>
            </w:r>
          </w:p>
        </w:tc>
      </w:tr>
      <w:tr>
        <w:tc>
          <w:tcPr>
            <w:tcW w:type="dxa" w:w="1700"/>
            <w:shd w:fill="FFFFFF" w:val="clear"/>
            <w:tcMar>
              <w:top w:type="dxa" w:w="90"/>
              <w:left w:type="dxa" w:w="120"/>
              <w:bottom w:type="dxa" w:w="90"/>
              <w:right w:type="dxa" w:w="120"/>
            </w:tcMar>
            <w:vAlign w:val="top"/>
          </w:tcPr>
          <w:p>
            <w:pPr>
              <w:spacing w:after="0" w:line="252"/>
            </w:pPr>
            <w:r>
              <w:rPr>
                <w:b/>
                <w:bCs/>
                <w:sz w:val="17"/>
                <w:szCs w:val="17"/>
              </w:rPr>
              <w:t xml:space="preserve">Premier mandat</w:t>
            </w:r>
          </w:p>
        </w:tc>
        <w:tc>
          <w:tcPr>
            <w:tcW w:type="dxa" w:w="5200"/>
            <w:shd w:fill="FFFFFF" w:val="clear"/>
            <w:tcMar>
              <w:top w:type="dxa" w:w="90"/>
              <w:left w:type="dxa" w:w="120"/>
              <w:bottom w:type="dxa" w:w="90"/>
              <w:right w:type="dxa" w:w="120"/>
            </w:tcMar>
            <w:vAlign w:val="top"/>
          </w:tcPr>
          <w:p>
            <w:pPr>
              <w:spacing w:after="0" w:line="252"/>
            </w:pPr>
            <w:r>
              <w:rPr>
                <w:sz w:val="17"/>
                <w:szCs w:val="17"/>
              </w:rPr>
              <w:t xml:space="preserve">Composant de saisie IBAN intégré dans le back-office. Le texte de mandat SEPA fourni par le prestataire est présenté et accepté dans votre interface. Confirmation d’une intention de configuration en mode prélèvement SEPA.</w:t>
            </w:r>
          </w:p>
        </w:tc>
        <w:tc>
          <w:tcPr>
            <w:tcW w:type="dxa" w:w="2738"/>
            <w:shd w:fill="FFFFFF" w:val="clear"/>
            <w:tcMar>
              <w:top w:type="dxa" w:w="90"/>
              <w:left w:type="dxa" w:w="120"/>
              <w:bottom w:type="dxa" w:w="90"/>
              <w:right w:type="dxa" w:w="120"/>
            </w:tcMar>
            <w:vAlign w:val="top"/>
          </w:tcPr>
          <w:p>
            <w:pPr>
              <w:spacing w:after="0" w:line="252"/>
            </w:pPr>
            <w:r>
              <w:rPr>
                <w:sz w:val="17"/>
                <w:szCs w:val="17"/>
              </w:rPr>
              <w:t xml:space="preserve">Aucune redirection, aucun compte tiers. C’est là que la conversion se joue.</w:t>
            </w:r>
          </w:p>
        </w:tc>
      </w:tr>
      <w:tr>
        <w:tc>
          <w:tcPr>
            <w:tcW w:type="dxa" w:w="1700"/>
            <w:shd w:fill="F5F8FE" w:val="clear"/>
            <w:tcMar>
              <w:top w:type="dxa" w:w="90"/>
              <w:left w:type="dxa" w:w="120"/>
              <w:bottom w:type="dxa" w:w="90"/>
              <w:right w:type="dxa" w:w="120"/>
            </w:tcMar>
            <w:vAlign w:val="top"/>
          </w:tcPr>
          <w:p>
            <w:pPr>
              <w:spacing w:after="0" w:line="252"/>
            </w:pPr>
            <w:r>
              <w:rPr>
                <w:b/>
                <w:bCs/>
                <w:sz w:val="17"/>
                <w:szCs w:val="17"/>
              </w:rPr>
              <w:t xml:space="preserve">Gestion ultérieure</w:t>
            </w:r>
          </w:p>
        </w:tc>
        <w:tc>
          <w:tcPr>
            <w:tcW w:type="dxa" w:w="5200"/>
            <w:shd w:fill="F5F8FE" w:val="clear"/>
            <w:tcMar>
              <w:top w:type="dxa" w:w="90"/>
              <w:left w:type="dxa" w:w="120"/>
              <w:bottom w:type="dxa" w:w="90"/>
              <w:right w:type="dxa" w:w="120"/>
            </w:tcMar>
            <w:vAlign w:val="top"/>
          </w:tcPr>
          <w:p>
            <w:pPr>
              <w:spacing w:after="0" w:line="252"/>
            </w:pPr>
            <w:r>
              <w:rPr>
                <w:sz w:val="17"/>
                <w:szCs w:val="17"/>
              </w:rPr>
              <w:t xml:space="preserve">Session de portail client générée depuis le serveur : le client suit un lien déjà authentifié pour changer d’IBAN ou récupérer ses factures.</w:t>
            </w:r>
          </w:p>
        </w:tc>
        <w:tc>
          <w:tcPr>
            <w:tcW w:type="dxa" w:w="2738"/>
            <w:shd w:fill="F5F8FE" w:val="clear"/>
            <w:tcMar>
              <w:top w:type="dxa" w:w="90"/>
              <w:left w:type="dxa" w:w="120"/>
              <w:bottom w:type="dxa" w:w="90"/>
              <w:right w:type="dxa" w:w="120"/>
            </w:tcMar>
            <w:vAlign w:val="top"/>
          </w:tcPr>
          <w:p>
            <w:pPr>
              <w:spacing w:after="0" w:line="252"/>
            </w:pPr>
            <w:r>
              <w:rPr>
                <w:sz w:val="17"/>
                <w:szCs w:val="17"/>
              </w:rPr>
              <w:t xml:space="preserve">Zéro maintenance côté WelloResto.</w:t>
            </w:r>
          </w:p>
        </w:tc>
      </w:tr>
      <w:tr>
        <w:tc>
          <w:tcPr>
            <w:tcW w:type="dxa" w:w="1700"/>
            <w:shd w:fill="FFFFFF" w:val="clear"/>
            <w:tcMar>
              <w:top w:type="dxa" w:w="90"/>
              <w:left w:type="dxa" w:w="120"/>
              <w:bottom w:type="dxa" w:w="90"/>
              <w:right w:type="dxa" w:w="120"/>
            </w:tcMar>
            <w:vAlign w:val="top"/>
          </w:tcPr>
          <w:p>
            <w:pPr>
              <w:spacing w:after="0" w:line="252"/>
            </w:pPr>
            <w:r>
              <w:rPr>
                <w:b/>
                <w:bCs/>
                <w:sz w:val="17"/>
                <w:szCs w:val="17"/>
              </w:rPr>
              <w:t xml:space="preserve">Repli</w:t>
            </w:r>
          </w:p>
        </w:tc>
        <w:tc>
          <w:tcPr>
            <w:tcW w:type="dxa" w:w="5200"/>
            <w:shd w:fill="FFFFFF" w:val="clear"/>
            <w:tcMar>
              <w:top w:type="dxa" w:w="90"/>
              <w:left w:type="dxa" w:w="120"/>
              <w:bottom w:type="dxa" w:w="90"/>
              <w:right w:type="dxa" w:w="120"/>
            </w:tcMar>
            <w:vAlign w:val="top"/>
          </w:tcPr>
          <w:p>
            <w:pPr>
              <w:spacing w:after="0" w:line="252"/>
            </w:pPr>
            <w:r>
              <w:rPr>
                <w:sz w:val="17"/>
                <w:szCs w:val="17"/>
              </w:rPr>
              <w:t xml:space="preserve">Page de configuration hébergée en mode setup, une redirection, retour dans le back-office.</w:t>
            </w:r>
          </w:p>
        </w:tc>
        <w:tc>
          <w:tcPr>
            <w:tcW w:type="dxa" w:w="2738"/>
            <w:shd w:fill="FFFFFF" w:val="clear"/>
            <w:tcMar>
              <w:top w:type="dxa" w:w="90"/>
              <w:left w:type="dxa" w:w="120"/>
              <w:bottom w:type="dxa" w:w="90"/>
              <w:right w:type="dxa" w:w="120"/>
            </w:tcMar>
            <w:vAlign w:val="top"/>
          </w:tcPr>
          <w:p>
            <w:pPr>
              <w:spacing w:after="0" w:line="252"/>
            </w:pPr>
            <w:r>
              <w:rPr>
                <w:sz w:val="17"/>
                <w:szCs w:val="17"/>
              </w:rPr>
              <w:t xml:space="preserve">Si le développement du composant intégré doit être différé.</w:t>
            </w:r>
          </w:p>
        </w:tc>
      </w:tr>
    </w:tbl>
    <w:p>
      <w:pPr>
        <w:pStyle w:val="Heading3"/>
      </w:pPr>
      <w:r>
        <w:t xml:space="preserve">7.4.1 Trois particularités SEPA qui changent la machine à états</w:t>
      </w:r>
    </w:p>
    <w:p>
      <w:pPr>
        <w:pStyle w:val="ListParagraph"/>
        <w:numPr>
          <w:ilvl w:val="0"/>
          <w:numId w:val="2"/>
        </w:numPr>
        <w:spacing w:after="70" w:line="270"/>
      </w:pPr>
      <w:r>
        <w:rPr>
          <w:b/>
          <w:bCs/>
        </w:rPr>
        <w:t xml:space="preserve">Aucune confirmation immédiate.</w:t>
      </w:r>
      <w:r>
        <w:t xml:space="preserve"> Le premier prélèvement met environ cinq jours ouvrés à se dénouer.</w:t>
      </w:r>
    </w:p>
    <w:p>
      <w:pPr>
        <w:pStyle w:val="ListParagraph"/>
        <w:numPr>
          <w:ilvl w:val="0"/>
          <w:numId w:val="2"/>
        </w:numPr>
        <w:spacing w:after="70" w:line="270"/>
      </w:pPr>
      <w:r>
        <w:rPr>
          <w:b/>
          <w:bCs/>
        </w:rPr>
        <w:t xml:space="preserve">Le passage en LIVE se déclenche donc à l’acceptation du mandat</w:t>
      </w:r>
      <w:r>
        <w:t xml:space="preserve">, pas au premier prélèvement réussi (décision N4). Sinon le client attend cinq jours avant de pouvoir ouvrir sa caisse — ce qui est inacceptable pour quelqu’un qui vient de finir sa configuration.</w:t>
      </w:r>
    </w:p>
    <w:p>
      <w:pPr>
        <w:pStyle w:val="ListParagraph"/>
        <w:numPr>
          <w:ilvl w:val="0"/>
          <w:numId w:val="2"/>
        </w:numPr>
        <w:spacing w:after="70" w:line="270"/>
      </w:pPr>
      <w:r>
        <w:rPr>
          <w:b/>
          <w:bCs/>
        </w:rPr>
        <w:t xml:space="preserve">L’échec revient tard</w:t>
      </w:r>
      <w:r>
        <w:t xml:space="preserve">, parfois plusieurs jours après. Toute la cascade d’impayé compte à partir de la </w:t>
      </w:r>
      <w:r>
        <w:rPr>
          <w:b/>
          <w:bCs/>
        </w:rPr>
        <w:t xml:space="preserve">notification</w:t>
      </w:r>
      <w:r>
        <w:t xml:space="preserve"> d’échec, jamais de la date de prélèvement.</w:t>
      </w:r>
    </w:p>
    <w:p>
      <w:pPr>
        <w:pStyle w:val="Heading2"/>
      </w:pPr>
      <w:r>
        <w:t xml:space="preserve">7.5 Cascade d’impayé</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100"/>
        <w:gridCol w:w="1500"/>
        <w:gridCol w:w="3200"/>
        <w:gridCol w:w="2838"/>
      </w:tblGrid>
      <w:tr>
        <w:trPr>
          <w:tblHeader/>
        </w:trPr>
        <w:tc>
          <w:tcPr>
            <w:tcW w:type="dxa" w:w="2100"/>
            <w:shd w:fill="051345" w:val="clear"/>
            <w:tcMar>
              <w:top w:type="dxa" w:w="100"/>
              <w:left w:type="dxa" w:w="120"/>
              <w:bottom w:type="dxa" w:w="100"/>
              <w:right w:type="dxa" w:w="120"/>
            </w:tcMar>
            <w:vAlign w:val="center"/>
          </w:tcPr>
          <w:p>
            <w:pPr>
              <w:spacing w:after="0" w:line="252"/>
            </w:pPr>
            <w:r>
              <w:rPr>
                <w:b/>
                <w:bCs/>
                <w:color w:val="FFFFFF"/>
                <w:sz w:val="16"/>
                <w:szCs w:val="16"/>
              </w:rPr>
              <w:t xml:space="preserve">Moment</w:t>
            </w:r>
          </w:p>
        </w:tc>
        <w:tc>
          <w:tcPr>
            <w:tcW w:type="dxa" w:w="1500"/>
            <w:shd w:fill="051345" w:val="clear"/>
            <w:tcMar>
              <w:top w:type="dxa" w:w="100"/>
              <w:left w:type="dxa" w:w="120"/>
              <w:bottom w:type="dxa" w:w="100"/>
              <w:right w:type="dxa" w:w="120"/>
            </w:tcMar>
            <w:vAlign w:val="center"/>
          </w:tcPr>
          <w:p>
            <w:pPr>
              <w:spacing w:after="0" w:line="252"/>
            </w:pPr>
            <w:r>
              <w:rPr>
                <w:b/>
                <w:bCs/>
                <w:color w:val="FFFFFF"/>
                <w:sz w:val="16"/>
                <w:szCs w:val="16"/>
              </w:rPr>
              <w:t xml:space="preserve">État</w:t>
            </w:r>
          </w:p>
        </w:tc>
        <w:tc>
          <w:tcPr>
            <w:tcW w:type="dxa" w:w="3200"/>
            <w:shd w:fill="051345" w:val="clear"/>
            <w:tcMar>
              <w:top w:type="dxa" w:w="100"/>
              <w:left w:type="dxa" w:w="120"/>
              <w:bottom w:type="dxa" w:w="100"/>
              <w:right w:type="dxa" w:w="120"/>
            </w:tcMar>
            <w:vAlign w:val="center"/>
          </w:tcPr>
          <w:p>
            <w:pPr>
              <w:spacing w:after="0" w:line="252"/>
            </w:pPr>
            <w:r>
              <w:rPr>
                <w:b/>
                <w:bCs/>
                <w:color w:val="FFFFFF"/>
                <w:sz w:val="16"/>
                <w:szCs w:val="16"/>
              </w:rPr>
              <w:t xml:space="preserve">Ce que le client garde</w:t>
            </w:r>
          </w:p>
        </w:tc>
        <w:tc>
          <w:tcPr>
            <w:tcW w:type="dxa" w:w="2838"/>
            <w:shd w:fill="051345" w:val="clear"/>
            <w:tcMar>
              <w:top w:type="dxa" w:w="100"/>
              <w:left w:type="dxa" w:w="120"/>
              <w:bottom w:type="dxa" w:w="100"/>
              <w:right w:type="dxa" w:w="120"/>
            </w:tcMar>
            <w:vAlign w:val="center"/>
          </w:tcPr>
          <w:p>
            <w:pPr>
              <w:spacing w:after="0" w:line="252"/>
            </w:pPr>
            <w:r>
              <w:rPr>
                <w:b/>
                <w:bCs/>
                <w:color w:val="FFFFFF"/>
                <w:sz w:val="16"/>
                <w:szCs w:val="16"/>
              </w:rPr>
              <w:t xml:space="preserve">Ce qu’il reçoit</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Premier échec notifié</w:t>
            </w:r>
          </w:p>
        </w:tc>
        <w:tc>
          <w:tcPr>
            <w:tcW w:type="dxa" w:w="1500"/>
            <w:shd w:fill="FFFFFF" w:val="clear"/>
            <w:tcMar>
              <w:top w:type="dxa" w:w="90"/>
              <w:left w:type="dxa" w:w="120"/>
              <w:bottom w:type="dxa" w:w="90"/>
              <w:right w:type="dxa" w:w="120"/>
            </w:tcMar>
            <w:vAlign w:val="top"/>
          </w:tcPr>
          <w:p>
            <w:pPr>
              <w:spacing w:after="0" w:line="252"/>
            </w:pPr>
            <w:r>
              <w:rPr>
                <w:sz w:val="17"/>
                <w:szCs w:val="17"/>
              </w:rPr>
              <w:t xml:space="preserve">PAST_DUE</w:t>
            </w:r>
          </w:p>
        </w:tc>
        <w:tc>
          <w:tcPr>
            <w:tcW w:type="dxa" w:w="3200"/>
            <w:shd w:fill="FFFFFF" w:val="clear"/>
            <w:tcMar>
              <w:top w:type="dxa" w:w="90"/>
              <w:left w:type="dxa" w:w="120"/>
              <w:bottom w:type="dxa" w:w="90"/>
              <w:right w:type="dxa" w:w="120"/>
            </w:tcMar>
            <w:vAlign w:val="top"/>
          </w:tcPr>
          <w:p>
            <w:pPr>
              <w:spacing w:after="0" w:line="252"/>
            </w:pPr>
            <w:r>
              <w:rPr>
                <w:b/>
                <w:bCs/>
                <w:sz w:val="17"/>
                <w:szCs w:val="17"/>
              </w:rPr>
              <w:t xml:space="preserve">Tout, sans aucune restriction</w:t>
            </w:r>
            <w:r>
              <w:rPr>
                <w:sz w:val="17"/>
                <w:szCs w:val="17"/>
              </w:rPr>
              <w:t xml:space="preserve">, jusqu’à la prochaine échéance mensuelle ou annuelle</w:t>
            </w:r>
          </w:p>
        </w:tc>
        <w:tc>
          <w:tcPr>
            <w:tcW w:type="dxa" w:w="2838"/>
            <w:shd w:fill="FFFFFF" w:val="clear"/>
            <w:tcMar>
              <w:top w:type="dxa" w:w="90"/>
              <w:left w:type="dxa" w:w="120"/>
              <w:bottom w:type="dxa" w:w="90"/>
              <w:right w:type="dxa" w:w="120"/>
            </w:tcMar>
            <w:vAlign w:val="top"/>
          </w:tcPr>
          <w:p>
            <w:pPr>
              <w:spacing w:after="0" w:line="252"/>
            </w:pPr>
            <w:r>
              <w:rPr>
                <w:b/>
                <w:bCs/>
                <w:sz w:val="17"/>
                <w:szCs w:val="17"/>
              </w:rPr>
              <w:t xml:space="preserve">Courriel</w:t>
            </w:r>
            <w:r>
              <w:rPr>
                <w:sz w:val="17"/>
                <w:szCs w:val="17"/>
              </w:rPr>
              <w:t xml:space="preserve"> — informatif, sans réclamation : que vérifier côté banque. Bandeau dans le back-office, jamais dans le POS.</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Chaque semaine tant que l’impayé subsiste</w:t>
            </w:r>
          </w:p>
        </w:tc>
        <w:tc>
          <w:tcPr>
            <w:tcW w:type="dxa" w:w="1500"/>
            <w:shd w:fill="F5F8FE" w:val="clear"/>
            <w:tcMar>
              <w:top w:type="dxa" w:w="90"/>
              <w:left w:type="dxa" w:w="120"/>
              <w:bottom w:type="dxa" w:w="90"/>
              <w:right w:type="dxa" w:w="120"/>
            </w:tcMar>
            <w:vAlign w:val="top"/>
          </w:tcPr>
          <w:p>
            <w:pPr>
              <w:spacing w:after="0" w:line="252"/>
            </w:pPr>
            <w:r>
              <w:rPr>
                <w:sz w:val="17"/>
                <w:szCs w:val="17"/>
              </w:rPr>
              <w:t xml:space="preserve">PAST_DUE</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Tout</w:t>
            </w:r>
          </w:p>
        </w:tc>
        <w:tc>
          <w:tcPr>
            <w:tcW w:type="dxa" w:w="2838"/>
            <w:shd w:fill="F5F8FE" w:val="clear"/>
            <w:tcMar>
              <w:top w:type="dxa" w:w="90"/>
              <w:left w:type="dxa" w:w="120"/>
              <w:bottom w:type="dxa" w:w="90"/>
              <w:right w:type="dxa" w:w="120"/>
            </w:tcMar>
            <w:vAlign w:val="top"/>
          </w:tcPr>
          <w:p>
            <w:pPr>
              <w:spacing w:after="0" w:line="252"/>
            </w:pPr>
            <w:r>
              <w:rPr>
                <w:b/>
                <w:bCs/>
                <w:sz w:val="17"/>
                <w:szCs w:val="17"/>
              </w:rPr>
              <w:t xml:space="preserve">Courriel hebdomadaire</w:t>
            </w:r>
            <w:r>
              <w:rPr>
                <w:sz w:val="17"/>
                <w:szCs w:val="17"/>
              </w:rPr>
              <w:t xml:space="preserve">. À partir du deuxième, il annonce la date de suspension. Aucun SMS à ce stade.</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Nouvelle tentative à l’échéance suivante — réussie</w:t>
            </w:r>
          </w:p>
        </w:tc>
        <w:tc>
          <w:tcPr>
            <w:tcW w:type="dxa" w:w="1500"/>
            <w:shd w:fill="FFFFFF" w:val="clear"/>
            <w:tcMar>
              <w:top w:type="dxa" w:w="90"/>
              <w:left w:type="dxa" w:w="120"/>
              <w:bottom w:type="dxa" w:w="90"/>
              <w:right w:type="dxa" w:w="120"/>
            </w:tcMar>
            <w:vAlign w:val="top"/>
          </w:tcPr>
          <w:p>
            <w:pPr>
              <w:spacing w:after="0" w:line="252"/>
            </w:pPr>
            <w:r>
              <w:rPr>
                <w:sz w:val="17"/>
                <w:szCs w:val="17"/>
              </w:rPr>
              <w:t xml:space="preserve">LIVE</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Tout</w:t>
            </w:r>
          </w:p>
        </w:tc>
        <w:tc>
          <w:tcPr>
            <w:tcW w:type="dxa" w:w="2838"/>
            <w:shd w:fill="FFFFFF" w:val="clear"/>
            <w:tcMar>
              <w:top w:type="dxa" w:w="90"/>
              <w:left w:type="dxa" w:w="120"/>
              <w:bottom w:type="dxa" w:w="90"/>
              <w:right w:type="dxa" w:w="120"/>
            </w:tcMar>
            <w:vAlign w:val="top"/>
          </w:tcPr>
          <w:p>
            <w:pPr>
              <w:spacing w:after="0" w:line="252"/>
            </w:pPr>
            <w:r>
              <w:rPr>
                <w:sz w:val="17"/>
                <w:szCs w:val="17"/>
              </w:rPr>
              <w:t xml:space="preserve">Courriel de régularisation. Bandeau retiré, relances arrêtées.</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Nouvelle tentative — échouée</w:t>
            </w:r>
          </w:p>
        </w:tc>
        <w:tc>
          <w:tcPr>
            <w:tcW w:type="dxa" w:w="1500"/>
            <w:shd w:fill="F5F8FE" w:val="clear"/>
            <w:tcMar>
              <w:top w:type="dxa" w:w="90"/>
              <w:left w:type="dxa" w:w="120"/>
              <w:bottom w:type="dxa" w:w="90"/>
              <w:right w:type="dxa" w:w="120"/>
            </w:tcMar>
            <w:vAlign w:val="top"/>
          </w:tcPr>
          <w:p>
            <w:pPr>
              <w:spacing w:after="0" w:line="252"/>
            </w:pPr>
            <w:r>
              <w:rPr>
                <w:sz w:val="17"/>
                <w:szCs w:val="17"/>
              </w:rPr>
              <w:t xml:space="preserve">PAST_DUE (fenêtre support)</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Tout, pendant </w:t>
            </w:r>
            <w:r>
              <w:rPr>
                <w:b/>
                <w:bCs/>
                <w:sz w:val="17"/>
                <w:szCs w:val="17"/>
              </w:rPr>
              <w:t xml:space="preserve">14 jours</w:t>
            </w:r>
            <w:r>
              <w:rPr>
                <w:sz w:val="17"/>
                <w:szCs w:val="17"/>
              </w:rPr>
              <w:t xml:space="preserve">, le temps que le support appelle</w:t>
            </w:r>
          </w:p>
        </w:tc>
        <w:tc>
          <w:tcPr>
            <w:tcW w:type="dxa" w:w="2838"/>
            <w:shd w:fill="F5F8FE" w:val="clear"/>
            <w:tcMar>
              <w:top w:type="dxa" w:w="90"/>
              <w:left w:type="dxa" w:w="120"/>
              <w:bottom w:type="dxa" w:w="90"/>
              <w:right w:type="dxa" w:w="120"/>
            </w:tcMar>
            <w:vAlign w:val="top"/>
          </w:tcPr>
          <w:p>
            <w:pPr>
              <w:spacing w:after="0" w:line="252"/>
            </w:pPr>
            <w:r>
              <w:rPr>
                <w:b/>
                <w:bCs/>
                <w:sz w:val="17"/>
                <w:szCs w:val="17"/>
              </w:rPr>
              <w:t xml:space="preserve">Courriel + SMS</w:t>
            </w:r>
            <w:r>
              <w:rPr>
                <w:sz w:val="17"/>
                <w:szCs w:val="17"/>
              </w:rPr>
              <w:t xml:space="preserve">. Notification interne prioritaire, avec le numéro de téléphone du propriétaire.</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48 h avant la suspension</w:t>
            </w:r>
          </w:p>
        </w:tc>
        <w:tc>
          <w:tcPr>
            <w:tcW w:type="dxa" w:w="1500"/>
            <w:shd w:fill="FFFFFF" w:val="clear"/>
            <w:tcMar>
              <w:top w:type="dxa" w:w="90"/>
              <w:left w:type="dxa" w:w="120"/>
              <w:bottom w:type="dxa" w:w="90"/>
              <w:right w:type="dxa" w:w="120"/>
            </w:tcMar>
            <w:vAlign w:val="top"/>
          </w:tcPr>
          <w:p>
            <w:pPr>
              <w:spacing w:after="0" w:line="252"/>
            </w:pPr>
            <w:r>
              <w:rPr>
                <w:sz w:val="17"/>
                <w:szCs w:val="17"/>
              </w:rPr>
              <w:t xml:space="preserve">PAST_DUE</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Tout</w:t>
            </w:r>
          </w:p>
        </w:tc>
        <w:tc>
          <w:tcPr>
            <w:tcW w:type="dxa" w:w="2838"/>
            <w:shd w:fill="FFFFFF" w:val="clear"/>
            <w:tcMar>
              <w:top w:type="dxa" w:w="90"/>
              <w:left w:type="dxa" w:w="120"/>
              <w:bottom w:type="dxa" w:w="90"/>
              <w:right w:type="dxa" w:w="120"/>
            </w:tcMar>
            <w:vAlign w:val="top"/>
          </w:tcPr>
          <w:p>
            <w:pPr>
              <w:spacing w:after="0" w:line="252"/>
            </w:pPr>
            <w:r>
              <w:rPr>
                <w:b/>
                <w:bCs/>
                <w:sz w:val="17"/>
                <w:szCs w:val="17"/>
              </w:rPr>
              <w:t xml:space="preserve">Courriel + SMS</w:t>
            </w:r>
            <w:r>
              <w:rPr>
                <w:sz w:val="17"/>
                <w:szCs w:val="17"/>
              </w:rPr>
              <w:t xml:space="preserve"> — dernier avertissement, date et heure précises.</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14 jours écoulés sans régularisation</w:t>
            </w:r>
          </w:p>
        </w:tc>
        <w:tc>
          <w:tcPr>
            <w:tcW w:type="dxa" w:w="1500"/>
            <w:shd w:fill="F5F8FE" w:val="clear"/>
            <w:tcMar>
              <w:top w:type="dxa" w:w="90"/>
              <w:left w:type="dxa" w:w="120"/>
              <w:bottom w:type="dxa" w:w="90"/>
              <w:right w:type="dxa" w:w="120"/>
            </w:tcMar>
            <w:vAlign w:val="top"/>
          </w:tcPr>
          <w:p>
            <w:pPr>
              <w:spacing w:after="0" w:line="252"/>
            </w:pPr>
            <w:r>
              <w:rPr>
                <w:sz w:val="17"/>
                <w:szCs w:val="17"/>
              </w:rPr>
              <w:t xml:space="preserve">SUSPENDED</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Lecture seule, exports fiscaux, clôture de caisse. Canaux en ligne coupés. Le POS refuse l’ouverture de registre.</w:t>
            </w:r>
          </w:p>
        </w:tc>
        <w:tc>
          <w:tcPr>
            <w:tcW w:type="dxa" w:w="2838"/>
            <w:shd w:fill="F5F8FE" w:val="clear"/>
            <w:tcMar>
              <w:top w:type="dxa" w:w="90"/>
              <w:left w:type="dxa" w:w="120"/>
              <w:bottom w:type="dxa" w:w="90"/>
              <w:right w:type="dxa" w:w="120"/>
            </w:tcMar>
            <w:vAlign w:val="top"/>
          </w:tcPr>
          <w:p>
            <w:pPr>
              <w:spacing w:after="0" w:line="252"/>
            </w:pPr>
            <w:r>
              <w:rPr>
                <w:sz w:val="17"/>
                <w:szCs w:val="17"/>
              </w:rPr>
              <w:t xml:space="preserve">Courriel annonçant la suspension effective et la marche à suivre.</w:t>
            </w:r>
          </w:p>
        </w:tc>
      </w:tr>
    </w:tbl>
    <w:p>
      <w:pPr>
        <w:pStyle w:val="Heading3"/>
      </w:pPr>
      <w:r>
        <w:t xml:space="preserve">7.5.1 Quatre garde-fous sur la relance hebdomadaire</w:t>
      </w:r>
    </w:p>
    <w:p>
      <w:pPr>
        <w:pStyle w:val="ListParagraph"/>
        <w:numPr>
          <w:ilvl w:val="0"/>
          <w:numId w:val="3"/>
        </w:numPr>
        <w:spacing w:after="70" w:line="270"/>
      </w:pPr>
      <w:r>
        <w:rPr>
          <w:b/>
          <w:bCs/>
        </w:rPr>
        <w:t xml:space="preserve">Le déclencheur est réévalué à l’envoi</w:t>
      </w:r>
      <w:r>
        <w:t xml:space="preserve">, jamais planifié à l’avance. Une relance qui part après régularisation détruit plus de confiance que l’impayé n’en coûte. La tâche vérifie l’état de l’abonnement au moment précis de l’envoi.</w:t>
      </w:r>
    </w:p>
    <w:p>
      <w:pPr>
        <w:pStyle w:val="ListParagraph"/>
        <w:numPr>
          <w:ilvl w:val="0"/>
          <w:numId w:val="3"/>
        </w:numPr>
        <w:spacing w:after="70" w:line="270"/>
      </w:pPr>
      <w:r>
        <w:rPr>
          <w:b/>
          <w:bCs/>
        </w:rPr>
        <w:t xml:space="preserve">Le premier message ne réclame pas d’argent.</w:t>
      </w:r>
      <w:r>
        <w:t xml:space="preserve"> En prélèvement SEPA, la cause dominante d’échec n’est pas l’insolvabilité mais un changement de banque, un compte clos ou un mandat révoqué au guichet. Le premier courriel dit quoi vérifier ; les suivants annoncent la date de suspension.</w:t>
      </w:r>
    </w:p>
    <w:p>
      <w:pPr>
        <w:pStyle w:val="ListParagraph"/>
        <w:numPr>
          <w:ilvl w:val="0"/>
          <w:numId w:val="3"/>
        </w:numPr>
        <w:spacing w:after="70" w:line="270"/>
      </w:pPr>
      <w:r>
        <w:rPr>
          <w:b/>
          <w:bCs/>
        </w:rPr>
        <w:t xml:space="preserve">Un bouton « réessayer maintenant »</w:t>
      </w:r>
      <w:r>
        <w:t xml:space="preserve"> dans le back-office, à côté de la mise à jour d’IBAN. Une part importante des échecs se règle par une simple nouvelle tentative, sans changer quoi que ce soit.</w:t>
      </w:r>
    </w:p>
    <w:p>
      <w:pPr>
        <w:pStyle w:val="ListParagraph"/>
        <w:numPr>
          <w:ilvl w:val="0"/>
          <w:numId w:val="3"/>
        </w:numPr>
        <w:spacing w:after="70" w:line="270"/>
      </w:pPr>
      <w:r>
        <w:rPr>
          <w:b/>
          <w:bCs/>
        </w:rPr>
        <w:t xml:space="preserve">Destinataire : le propriétaire seul.</w:t>
      </w:r>
      <w:r>
        <w:t xml:space="preserve"> Jamais l’équipe, jamais un membre avec le rôle staff. Et aucun envoi pendant les services.</w:t>
      </w:r>
    </w:p>
    <w:p>
      <w:pPr>
        <w:spacing w:after="120"/>
      </w:pPr>
    </w:p>
    <w:tbl>
      <w:tblPr>
        <w:tblW w:type="dxa" w:w="9638"/>
        <w:tblBorders>
          <w:top w:val="none" w:color="FFFFFF" w:sz="0"/>
          <w:left w:val="single" w:color="B0361F" w:sz="18"/>
          <w:bottom w:val="none" w:color="FFFFFF" w:sz="0"/>
          <w:right w:val="none" w:color="FFFFFF" w:sz="0"/>
          <w:insideH w:val="none" w:color="FFFFFF" w:sz="0"/>
          <w:insideV w:val="none" w:color="FFFFFF" w:sz="0"/>
        </w:tblBorders>
      </w:tblPr>
      <w:tblGrid>
        <w:gridCol w:w="9638"/>
      </w:tblGrid>
      <w:tr>
        <w:tc>
          <w:tcPr>
            <w:tcW w:type="dxa" w:w="9638"/>
            <w:shd w:fill="FDEEEA" w:val="clear"/>
            <w:tcMar>
              <w:top w:type="dxa" w:w="160"/>
              <w:left w:type="dxa" w:w="220"/>
              <w:bottom w:type="dxa" w:w="160"/>
              <w:right w:type="dxa" w:w="200"/>
            </w:tcMar>
          </w:tcPr>
          <w:p>
            <w:pPr>
              <w:spacing w:after="90"/>
            </w:pPr>
            <w:r>
              <w:rPr>
                <w:b/>
                <w:bCs/>
                <w:color w:val="B0361F"/>
                <w:sz w:val="19"/>
                <w:szCs w:val="19"/>
              </w:rPr>
              <w:t xml:space="preserve">Ne jamais couper une caisse en plein service</w:t>
            </w:r>
          </w:p>
          <w:p>
            <w:pPr>
              <w:spacing w:after="0" w:line="270"/>
              <w:jc w:val="both"/>
            </w:pPr>
            <w:r>
              <w:rPr>
                <w:sz w:val="19"/>
                <w:szCs w:val="19"/>
              </w:rPr>
              <w:t xml:space="preserve">La suspension n’intervient qu’après </w:t>
            </w:r>
            <w:r>
              <w:rPr>
                <w:b/>
                <w:bCs/>
                <w:sz w:val="19"/>
                <w:szCs w:val="19"/>
              </w:rPr>
              <w:t xml:space="preserve">deux échecs et une fenêtre de quatorze jours</w:t>
            </w:r>
            <w:r>
              <w:rPr>
                <w:sz w:val="19"/>
                <w:szCs w:val="19"/>
              </w:rPr>
              <w:t xml:space="preserve"> — soit environ six semaines depuis le premier incident, et six courriels. Et même suspendu, l’export des données fiscales reste accessible en permanence, y compris après résiliation. Couper une caisse un vendredi soir coûte plus cher en réputation que l’impayé lui-même.</w:t>
            </w:r>
          </w:p>
        </w:tc>
      </w:tr>
    </w:tbl>
    <w:p>
      <w:pPr>
        <w:pStyle w:val="Heading2"/>
      </w:pPr>
      <w:r>
        <w:t xml:space="preserve">7.6 Le bandeau de mode configuration</w:t>
      </w:r>
    </w:p>
    <w:p>
      <w:pPr>
        <w:spacing w:after="140" w:line="278"/>
        <w:jc w:val="both"/>
      </w:pPr>
      <w:r>
        <w:t xml:space="preserve">Décision D1, corrigée par rapport à la version 1.0. Placer la demande de moyen de paiement au moment de l’ouverture de caisse était une erreur : ce moment est opérationnel, le premier client attend, et personne ne saisit un IBAN dans ces conditions.</w:t>
      </w:r>
    </w:p>
    <w:p>
      <w:pPr>
        <w:spacing w:after="140" w:line="278"/>
        <w:jc w:val="both"/>
      </w:pPr>
      <w:r>
        <w:t xml:space="preserve">Le moyen de paiement est donc demandé </w:t>
      </w:r>
      <w:r>
        <w:rPr>
          <w:b/>
          <w:bCs/>
        </w:rPr>
        <w:t xml:space="preserve">en amont, en permanence et sans blocage</w:t>
      </w:r>
      <w:r>
        <w:t xml:space="preserv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300"/>
        <w:gridCol w:w="3600"/>
        <w:gridCol w:w="3738"/>
      </w:tblGrid>
      <w:tr>
        <w:trPr>
          <w:tblHeader/>
        </w:trPr>
        <w:tc>
          <w:tcPr>
            <w:tcW w:type="dxa" w:w="2300"/>
            <w:shd w:fill="051345" w:val="clear"/>
            <w:tcMar>
              <w:top w:type="dxa" w:w="100"/>
              <w:left w:type="dxa" w:w="120"/>
              <w:bottom w:type="dxa" w:w="100"/>
              <w:right w:type="dxa" w:w="120"/>
            </w:tcMar>
            <w:vAlign w:val="center"/>
          </w:tcPr>
          <w:p>
            <w:pPr>
              <w:spacing w:after="0" w:line="252"/>
            </w:pPr>
            <w:r>
              <w:rPr>
                <w:b/>
                <w:bCs/>
                <w:color w:val="FFFFFF"/>
                <w:sz w:val="16"/>
                <w:szCs w:val="16"/>
              </w:rPr>
              <w:t xml:space="preserve">Support</w:t>
            </w:r>
          </w:p>
        </w:tc>
        <w:tc>
          <w:tcPr>
            <w:tcW w:type="dxa" w:w="3600"/>
            <w:shd w:fill="051345" w:val="clear"/>
            <w:tcMar>
              <w:top w:type="dxa" w:w="100"/>
              <w:left w:type="dxa" w:w="120"/>
              <w:bottom w:type="dxa" w:w="100"/>
              <w:right w:type="dxa" w:w="120"/>
            </w:tcMar>
            <w:vAlign w:val="center"/>
          </w:tcPr>
          <w:p>
            <w:pPr>
              <w:spacing w:after="0" w:line="252"/>
            </w:pPr>
            <w:r>
              <w:rPr>
                <w:b/>
                <w:bCs/>
                <w:color w:val="FFFFFF"/>
                <w:sz w:val="16"/>
                <w:szCs w:val="16"/>
              </w:rPr>
              <w:t xml:space="preserve">Contenu</w:t>
            </w:r>
          </w:p>
        </w:tc>
        <w:tc>
          <w:tcPr>
            <w:tcW w:type="dxa" w:w="3738"/>
            <w:shd w:fill="051345" w:val="clear"/>
            <w:tcMar>
              <w:top w:type="dxa" w:w="100"/>
              <w:left w:type="dxa" w:w="120"/>
              <w:bottom w:type="dxa" w:w="100"/>
              <w:right w:type="dxa" w:w="120"/>
            </w:tcMar>
            <w:vAlign w:val="center"/>
          </w:tcPr>
          <w:p>
            <w:pPr>
              <w:spacing w:after="0" w:line="252"/>
            </w:pPr>
            <w:r>
              <w:rPr>
                <w:b/>
                <w:bCs/>
                <w:color w:val="FFFFFF"/>
                <w:sz w:val="16"/>
                <w:szCs w:val="16"/>
              </w:rPr>
              <w:t xml:space="preserve">Comportement</w:t>
            </w:r>
          </w:p>
        </w:tc>
      </w:tr>
      <w:tr>
        <w:tc>
          <w:tcPr>
            <w:tcW w:type="dxa" w:w="2300"/>
            <w:shd w:fill="FFFFFF" w:val="clear"/>
            <w:tcMar>
              <w:top w:type="dxa" w:w="90"/>
              <w:left w:type="dxa" w:w="120"/>
              <w:bottom w:type="dxa" w:w="90"/>
              <w:right w:type="dxa" w:w="120"/>
            </w:tcMar>
            <w:vAlign w:val="top"/>
          </w:tcPr>
          <w:p>
            <w:pPr>
              <w:spacing w:after="0" w:line="252"/>
            </w:pPr>
            <w:r>
              <w:rPr>
                <w:sz w:val="17"/>
                <w:szCs w:val="17"/>
              </w:rPr>
              <w:t xml:space="preserve">Bandeau permanent en en-tête du back-office</w:t>
            </w:r>
          </w:p>
        </w:tc>
        <w:tc>
          <w:tcPr>
            <w:tcW w:type="dxa" w:w="3600"/>
            <w:shd w:fill="FFFFFF" w:val="clear"/>
            <w:tcMar>
              <w:top w:type="dxa" w:w="90"/>
              <w:left w:type="dxa" w:w="120"/>
              <w:bottom w:type="dxa" w:w="90"/>
              <w:right w:type="dxa" w:w="120"/>
            </w:tcMar>
            <w:vAlign w:val="top"/>
          </w:tcPr>
          <w:p>
            <w:pPr>
              <w:spacing w:after="0" w:line="252"/>
            </w:pPr>
            <w:r>
              <w:rPr>
                <w:b/>
                <w:bCs/>
                <w:sz w:val="17"/>
                <w:szCs w:val="17"/>
              </w:rPr>
              <w:t xml:space="preserve">« Mode configuration — renseignez un moyen de paiement pour activer votre caisse »</w:t>
            </w:r>
            <w:r>
              <w:rPr>
                <w:sz w:val="17"/>
                <w:szCs w:val="17"/>
              </w:rPr>
              <w:t xml:space="preserve"> avec un bouton d’action.</w:t>
            </w:r>
          </w:p>
        </w:tc>
        <w:tc>
          <w:tcPr>
            <w:tcW w:type="dxa" w:w="3738"/>
            <w:shd w:fill="FFFFFF" w:val="clear"/>
            <w:tcMar>
              <w:top w:type="dxa" w:w="90"/>
              <w:left w:type="dxa" w:w="120"/>
              <w:bottom w:type="dxa" w:w="90"/>
              <w:right w:type="dxa" w:w="120"/>
            </w:tcMar>
            <w:vAlign w:val="top"/>
          </w:tcPr>
          <w:p>
            <w:pPr>
              <w:spacing w:after="0" w:line="252"/>
            </w:pPr>
            <w:r>
              <w:rPr>
                <w:sz w:val="17"/>
                <w:szCs w:val="17"/>
              </w:rPr>
              <w:t xml:space="preserve">Visible sur toutes les pages tant que l’état est SETUP. Non masquable. Disparaît au passage en LIVE.</w:t>
            </w:r>
          </w:p>
        </w:tc>
      </w:tr>
      <w:tr>
        <w:tc>
          <w:tcPr>
            <w:tcW w:type="dxa" w:w="2300"/>
            <w:shd w:fill="F5F8FE" w:val="clear"/>
            <w:tcMar>
              <w:top w:type="dxa" w:w="90"/>
              <w:left w:type="dxa" w:w="120"/>
              <w:bottom w:type="dxa" w:w="90"/>
              <w:right w:type="dxa" w:w="120"/>
            </w:tcMar>
            <w:vAlign w:val="top"/>
          </w:tcPr>
          <w:p>
            <w:pPr>
              <w:spacing w:after="0" w:line="252"/>
            </w:pPr>
            <w:r>
              <w:rPr>
                <w:sz w:val="17"/>
                <w:szCs w:val="17"/>
              </w:rPr>
              <w:t xml:space="preserve">Notification</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Une seule, à J+2 après la création si le mandat n’est pas enregistré.</w:t>
            </w:r>
          </w:p>
        </w:tc>
        <w:tc>
          <w:tcPr>
            <w:tcW w:type="dxa" w:w="3738"/>
            <w:shd w:fill="F5F8FE" w:val="clear"/>
            <w:tcMar>
              <w:top w:type="dxa" w:w="90"/>
              <w:left w:type="dxa" w:w="120"/>
              <w:bottom w:type="dxa" w:w="90"/>
              <w:right w:type="dxa" w:w="120"/>
            </w:tcMar>
            <w:vAlign w:val="top"/>
          </w:tcPr>
          <w:p>
            <w:pPr>
              <w:spacing w:after="0" w:line="252"/>
            </w:pPr>
            <w:r>
              <w:rPr>
                <w:sz w:val="17"/>
                <w:szCs w:val="17"/>
              </w:rPr>
              <w:t xml:space="preserve">Pas de relance quotidienne. Le bandeau suffit.</w:t>
            </w:r>
          </w:p>
        </w:tc>
      </w:tr>
      <w:tr>
        <w:tc>
          <w:tcPr>
            <w:tcW w:type="dxa" w:w="2300"/>
            <w:shd w:fill="FFFFFF" w:val="clear"/>
            <w:tcMar>
              <w:top w:type="dxa" w:w="90"/>
              <w:left w:type="dxa" w:w="120"/>
              <w:bottom w:type="dxa" w:w="90"/>
              <w:right w:type="dxa" w:w="120"/>
            </w:tcMar>
            <w:vAlign w:val="top"/>
          </w:tcPr>
          <w:p>
            <w:pPr>
              <w:spacing w:after="0" w:line="252"/>
            </w:pPr>
            <w:r>
              <w:rPr>
                <w:sz w:val="17"/>
                <w:szCs w:val="17"/>
              </w:rPr>
              <w:t xml:space="preserve">Liste de démarrage</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Une tâche « Activer ma caisse » explicitement décrite comme la dernière étape.</w:t>
            </w:r>
          </w:p>
        </w:tc>
        <w:tc>
          <w:tcPr>
            <w:tcW w:type="dxa" w:w="3738"/>
            <w:shd w:fill="FFFFFF" w:val="clear"/>
            <w:tcMar>
              <w:top w:type="dxa" w:w="90"/>
              <w:left w:type="dxa" w:w="120"/>
              <w:bottom w:type="dxa" w:w="90"/>
              <w:right w:type="dxa" w:w="120"/>
            </w:tcMar>
            <w:vAlign w:val="top"/>
          </w:tcPr>
          <w:p>
            <w:pPr>
              <w:spacing w:after="0" w:line="252"/>
            </w:pPr>
            <w:r>
              <w:rPr>
                <w:sz w:val="17"/>
                <w:szCs w:val="17"/>
              </w:rPr>
              <w:t xml:space="preserve">Se coche automatiquement à l’acceptation du mandat.</w:t>
            </w:r>
          </w:p>
        </w:tc>
      </w:tr>
      <w:tr>
        <w:tc>
          <w:tcPr>
            <w:tcW w:type="dxa" w:w="2300"/>
            <w:shd w:fill="F5F8FE" w:val="clear"/>
            <w:tcMar>
              <w:top w:type="dxa" w:w="90"/>
              <w:left w:type="dxa" w:w="120"/>
              <w:bottom w:type="dxa" w:w="90"/>
              <w:right w:type="dxa" w:w="120"/>
            </w:tcMar>
            <w:vAlign w:val="top"/>
          </w:tcPr>
          <w:p>
            <w:pPr>
              <w:spacing w:after="0" w:line="252"/>
            </w:pPr>
            <w:r>
              <w:rPr>
                <w:sz w:val="17"/>
                <w:szCs w:val="17"/>
              </w:rPr>
              <w:t xml:space="preserve">Point de vente</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Message au refus d’ouverture de registre uniquement.</w:t>
            </w:r>
          </w:p>
        </w:tc>
        <w:tc>
          <w:tcPr>
            <w:tcW w:type="dxa" w:w="3738"/>
            <w:shd w:fill="F5F8FE" w:val="clear"/>
            <w:tcMar>
              <w:top w:type="dxa" w:w="90"/>
              <w:left w:type="dxa" w:w="120"/>
              <w:bottom w:type="dxa" w:w="90"/>
              <w:right w:type="dxa" w:w="120"/>
            </w:tcMar>
            <w:vAlign w:val="top"/>
          </w:tcPr>
          <w:p>
            <w:pPr>
              <w:spacing w:after="0" w:line="252"/>
            </w:pPr>
            <w:r>
              <w:rPr>
                <w:sz w:val="17"/>
                <w:szCs w:val="17"/>
              </w:rPr>
              <w:t xml:space="preserve">« Votre caisse n’est pas encore activée. Rendez-vous dans votre espace de gestion. » Aucun montant, aucun détail d’abonnement. Une seule apparition possible : </w:t>
            </w:r>
            <w:r>
              <w:rPr>
                <w:rFonts w:ascii="Consolas" w:cs="Consolas" w:eastAsia="Consolas" w:hAnsi="Consolas"/>
                <w:color w:val="1F3A93"/>
                <w:sz w:val="14"/>
                <w:szCs w:val="14"/>
              </w:rPr>
              <w:t xml:space="preserve">cash_register_required_for_ordering</w:t>
            </w:r>
            <w:r>
              <w:rPr>
                <w:sz w:val="17"/>
                <w:szCs w:val="17"/>
              </w:rPr>
              <w:t xml:space="preserve"> vaut true par défaut, donc aucune commande n’est créable avant.</w:t>
            </w:r>
          </w:p>
        </w:tc>
      </w:tr>
    </w:tbl>
    <w:p>
      <w:pPr>
        <w:pStyle w:val="Heading2"/>
      </w:pPr>
      <w:r>
        <w:t xml:space="preserve">7.7 Changement de module en cours de vie</w:t>
      </w:r>
    </w:p>
    <w:p>
      <w:pPr>
        <w:spacing w:after="140" w:line="278"/>
        <w:jc w:val="both"/>
      </w:pPr>
      <w:r>
        <w:t xml:space="preserve">Aucun mécanisme n’existe aujourd’hui : rien ne modifie </w:t>
      </w:r>
      <w:r>
        <w:rPr>
          <w:rFonts w:ascii="Consolas" w:cs="Consolas" w:eastAsia="Consolas" w:hAnsi="Consolas"/>
          <w:color w:val="1F3A93"/>
          <w:sz w:val="17"/>
          <w:szCs w:val="17"/>
        </w:rPr>
        <w:t xml:space="preserve">subscriptions</w:t>
      </w:r>
      <w:r>
        <w:t xml:space="preserve"> après la création. C’est pourtant le principal levier d’extension du revenu par client, et il doit être entièrement en self-service.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300"/>
        <w:gridCol w:w="2900"/>
        <w:gridCol w:w="4438"/>
      </w:tblGrid>
      <w:tr>
        <w:trPr>
          <w:tblHeader/>
        </w:trPr>
        <w:tc>
          <w:tcPr>
            <w:tcW w:type="dxa" w:w="2300"/>
            <w:shd w:fill="051345" w:val="clear"/>
            <w:tcMar>
              <w:top w:type="dxa" w:w="100"/>
              <w:left w:type="dxa" w:w="120"/>
              <w:bottom w:type="dxa" w:w="100"/>
              <w:right w:type="dxa" w:w="120"/>
            </w:tcMar>
            <w:vAlign w:val="center"/>
          </w:tcPr>
          <w:p>
            <w:pPr>
              <w:spacing w:after="0" w:line="252"/>
            </w:pPr>
            <w:r>
              <w:rPr>
                <w:b/>
                <w:bCs/>
                <w:color w:val="FFFFFF"/>
                <w:sz w:val="16"/>
                <w:szCs w:val="16"/>
              </w:rPr>
              <w:t xml:space="preserve">Opération</w:t>
            </w:r>
          </w:p>
        </w:tc>
        <w:tc>
          <w:tcPr>
            <w:tcW w:type="dxa" w:w="2900"/>
            <w:shd w:fill="051345" w:val="clear"/>
            <w:tcMar>
              <w:top w:type="dxa" w:w="100"/>
              <w:left w:type="dxa" w:w="120"/>
              <w:bottom w:type="dxa" w:w="100"/>
              <w:right w:type="dxa" w:w="120"/>
            </w:tcMar>
            <w:vAlign w:val="center"/>
          </w:tcPr>
          <w:p>
            <w:pPr>
              <w:spacing w:after="0" w:line="252"/>
            </w:pPr>
            <w:r>
              <w:rPr>
                <w:b/>
                <w:bCs/>
                <w:color w:val="FFFFFF"/>
                <w:sz w:val="16"/>
                <w:szCs w:val="16"/>
              </w:rPr>
              <w:t xml:space="preserve">Effet contractuel</w:t>
            </w:r>
          </w:p>
        </w:tc>
        <w:tc>
          <w:tcPr>
            <w:tcW w:type="dxa" w:w="4438"/>
            <w:shd w:fill="051345" w:val="clear"/>
            <w:tcMar>
              <w:top w:type="dxa" w:w="100"/>
              <w:left w:type="dxa" w:w="120"/>
              <w:bottom w:type="dxa" w:w="100"/>
              <w:right w:type="dxa" w:w="120"/>
            </w:tcMar>
            <w:vAlign w:val="center"/>
          </w:tcPr>
          <w:p>
            <w:pPr>
              <w:spacing w:after="0" w:line="252"/>
            </w:pPr>
            <w:r>
              <w:rPr>
                <w:b/>
                <w:bCs/>
                <w:color w:val="FFFFFF"/>
                <w:sz w:val="16"/>
                <w:szCs w:val="16"/>
              </w:rPr>
              <w:t xml:space="preserve">Effet applicatif</w:t>
            </w:r>
          </w:p>
        </w:tc>
      </w:tr>
      <w:tr>
        <w:tc>
          <w:tcPr>
            <w:tcW w:type="dxa" w:w="2300"/>
            <w:shd w:fill="FFFFFF" w:val="clear"/>
            <w:tcMar>
              <w:top w:type="dxa" w:w="90"/>
              <w:left w:type="dxa" w:w="120"/>
              <w:bottom w:type="dxa" w:w="90"/>
              <w:right w:type="dxa" w:w="120"/>
            </w:tcMar>
            <w:vAlign w:val="top"/>
          </w:tcPr>
          <w:p>
            <w:pPr>
              <w:spacing w:after="0" w:line="252"/>
            </w:pPr>
            <w:r>
              <w:rPr>
                <w:sz w:val="17"/>
                <w:szCs w:val="17"/>
              </w:rPr>
              <w:t xml:space="preserve">Ajout d’un module</w:t>
            </w:r>
          </w:p>
        </w:tc>
        <w:tc>
          <w:tcPr>
            <w:tcW w:type="dxa" w:w="2900"/>
            <w:shd w:fill="FFFFFF" w:val="clear"/>
            <w:tcMar>
              <w:top w:type="dxa" w:w="90"/>
              <w:left w:type="dxa" w:w="120"/>
              <w:bottom w:type="dxa" w:w="90"/>
              <w:right w:type="dxa" w:w="120"/>
            </w:tcMar>
            <w:vAlign w:val="top"/>
          </w:tcPr>
          <w:p>
            <w:pPr>
              <w:spacing w:after="0" w:line="252"/>
            </w:pPr>
            <w:r>
              <w:rPr>
                <w:sz w:val="17"/>
                <w:szCs w:val="17"/>
              </w:rPr>
              <w:t xml:space="preserve">Facturé au prorata du mois en cours</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Activation immédiate. Si le pack supérieur devient moins cher, bascule proposée avec les deux montants comparés.</w:t>
            </w:r>
          </w:p>
        </w:tc>
      </w:tr>
      <w:tr>
        <w:tc>
          <w:tcPr>
            <w:tcW w:type="dxa" w:w="2300"/>
            <w:shd w:fill="F5F8FE" w:val="clear"/>
            <w:tcMar>
              <w:top w:type="dxa" w:w="90"/>
              <w:left w:type="dxa" w:w="120"/>
              <w:bottom w:type="dxa" w:w="90"/>
              <w:right w:type="dxa" w:w="120"/>
            </w:tcMar>
            <w:vAlign w:val="top"/>
          </w:tcPr>
          <w:p>
            <w:pPr>
              <w:spacing w:after="0" w:line="252"/>
            </w:pPr>
            <w:r>
              <w:rPr>
                <w:sz w:val="17"/>
                <w:szCs w:val="17"/>
              </w:rPr>
              <w:t xml:space="preserve">Retrait d’un module</w:t>
            </w:r>
          </w:p>
        </w:tc>
        <w:tc>
          <w:tcPr>
            <w:tcW w:type="dxa" w:w="2900"/>
            <w:shd w:fill="F5F8FE" w:val="clear"/>
            <w:tcMar>
              <w:top w:type="dxa" w:w="90"/>
              <w:left w:type="dxa" w:w="120"/>
              <w:bottom w:type="dxa" w:w="90"/>
              <w:right w:type="dxa" w:w="120"/>
            </w:tcMar>
            <w:vAlign w:val="top"/>
          </w:tcPr>
          <w:p>
            <w:pPr>
              <w:spacing w:after="0" w:line="252"/>
            </w:pPr>
            <w:r>
              <w:rPr>
                <w:sz w:val="17"/>
                <w:szCs w:val="17"/>
              </w:rPr>
              <w:t xml:space="preserve">Effectif en fin de mois, aucun remboursement</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Utilisable jusqu’à l’échéance, puis lecture seule. Données conservées et restaurées en cas de réactivation. Motif de retrait demandé, non obligatoire.</w:t>
            </w:r>
          </w:p>
        </w:tc>
      </w:tr>
      <w:tr>
        <w:tc>
          <w:tcPr>
            <w:tcW w:type="dxa" w:w="2300"/>
            <w:shd w:fill="FFFFFF" w:val="clear"/>
            <w:tcMar>
              <w:top w:type="dxa" w:w="90"/>
              <w:left w:type="dxa" w:w="120"/>
              <w:bottom w:type="dxa" w:w="90"/>
              <w:right w:type="dxa" w:w="120"/>
            </w:tcMar>
            <w:vAlign w:val="top"/>
          </w:tcPr>
          <w:p>
            <w:pPr>
              <w:spacing w:after="0" w:line="252"/>
            </w:pPr>
            <w:r>
              <w:rPr>
                <w:sz w:val="17"/>
                <w:szCs w:val="17"/>
              </w:rPr>
              <w:t xml:space="preserve">Passage mensuel vers annuel</w:t>
            </w:r>
          </w:p>
        </w:tc>
        <w:tc>
          <w:tcPr>
            <w:tcW w:type="dxa" w:w="2900"/>
            <w:shd w:fill="FFFFFF" w:val="clear"/>
            <w:tcMar>
              <w:top w:type="dxa" w:w="90"/>
              <w:left w:type="dxa" w:w="120"/>
              <w:bottom w:type="dxa" w:w="90"/>
              <w:right w:type="dxa" w:w="120"/>
            </w:tcMar>
            <w:vAlign w:val="top"/>
          </w:tcPr>
          <w:p>
            <w:pPr>
              <w:spacing w:after="0" w:line="252"/>
            </w:pPr>
            <w:r>
              <w:rPr>
                <w:sz w:val="17"/>
                <w:szCs w:val="17"/>
              </w:rPr>
              <w:t xml:space="preserve">Avoir du prorata restant, facture de dix mois</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Bannière confirmant l’économie réalisée.</w:t>
            </w:r>
          </w:p>
        </w:tc>
      </w:tr>
      <w:tr>
        <w:tc>
          <w:tcPr>
            <w:tcW w:type="dxa" w:w="2300"/>
            <w:shd w:fill="F5F8FE" w:val="clear"/>
            <w:tcMar>
              <w:top w:type="dxa" w:w="90"/>
              <w:left w:type="dxa" w:w="120"/>
              <w:bottom w:type="dxa" w:w="90"/>
              <w:right w:type="dxa" w:w="120"/>
            </w:tcMar>
            <w:vAlign w:val="top"/>
          </w:tcPr>
          <w:p>
            <w:pPr>
              <w:spacing w:after="0" w:line="252"/>
            </w:pPr>
            <w:r>
              <w:rPr>
                <w:sz w:val="17"/>
                <w:szCs w:val="17"/>
              </w:rPr>
              <w:t xml:space="preserve">Passage annuel vers mensuel</w:t>
            </w:r>
          </w:p>
        </w:tc>
        <w:tc>
          <w:tcPr>
            <w:tcW w:type="dxa" w:w="2900"/>
            <w:shd w:fill="F5F8FE" w:val="clear"/>
            <w:tcMar>
              <w:top w:type="dxa" w:w="90"/>
              <w:left w:type="dxa" w:w="120"/>
              <w:bottom w:type="dxa" w:w="90"/>
              <w:right w:type="dxa" w:w="120"/>
            </w:tcMar>
            <w:vAlign w:val="top"/>
          </w:tcPr>
          <w:p>
            <w:pPr>
              <w:spacing w:after="0" w:line="252"/>
            </w:pPr>
            <w:r>
              <w:rPr>
                <w:sz w:val="17"/>
                <w:szCs w:val="17"/>
              </w:rPr>
              <w:t xml:space="preserve">Uniquement à l’échéance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Aucun.</w:t>
            </w:r>
          </w:p>
        </w:tc>
      </w:tr>
      <w:tr>
        <w:tc>
          <w:tcPr>
            <w:tcW w:type="dxa" w:w="2300"/>
            <w:shd w:fill="FFFFFF" w:val="clear"/>
            <w:tcMar>
              <w:top w:type="dxa" w:w="90"/>
              <w:left w:type="dxa" w:w="120"/>
              <w:bottom w:type="dxa" w:w="90"/>
              <w:right w:type="dxa" w:w="120"/>
            </w:tcMar>
            <w:vAlign w:val="top"/>
          </w:tcPr>
          <w:p>
            <w:pPr>
              <w:spacing w:after="0" w:line="252"/>
            </w:pPr>
            <w:r>
              <w:rPr>
                <w:sz w:val="17"/>
                <w:szCs w:val="17"/>
              </w:rPr>
              <w:t xml:space="preserve">Ajout d’un établissement</w:t>
            </w:r>
          </w:p>
        </w:tc>
        <w:tc>
          <w:tcPr>
            <w:tcW w:type="dxa" w:w="2900"/>
            <w:shd w:fill="FFFFFF" w:val="clear"/>
            <w:tcMar>
              <w:top w:type="dxa" w:w="90"/>
              <w:left w:type="dxa" w:w="120"/>
              <w:bottom w:type="dxa" w:w="90"/>
              <w:right w:type="dxa" w:w="120"/>
            </w:tcMar>
            <w:vAlign w:val="top"/>
          </w:tcPr>
          <w:p>
            <w:pPr>
              <w:spacing w:after="0" w:line="252"/>
            </w:pPr>
            <w:r>
              <w:rPr>
                <w:sz w:val="17"/>
                <w:szCs w:val="17"/>
              </w:rPr>
              <w:t xml:space="preserve">Nouvel abonnement, remise de 10 % sur chacun</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Proposition de copier la carte et les paramètres.</w:t>
            </w:r>
          </w:p>
        </w:tc>
      </w:tr>
      <w:tr>
        <w:tc>
          <w:tcPr>
            <w:tcW w:type="dxa" w:w="2300"/>
            <w:shd w:fill="F5F8FE" w:val="clear"/>
            <w:tcMar>
              <w:top w:type="dxa" w:w="90"/>
              <w:left w:type="dxa" w:w="120"/>
              <w:bottom w:type="dxa" w:w="90"/>
              <w:right w:type="dxa" w:w="120"/>
            </w:tcMar>
            <w:vAlign w:val="top"/>
          </w:tcPr>
          <w:p>
            <w:pPr>
              <w:spacing w:after="0" w:line="252"/>
            </w:pPr>
            <w:r>
              <w:rPr>
                <w:sz w:val="17"/>
                <w:szCs w:val="17"/>
              </w:rPr>
              <w:t xml:space="preserve">Ajout d’une borne</w:t>
            </w:r>
          </w:p>
        </w:tc>
        <w:tc>
          <w:tcPr>
            <w:tcW w:type="dxa" w:w="2900"/>
            <w:shd w:fill="F5F8FE" w:val="clear"/>
            <w:tcMar>
              <w:top w:type="dxa" w:w="90"/>
              <w:left w:type="dxa" w:w="120"/>
              <w:bottom w:type="dxa" w:w="90"/>
              <w:right w:type="dxa" w:w="120"/>
            </w:tcMar>
            <w:vAlign w:val="top"/>
          </w:tcPr>
          <w:p>
            <w:pPr>
              <w:spacing w:after="0" w:line="252"/>
            </w:pPr>
            <w:r>
              <w:rPr>
                <w:sz w:val="17"/>
                <w:szCs w:val="17"/>
              </w:rPr>
              <w:t xml:space="preserve">Engagement 36 mois, hors self-service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Bascule vers le canal accompagné : matériel à commander, livrer, appairer.</w:t>
            </w:r>
          </w:p>
        </w:tc>
      </w:tr>
    </w:tbl>
    <w:tbl>
      <w:tblPr>
        <w:tblW w:type="dxa" w:w="9638"/>
        <w:tblBorders>
          <w:top w:val="none" w:color="FFFFFF" w:sz="0"/>
          <w:left w:val="single" w:color="0B7A55" w:sz="18"/>
          <w:bottom w:val="none" w:color="FFFFFF" w:sz="0"/>
          <w:right w:val="none" w:color="FFFFFF" w:sz="0"/>
          <w:insideH w:val="none" w:color="FFFFFF" w:sz="0"/>
          <w:insideV w:val="none" w:color="FFFFFF" w:sz="0"/>
        </w:tblBorders>
      </w:tblPr>
      <w:tblGrid>
        <w:gridCol w:w="9638"/>
      </w:tblGrid>
      <w:tr>
        <w:tc>
          <w:tcPr>
            <w:tcW w:type="dxa" w:w="9638"/>
            <w:shd w:fill="EAF7F1" w:val="clear"/>
            <w:tcMar>
              <w:top w:type="dxa" w:w="160"/>
              <w:left w:type="dxa" w:w="220"/>
              <w:bottom w:type="dxa" w:w="160"/>
              <w:right w:type="dxa" w:w="200"/>
            </w:tcMar>
          </w:tcPr>
          <w:p>
            <w:pPr>
              <w:spacing w:after="90"/>
            </w:pPr>
            <w:r>
              <w:rPr>
                <w:b/>
                <w:bCs/>
                <w:color w:val="0B7A55"/>
                <w:sz w:val="19"/>
                <w:szCs w:val="19"/>
              </w:rPr>
              <w:t xml:space="preserve">Le calcul du pack le moins cher doit être visible</w:t>
            </w:r>
          </w:p>
          <w:p>
            <w:pPr>
              <w:spacing w:after="0" w:line="270"/>
              <w:jc w:val="both"/>
            </w:pPr>
            <w:r>
              <w:rPr>
                <w:sz w:val="19"/>
                <w:szCs w:val="19"/>
              </w:rPr>
              <w:t xml:space="preserve">Un client en Essentiel qui ajoute un troisième module fait mécaniquement basculer le pack Pro en sa faveur. Le système doit l’afficher au moment du choix : </w:t>
            </w:r>
            <w:r>
              <w:rPr>
                <w:b/>
                <w:bCs/>
                <w:sz w:val="19"/>
                <w:szCs w:val="19"/>
              </w:rPr>
              <w:t xml:space="preserve">« Avec ce module, le pack Pro vous revient à 129 € au lieu de 152 € à la carte. On bascule ? »</w:t>
            </w:r>
            <w:r>
              <w:rPr>
                <w:sz w:val="19"/>
                <w:szCs w:val="19"/>
              </w:rPr>
              <w:t xml:space="preserve"> Ce n’est pas une vente forcée, c’est ce qui rend crédible la promesse déjà affichée sur la page tarifs. Ne pas le faire dans le produit après l’avoir promis sur le site est une rupture de confiance directement mesurable en résiliations.</w:t>
            </w:r>
          </w:p>
        </w:tc>
      </w:tr>
    </w:tbl>
    <w:p>
      <w:pPr>
        <w:pStyle w:val="Heading2"/>
      </w:pPr>
      <w:r>
        <w:t xml:space="preserve">7.8 Compte connecté et encaissement en ligne</w:t>
      </w:r>
    </w:p>
    <w:p>
      <w:pPr>
        <w:spacing w:after="140" w:line="278"/>
        <w:jc w:val="both"/>
      </w:pPr>
      <w:r>
        <w:t xml:space="preserve">À ne jamais confondre dans le code, et à ne jamais déclencher au mauvais moment.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200"/>
        <w:gridCol w:w="3700"/>
        <w:gridCol w:w="3738"/>
      </w:tblGrid>
      <w:tr>
        <w:trPr>
          <w:tblHeader/>
        </w:trPr>
        <w:tc>
          <w:tcPr>
            <w:tcW w:type="dxa" w:w="2200"/>
            <w:shd w:fill="051345" w:val="clear"/>
            <w:tcMar>
              <w:top w:type="dxa" w:w="100"/>
              <w:left w:type="dxa" w:w="120"/>
              <w:bottom w:type="dxa" w:w="100"/>
              <w:right w:type="dxa" w:w="120"/>
            </w:tcMar>
            <w:vAlign w:val="center"/>
          </w:tcPr>
          <w:p>
            <w:pPr>
              <w:spacing w:after="0" w:line="252"/>
            </w:pPr>
            <w:r>
              <w:rPr>
                <w:b/>
                <w:bCs/>
                <w:color w:val="FFFFFF"/>
                <w:sz w:val="16"/>
                <w:szCs w:val="16"/>
              </w:rPr>
              <w:t xml:space="preserve"/>
            </w:r>
          </w:p>
        </w:tc>
        <w:tc>
          <w:tcPr>
            <w:tcW w:type="dxa" w:w="3700"/>
            <w:shd w:fill="051345" w:val="clear"/>
            <w:tcMar>
              <w:top w:type="dxa" w:w="100"/>
              <w:left w:type="dxa" w:w="120"/>
              <w:bottom w:type="dxa" w:w="100"/>
              <w:right w:type="dxa" w:w="120"/>
            </w:tcMar>
            <w:vAlign w:val="center"/>
          </w:tcPr>
          <w:p>
            <w:pPr>
              <w:spacing w:after="0" w:line="252"/>
            </w:pPr>
            <w:r>
              <w:rPr>
                <w:b/>
                <w:bCs/>
                <w:color w:val="FFFFFF"/>
                <w:sz w:val="16"/>
                <w:szCs w:val="16"/>
              </w:rPr>
              <w:t xml:space="preserve">Facturation de l’abonnement</w:t>
            </w:r>
          </w:p>
        </w:tc>
        <w:tc>
          <w:tcPr>
            <w:tcW w:type="dxa" w:w="3738"/>
            <w:shd w:fill="051345" w:val="clear"/>
            <w:tcMar>
              <w:top w:type="dxa" w:w="100"/>
              <w:left w:type="dxa" w:w="120"/>
              <w:bottom w:type="dxa" w:w="100"/>
              <w:right w:type="dxa" w:w="120"/>
            </w:tcMar>
            <w:vAlign w:val="center"/>
          </w:tcPr>
          <w:p>
            <w:pPr>
              <w:spacing w:after="0" w:line="252"/>
            </w:pPr>
            <w:r>
              <w:rPr>
                <w:b/>
                <w:bCs/>
                <w:color w:val="FFFFFF"/>
                <w:sz w:val="16"/>
                <w:szCs w:val="16"/>
              </w:rPr>
              <w:t xml:space="preserve">Encaissement des ventes</w:t>
            </w:r>
          </w:p>
        </w:tc>
      </w:tr>
      <w:tr>
        <w:tc>
          <w:tcPr>
            <w:tcW w:type="dxa" w:w="2200"/>
            <w:shd w:fill="FFFFFF" w:val="clear"/>
            <w:tcMar>
              <w:top w:type="dxa" w:w="90"/>
              <w:left w:type="dxa" w:w="120"/>
              <w:bottom w:type="dxa" w:w="90"/>
              <w:right w:type="dxa" w:w="120"/>
            </w:tcMar>
            <w:vAlign w:val="top"/>
          </w:tcPr>
          <w:p>
            <w:pPr>
              <w:spacing w:after="0" w:line="252"/>
            </w:pPr>
            <w:r>
              <w:rPr>
                <w:b/>
                <w:bCs/>
                <w:sz w:val="17"/>
                <w:szCs w:val="17"/>
              </w:rPr>
              <w:t xml:space="preserve">Qui paie qui</w:t>
            </w:r>
          </w:p>
        </w:tc>
        <w:tc>
          <w:tcPr>
            <w:tcW w:type="dxa" w:w="3700"/>
            <w:shd w:fill="FFFFFF" w:val="clear"/>
            <w:tcMar>
              <w:top w:type="dxa" w:w="90"/>
              <w:left w:type="dxa" w:w="120"/>
              <w:bottom w:type="dxa" w:w="90"/>
              <w:right w:type="dxa" w:w="120"/>
            </w:tcMar>
            <w:vAlign w:val="top"/>
          </w:tcPr>
          <w:p>
            <w:pPr>
              <w:spacing w:after="0" w:line="252"/>
            </w:pPr>
            <w:r>
              <w:rPr>
                <w:sz w:val="17"/>
                <w:szCs w:val="17"/>
              </w:rPr>
              <w:t xml:space="preserve">Le marchand paie WelloResto</w:t>
            </w:r>
          </w:p>
        </w:tc>
        <w:tc>
          <w:tcPr>
            <w:tcW w:type="dxa" w:w="3738"/>
            <w:shd w:fill="FFFFFF" w:val="clear"/>
            <w:tcMar>
              <w:top w:type="dxa" w:w="90"/>
              <w:left w:type="dxa" w:w="120"/>
              <w:bottom w:type="dxa" w:w="90"/>
              <w:right w:type="dxa" w:w="120"/>
            </w:tcMar>
            <w:vAlign w:val="top"/>
          </w:tcPr>
          <w:p>
            <w:pPr>
              <w:spacing w:after="0" w:line="252"/>
            </w:pPr>
            <w:r>
              <w:rPr>
                <w:sz w:val="17"/>
                <w:szCs w:val="17"/>
              </w:rPr>
              <w:t xml:space="preserve">Le client final paie le marchand</w:t>
            </w:r>
          </w:p>
        </w:tc>
      </w:tr>
      <w:tr>
        <w:tc>
          <w:tcPr>
            <w:tcW w:type="dxa" w:w="2200"/>
            <w:shd w:fill="F5F8FE" w:val="clear"/>
            <w:tcMar>
              <w:top w:type="dxa" w:w="90"/>
              <w:left w:type="dxa" w:w="120"/>
              <w:bottom w:type="dxa" w:w="90"/>
              <w:right w:type="dxa" w:w="120"/>
            </w:tcMar>
            <w:vAlign w:val="top"/>
          </w:tcPr>
          <w:p>
            <w:pPr>
              <w:spacing w:after="0" w:line="252"/>
            </w:pPr>
            <w:r>
              <w:rPr>
                <w:b/>
                <w:bCs/>
                <w:sz w:val="17"/>
                <w:szCs w:val="17"/>
              </w:rPr>
              <w:t xml:space="preserve">Compte utilisé</w:t>
            </w:r>
          </w:p>
        </w:tc>
        <w:tc>
          <w:tcPr>
            <w:tcW w:type="dxa" w:w="3700"/>
            <w:shd w:fill="F5F8FE" w:val="clear"/>
            <w:tcMar>
              <w:top w:type="dxa" w:w="90"/>
              <w:left w:type="dxa" w:w="120"/>
              <w:bottom w:type="dxa" w:w="90"/>
              <w:right w:type="dxa" w:w="120"/>
            </w:tcMar>
            <w:vAlign w:val="top"/>
          </w:tcPr>
          <w:p>
            <w:pPr>
              <w:spacing w:after="0" w:line="252"/>
            </w:pPr>
            <w:r>
              <w:rPr>
                <w:sz w:val="17"/>
                <w:szCs w:val="17"/>
              </w:rPr>
              <w:t xml:space="preserve">Compte plateforme, prélèvement SEPA</w:t>
            </w:r>
          </w:p>
        </w:tc>
        <w:tc>
          <w:tcPr>
            <w:tcW w:type="dxa" w:w="3738"/>
            <w:shd w:fill="F5F8FE" w:val="clear"/>
            <w:tcMar>
              <w:top w:type="dxa" w:w="90"/>
              <w:left w:type="dxa" w:w="120"/>
              <w:bottom w:type="dxa" w:w="90"/>
              <w:right w:type="dxa" w:w="120"/>
            </w:tcMar>
            <w:vAlign w:val="top"/>
          </w:tcPr>
          <w:p>
            <w:pPr>
              <w:spacing w:after="0" w:line="252"/>
            </w:pPr>
            <w:r>
              <w:rPr>
                <w:sz w:val="17"/>
                <w:szCs w:val="17"/>
              </w:rPr>
              <w:t xml:space="preserve">Compte connecté du marchand</w:t>
            </w:r>
          </w:p>
        </w:tc>
      </w:tr>
      <w:tr>
        <w:tc>
          <w:tcPr>
            <w:tcW w:type="dxa" w:w="2200"/>
            <w:shd w:fill="FFFFFF" w:val="clear"/>
            <w:tcMar>
              <w:top w:type="dxa" w:w="90"/>
              <w:left w:type="dxa" w:w="120"/>
              <w:bottom w:type="dxa" w:w="90"/>
              <w:right w:type="dxa" w:w="120"/>
            </w:tcMar>
            <w:vAlign w:val="top"/>
          </w:tcPr>
          <w:p>
            <w:pPr>
              <w:spacing w:after="0" w:line="252"/>
            </w:pPr>
            <w:r>
              <w:rPr>
                <w:b/>
                <w:bCs/>
                <w:sz w:val="17"/>
                <w:szCs w:val="17"/>
              </w:rPr>
              <w:t xml:space="preserve">Vérification d’identité</w:t>
            </w:r>
          </w:p>
        </w:tc>
        <w:tc>
          <w:tcPr>
            <w:tcW w:type="dxa" w:w="3700"/>
            <w:shd w:fill="FFFFFF" w:val="clear"/>
            <w:tcMar>
              <w:top w:type="dxa" w:w="90"/>
              <w:left w:type="dxa" w:w="120"/>
              <w:bottom w:type="dxa" w:w="90"/>
              <w:right w:type="dxa" w:w="120"/>
            </w:tcMar>
            <w:vAlign w:val="top"/>
          </w:tcPr>
          <w:p>
            <w:pPr>
              <w:spacing w:after="0" w:line="252"/>
            </w:pPr>
            <w:r>
              <w:rPr>
                <w:sz w:val="17"/>
                <w:szCs w:val="17"/>
              </w:rPr>
              <w:t xml:space="preserve">Aucune</w:t>
            </w:r>
          </w:p>
        </w:tc>
        <w:tc>
          <w:tcPr>
            <w:tcW w:type="dxa" w:w="3738"/>
            <w:shd w:fill="FFFFFF" w:val="clear"/>
            <w:tcMar>
              <w:top w:type="dxa" w:w="90"/>
              <w:left w:type="dxa" w:w="120"/>
              <w:bottom w:type="dxa" w:w="90"/>
              <w:right w:type="dxa" w:w="120"/>
            </w:tcMar>
            <w:vAlign w:val="top"/>
          </w:tcPr>
          <w:p>
            <w:pPr>
              <w:spacing w:after="0" w:line="252"/>
            </w:pPr>
            <w:r>
              <w:rPr>
                <w:sz w:val="17"/>
                <w:szCs w:val="17"/>
              </w:rPr>
              <w:t xml:space="preserve">Obligatoire : pièce d’identité, justificatif d’entreprise, coordonnées bancaires</w:t>
            </w:r>
          </w:p>
        </w:tc>
      </w:tr>
      <w:tr>
        <w:tc>
          <w:tcPr>
            <w:tcW w:type="dxa" w:w="2200"/>
            <w:shd w:fill="F5F8FE" w:val="clear"/>
            <w:tcMar>
              <w:top w:type="dxa" w:w="90"/>
              <w:left w:type="dxa" w:w="120"/>
              <w:bottom w:type="dxa" w:w="90"/>
              <w:right w:type="dxa" w:w="120"/>
            </w:tcMar>
            <w:vAlign w:val="top"/>
          </w:tcPr>
          <w:p>
            <w:pPr>
              <w:spacing w:after="0" w:line="252"/>
            </w:pPr>
            <w:r>
              <w:rPr>
                <w:b/>
                <w:bCs/>
                <w:sz w:val="17"/>
                <w:szCs w:val="17"/>
              </w:rPr>
              <w:t xml:space="preserve">Nécessaire pour</w:t>
            </w:r>
          </w:p>
        </w:tc>
        <w:tc>
          <w:tcPr>
            <w:tcW w:type="dxa" w:w="3700"/>
            <w:shd w:fill="F5F8FE" w:val="clear"/>
            <w:tcMar>
              <w:top w:type="dxa" w:w="90"/>
              <w:left w:type="dxa" w:w="120"/>
              <w:bottom w:type="dxa" w:w="90"/>
              <w:right w:type="dxa" w:w="120"/>
            </w:tcMar>
            <w:vAlign w:val="top"/>
          </w:tcPr>
          <w:p>
            <w:pPr>
              <w:spacing w:after="0" w:line="252"/>
            </w:pPr>
            <w:r>
              <w:rPr>
                <w:sz w:val="17"/>
                <w:szCs w:val="17"/>
              </w:rPr>
              <w:t xml:space="preserve">Passer en LIVE</w:t>
            </w:r>
          </w:p>
        </w:tc>
        <w:tc>
          <w:tcPr>
            <w:tcW w:type="dxa" w:w="3738"/>
            <w:shd w:fill="F5F8FE" w:val="clear"/>
            <w:tcMar>
              <w:top w:type="dxa" w:w="90"/>
              <w:left w:type="dxa" w:w="120"/>
              <w:bottom w:type="dxa" w:w="90"/>
              <w:right w:type="dxa" w:w="120"/>
            </w:tcMar>
            <w:vAlign w:val="top"/>
          </w:tcPr>
          <w:p>
            <w:pPr>
              <w:spacing w:after="0" w:line="252"/>
            </w:pPr>
            <w:r>
              <w:rPr>
                <w:sz w:val="17"/>
                <w:szCs w:val="17"/>
              </w:rPr>
              <w:t xml:space="preserve">Commande en ligne, QR à table, borne</w:t>
            </w:r>
          </w:p>
        </w:tc>
      </w:tr>
      <w:tr>
        <w:tc>
          <w:tcPr>
            <w:tcW w:type="dxa" w:w="2200"/>
            <w:shd w:fill="FFFFFF" w:val="clear"/>
            <w:tcMar>
              <w:top w:type="dxa" w:w="90"/>
              <w:left w:type="dxa" w:w="120"/>
              <w:bottom w:type="dxa" w:w="90"/>
              <w:right w:type="dxa" w:w="120"/>
            </w:tcMar>
            <w:vAlign w:val="top"/>
          </w:tcPr>
          <w:p>
            <w:pPr>
              <w:spacing w:after="0" w:line="252"/>
            </w:pPr>
            <w:r>
              <w:rPr>
                <w:b/>
                <w:bCs/>
                <w:sz w:val="17"/>
                <w:szCs w:val="17"/>
              </w:rPr>
              <w:t xml:space="preserve">Déclenchement</w:t>
            </w:r>
          </w:p>
        </w:tc>
        <w:tc>
          <w:tcPr>
            <w:tcW w:type="dxa" w:w="3700"/>
            <w:shd w:fill="FFFFFF" w:val="clear"/>
            <w:tcMar>
              <w:top w:type="dxa" w:w="90"/>
              <w:left w:type="dxa" w:w="120"/>
              <w:bottom w:type="dxa" w:w="90"/>
              <w:right w:type="dxa" w:w="120"/>
            </w:tcMar>
            <w:vAlign w:val="top"/>
          </w:tcPr>
          <w:p>
            <w:pPr>
              <w:spacing w:after="0" w:line="252"/>
            </w:pPr>
            <w:r>
              <w:rPr>
                <w:sz w:val="17"/>
                <w:szCs w:val="17"/>
              </w:rPr>
              <w:t xml:space="preserve">À la fin de la configuration</w:t>
            </w:r>
          </w:p>
        </w:tc>
        <w:tc>
          <w:tcPr>
            <w:tcW w:type="dxa" w:w="3738"/>
            <w:shd w:fill="FFFFFF" w:val="clear"/>
            <w:tcMar>
              <w:top w:type="dxa" w:w="90"/>
              <w:left w:type="dxa" w:w="120"/>
              <w:bottom w:type="dxa" w:w="90"/>
              <w:right w:type="dxa" w:w="120"/>
            </w:tcMar>
            <w:vAlign w:val="top"/>
          </w:tcPr>
          <w:p>
            <w:pPr>
              <w:spacing w:after="0" w:line="252"/>
            </w:pPr>
            <w:r>
              <w:rPr>
                <w:sz w:val="17"/>
                <w:szCs w:val="17"/>
              </w:rPr>
              <w:t xml:space="preserve">Uniquement au clic sur « activer la commande en ligne »</w:t>
            </w:r>
          </w:p>
        </w:tc>
      </w:tr>
    </w:tbl>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Un restaurant peut être client payant sans compte connecté</w:t>
            </w:r>
          </w:p>
          <w:p>
            <w:pPr>
              <w:spacing w:after="80" w:line="270"/>
              <w:jc w:val="both"/>
            </w:pPr>
            <w:r>
              <w:rPr>
                <w:sz w:val="19"/>
                <w:szCs w:val="19"/>
              </w:rPr>
              <w:t xml:space="preserve">Espèces et terminal bancaire personnel suffisent à exploiter la caisse. C’est le chemin le plus court vers la première valeur, et il doit rester possible. Placer la vérification d’identité dans le tunnel de création aurait été la pire décision du parcours : dix à quinze minutes, des pièces à photographier, un taux d’échec réel — au moment précis où le client n’a encore rien vu du produit.</w:t>
            </w:r>
          </w:p>
          <w:p>
            <w:pPr>
              <w:spacing w:after="0" w:line="270"/>
              <w:jc w:val="both"/>
            </w:pPr>
            <w:r>
              <w:rPr>
                <w:sz w:val="19"/>
                <w:szCs w:val="19"/>
              </w:rPr>
              <w:t xml:space="preserve">Quand elle est déclenchée, afficher la liste exacte des pièces à préparer </w:t>
            </w:r>
            <w:r>
              <w:rPr>
                <w:b/>
                <w:bCs/>
                <w:sz w:val="19"/>
                <w:szCs w:val="19"/>
              </w:rPr>
              <w:t xml:space="preserve">avant</w:t>
            </w:r>
            <w:r>
              <w:rPr>
                <w:sz w:val="19"/>
                <w:szCs w:val="19"/>
              </w:rPr>
              <w:t xml:space="preserve"> de commencer, pré-remplir tout ce qui est connu, et permettre de reprendre plus tard sans repartir de zéro.</w:t>
            </w:r>
          </w:p>
        </w:tc>
      </w:tr>
    </w:tbl>
    <w:p>
      <w:pPr>
        <w:pStyle w:val="Heading1"/>
        <w:pageBreakBefore/>
        <w:pBdr>
          <w:bottom w:val="single" w:color="002EC0" w:sz="12" w:space="8"/>
        </w:pBdr>
      </w:pPr>
      <w:r>
        <w:t xml:space="preserve">8. Phase 4 — Onboarding produit</w:t>
      </w:r>
    </w:p>
    <w:p>
      <w:pPr>
        <w:spacing w:after="140" w:line="278"/>
        <w:jc w:val="both"/>
      </w:pPr>
      <w:r>
        <w:t xml:space="preserve">Objectif unique : réduire le délai jusqu’au premier ticket réel encaissé. Tout ce qui n’y contribue pas est reporté.</w:t>
      </w:r>
    </w:p>
    <w:p>
      <w:pPr>
        <w:pStyle w:val="Heading2"/>
      </w:pPr>
      <w:r>
        <w:t xml:space="preserve">8.1 Le chemin critique — deux conditions</w:t>
      </w:r>
    </w:p>
    <w:p>
      <w:pPr>
        <w:spacing w:after="140" w:line="278"/>
        <w:jc w:val="both"/>
      </w:pPr>
      <w:r>
        <w:t xml:space="preserve">Une seule condition technique gouverne le passage en LIVE. Une seconde gouverne la capacité à vendre. Elles sont distinctes et il ne faut pas les confondre.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400"/>
        <w:gridCol w:w="1800"/>
        <w:gridCol w:w="2400"/>
        <w:gridCol w:w="3200"/>
        <w:gridCol w:w="1838"/>
      </w:tblGrid>
      <w:tr>
        <w:trPr>
          <w:tblHeader/>
        </w:trPr>
        <w:tc>
          <w:tcPr>
            <w:tcW w:type="dxa" w:w="400"/>
            <w:shd w:fill="051345" w:val="clear"/>
            <w:tcMar>
              <w:top w:type="dxa" w:w="100"/>
              <w:left w:type="dxa" w:w="120"/>
              <w:bottom w:type="dxa" w:w="100"/>
              <w:right w:type="dxa" w:w="120"/>
            </w:tcMar>
            <w:vAlign w:val="center"/>
          </w:tcPr>
          <w:p>
            <w:pPr>
              <w:spacing w:after="0" w:line="252"/>
            </w:pPr>
            <w:r>
              <w:rPr>
                <w:b/>
                <w:bCs/>
                <w:color w:val="FFFFFF"/>
                <w:sz w:val="16"/>
                <w:szCs w:val="16"/>
              </w:rPr>
              <w:t xml:space="preserve">#</w:t>
            </w:r>
          </w:p>
        </w:tc>
        <w:tc>
          <w:tcPr>
            <w:tcW w:type="dxa" w:w="1800"/>
            <w:shd w:fill="051345" w:val="clear"/>
            <w:tcMar>
              <w:top w:type="dxa" w:w="100"/>
              <w:left w:type="dxa" w:w="120"/>
              <w:bottom w:type="dxa" w:w="100"/>
              <w:right w:type="dxa" w:w="120"/>
            </w:tcMar>
            <w:vAlign w:val="center"/>
          </w:tcPr>
          <w:p>
            <w:pPr>
              <w:spacing w:after="0" w:line="252"/>
            </w:pPr>
            <w:r>
              <w:rPr>
                <w:b/>
                <w:bCs/>
                <w:color w:val="FFFFFF"/>
                <w:sz w:val="16"/>
                <w:szCs w:val="16"/>
              </w:rPr>
              <w:t xml:space="preserve">Condition</w:t>
            </w:r>
          </w:p>
        </w:tc>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Critère exact</w:t>
            </w:r>
          </w:p>
        </w:tc>
        <w:tc>
          <w:tcPr>
            <w:tcW w:type="dxa" w:w="3200"/>
            <w:shd w:fill="051345" w:val="clear"/>
            <w:tcMar>
              <w:top w:type="dxa" w:w="100"/>
              <w:left w:type="dxa" w:w="120"/>
              <w:bottom w:type="dxa" w:w="100"/>
              <w:right w:type="dxa" w:w="120"/>
            </w:tcMar>
            <w:vAlign w:val="center"/>
          </w:tcPr>
          <w:p>
            <w:pPr>
              <w:spacing w:after="0" w:line="252"/>
            </w:pPr>
            <w:r>
              <w:rPr>
                <w:b/>
                <w:bCs/>
                <w:color w:val="FFFFFF"/>
                <w:sz w:val="16"/>
                <w:szCs w:val="16"/>
              </w:rPr>
              <w:t xml:space="preserve">Ce qu’elle gouverne</w:t>
            </w:r>
          </w:p>
        </w:tc>
        <w:tc>
          <w:tcPr>
            <w:tcW w:type="dxa" w:w="1838"/>
            <w:shd w:fill="051345" w:val="clear"/>
            <w:tcMar>
              <w:top w:type="dxa" w:w="100"/>
              <w:left w:type="dxa" w:w="120"/>
              <w:bottom w:type="dxa" w:w="100"/>
              <w:right w:type="dxa" w:w="120"/>
            </w:tcMar>
            <w:vAlign w:val="center"/>
          </w:tcPr>
          <w:p>
            <w:pPr>
              <w:spacing w:after="0" w:line="252"/>
            </w:pPr>
            <w:r>
              <w:rPr>
                <w:b/>
                <w:bCs/>
                <w:color w:val="FFFFFF"/>
                <w:sz w:val="16"/>
                <w:szCs w:val="16"/>
              </w:rPr>
              <w:t xml:space="preserve">Effort</w:t>
            </w:r>
          </w:p>
        </w:tc>
      </w:tr>
      <w:tr>
        <w:tc>
          <w:tcPr>
            <w:tcW w:type="dxa" w:w="400"/>
            <w:shd w:fill="FFFFFF" w:val="clear"/>
            <w:tcMar>
              <w:top w:type="dxa" w:w="90"/>
              <w:left w:type="dxa" w:w="120"/>
              <w:bottom w:type="dxa" w:w="90"/>
              <w:right w:type="dxa" w:w="120"/>
            </w:tcMar>
            <w:vAlign w:val="top"/>
          </w:tcPr>
          <w:p>
            <w:pPr>
              <w:spacing w:after="0" w:line="252"/>
            </w:pPr>
            <w:r>
              <w:rPr>
                <w:sz w:val="17"/>
                <w:szCs w:val="17"/>
              </w:rPr>
              <w:t xml:space="preserve">1</w:t>
            </w:r>
          </w:p>
        </w:tc>
        <w:tc>
          <w:tcPr>
            <w:tcW w:type="dxa" w:w="1800"/>
            <w:shd w:fill="FFFFFF" w:val="clear"/>
            <w:tcMar>
              <w:top w:type="dxa" w:w="90"/>
              <w:left w:type="dxa" w:w="120"/>
              <w:bottom w:type="dxa" w:w="90"/>
              <w:right w:type="dxa" w:w="120"/>
            </w:tcMar>
            <w:vAlign w:val="top"/>
          </w:tcPr>
          <w:p>
            <w:pPr>
              <w:spacing w:after="0" w:line="252"/>
            </w:pPr>
            <w:r>
              <w:rPr>
                <w:sz w:val="17"/>
                <w:szCs w:val="17"/>
              </w:rPr>
              <w:t xml:space="preserve">Mandat SEPA accepté</w:t>
            </w:r>
          </w:p>
        </w:tc>
        <w:tc>
          <w:tcPr>
            <w:tcW w:type="dxa" w:w="2400"/>
            <w:shd w:fill="FFFFFF" w:val="clear"/>
            <w:tcMar>
              <w:top w:type="dxa" w:w="90"/>
              <w:left w:type="dxa" w:w="120"/>
              <w:bottom w:type="dxa" w:w="90"/>
              <w:right w:type="dxa" w:w="120"/>
            </w:tcMar>
            <w:vAlign w:val="top"/>
          </w:tcPr>
          <w:p>
            <w:pPr>
              <w:spacing w:after="0" w:line="252"/>
            </w:pPr>
            <w:r>
              <w:rPr>
                <w:sz w:val="17"/>
                <w:szCs w:val="17"/>
              </w:rPr>
              <w:t xml:space="preserve">Mandat enregistré et accepté</w:t>
            </w:r>
          </w:p>
        </w:tc>
        <w:tc>
          <w:tcPr>
            <w:tcW w:type="dxa" w:w="3200"/>
            <w:shd w:fill="FFFFFF" w:val="clear"/>
            <w:tcMar>
              <w:top w:type="dxa" w:w="90"/>
              <w:left w:type="dxa" w:w="120"/>
              <w:bottom w:type="dxa" w:w="90"/>
              <w:right w:type="dxa" w:w="120"/>
            </w:tcMar>
            <w:vAlign w:val="top"/>
          </w:tcPr>
          <w:p>
            <w:pPr>
              <w:spacing w:after="0" w:line="252"/>
            </w:pPr>
            <w:r>
              <w:rPr>
                <w:b/>
                <w:bCs/>
                <w:sz w:val="17"/>
                <w:szCs w:val="17"/>
              </w:rPr>
              <w:t xml:space="preserve">Le passage en LIVE</w:t>
            </w:r>
            <w:r>
              <w:rPr>
                <w:sz w:val="17"/>
                <w:szCs w:val="17"/>
              </w:rPr>
              <w:t xml:space="preserve"> — verrou technique unique</w:t>
            </w:r>
          </w:p>
        </w:tc>
        <w:tc>
          <w:tcPr>
            <w:tcW w:type="dxa" w:w="1838"/>
            <w:shd w:fill="FFFFFF" w:val="clear"/>
            <w:tcMar>
              <w:top w:type="dxa" w:w="90"/>
              <w:left w:type="dxa" w:w="120"/>
              <w:bottom w:type="dxa" w:w="90"/>
              <w:right w:type="dxa" w:w="120"/>
            </w:tcMar>
            <w:vAlign w:val="top"/>
          </w:tcPr>
          <w:p>
            <w:pPr>
              <w:spacing w:after="0" w:line="252"/>
            </w:pPr>
            <w:r>
              <w:rPr>
                <w:sz w:val="17"/>
                <w:szCs w:val="17"/>
              </w:rPr>
              <w:t xml:space="preserve">2 minutes</w:t>
            </w:r>
          </w:p>
        </w:tc>
      </w:tr>
      <w:tr>
        <w:tc>
          <w:tcPr>
            <w:tcW w:type="dxa" w:w="400"/>
            <w:shd w:fill="F5F8FE" w:val="clear"/>
            <w:tcMar>
              <w:top w:type="dxa" w:w="90"/>
              <w:left w:type="dxa" w:w="120"/>
              <w:bottom w:type="dxa" w:w="90"/>
              <w:right w:type="dxa" w:w="120"/>
            </w:tcMar>
            <w:vAlign w:val="top"/>
          </w:tcPr>
          <w:p>
            <w:pPr>
              <w:spacing w:after="0" w:line="252"/>
            </w:pPr>
            <w:r>
              <w:rPr>
                <w:sz w:val="17"/>
                <w:szCs w:val="17"/>
              </w:rPr>
              <w:t xml:space="preserve">2</w:t>
            </w:r>
          </w:p>
        </w:tc>
        <w:tc>
          <w:tcPr>
            <w:tcW w:type="dxa" w:w="1800"/>
            <w:shd w:fill="F5F8FE" w:val="clear"/>
            <w:tcMar>
              <w:top w:type="dxa" w:w="90"/>
              <w:left w:type="dxa" w:w="120"/>
              <w:bottom w:type="dxa" w:w="90"/>
              <w:right w:type="dxa" w:w="120"/>
            </w:tcMar>
            <w:vAlign w:val="top"/>
          </w:tcPr>
          <w:p>
            <w:pPr>
              <w:spacing w:after="0" w:line="252"/>
            </w:pPr>
            <w:r>
              <w:rPr>
                <w:sz w:val="17"/>
                <w:szCs w:val="17"/>
              </w:rPr>
              <w:t xml:space="preserve">Une carte vendable</w:t>
            </w:r>
          </w:p>
        </w:tc>
        <w:tc>
          <w:tcPr>
            <w:tcW w:type="dxa" w:w="2400"/>
            <w:shd w:fill="F5F8FE" w:val="clear"/>
            <w:tcMar>
              <w:top w:type="dxa" w:w="90"/>
              <w:left w:type="dxa" w:w="120"/>
              <w:bottom w:type="dxa" w:w="90"/>
              <w:right w:type="dxa" w:w="120"/>
            </w:tcMar>
            <w:vAlign w:val="top"/>
          </w:tcPr>
          <w:p>
            <w:pPr>
              <w:spacing w:after="0" w:line="252"/>
            </w:pPr>
            <w:r>
              <w:rPr>
                <w:sz w:val="17"/>
                <w:szCs w:val="17"/>
              </w:rPr>
              <w:t xml:space="preserve">Au moins un produit actif avec prix et taux de TVA</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La capacité à encaisser. </w:t>
            </w:r>
            <w:r>
              <w:rPr>
                <w:b/>
                <w:bCs/>
                <w:sz w:val="17"/>
                <w:szCs w:val="17"/>
              </w:rPr>
              <w:t xml:space="preserve">Pas un verrou</w:t>
            </w:r>
            <w:r>
              <w:rPr>
                <w:sz w:val="17"/>
                <w:szCs w:val="17"/>
              </w:rPr>
              <w:t xml:space="preserve"> : sans carte, la caisse s’ouvre sur un catalogue vide.</w:t>
            </w:r>
          </w:p>
        </w:tc>
        <w:tc>
          <w:tcPr>
            <w:tcW w:type="dxa" w:w="1838"/>
            <w:shd w:fill="F5F8FE" w:val="clear"/>
            <w:tcMar>
              <w:top w:type="dxa" w:w="90"/>
              <w:left w:type="dxa" w:w="120"/>
              <w:bottom w:type="dxa" w:w="90"/>
              <w:right w:type="dxa" w:w="120"/>
            </w:tcMar>
            <w:vAlign w:val="top"/>
          </w:tcPr>
          <w:p>
            <w:pPr>
              <w:spacing w:after="0" w:line="252"/>
            </w:pPr>
            <w:r>
              <w:rPr>
                <w:sz w:val="17"/>
                <w:szCs w:val="17"/>
              </w:rPr>
              <w:t xml:space="preserve">2 min à 3 h</w:t>
            </w:r>
          </w:p>
        </w:tc>
      </w:tr>
    </w:tbl>
    <w:tbl>
      <w:tblPr>
        <w:tblW w:type="dxa" w:w="9638"/>
        <w:tblBorders>
          <w:top w:val="none" w:color="FFFFFF" w:sz="0"/>
          <w:left w:val="single" w:color="002EC0" w:sz="18"/>
          <w:bottom w:val="none" w:color="FFFFFF" w:sz="0"/>
          <w:right w:val="none" w:color="FFFFFF" w:sz="0"/>
          <w:insideH w:val="none" w:color="FFFFFF" w:sz="0"/>
          <w:insideV w:val="none" w:color="FFFFFF" w:sz="0"/>
        </w:tblBorders>
      </w:tblPr>
      <w:tblGrid>
        <w:gridCol w:w="9638"/>
      </w:tblGrid>
      <w:tr>
        <w:tc>
          <w:tcPr>
            <w:tcW w:type="dxa" w:w="9638"/>
            <w:shd w:fill="EAF0FD" w:val="clear"/>
            <w:tcMar>
              <w:top w:type="dxa" w:w="160"/>
              <w:left w:type="dxa" w:w="220"/>
              <w:bottom w:type="dxa" w:w="160"/>
              <w:right w:type="dxa" w:w="200"/>
            </w:tcMar>
          </w:tcPr>
          <w:p>
            <w:pPr>
              <w:spacing w:after="90"/>
            </w:pPr>
            <w:r>
              <w:rPr>
                <w:b/>
                <w:bCs/>
                <w:color w:val="002EC0"/>
                <w:sz w:val="19"/>
                <w:szCs w:val="19"/>
              </w:rPr>
              <w:t xml:space="preserve">Ce qui n’est pas dans le chemin critique</w:t>
            </w:r>
          </w:p>
          <w:p>
            <w:pPr>
              <w:spacing w:after="80" w:line="270"/>
              <w:jc w:val="both"/>
            </w:pPr>
            <w:r>
              <w:rPr>
                <w:b/>
                <w:bCs/>
                <w:sz w:val="19"/>
                <w:szCs w:val="19"/>
              </w:rPr>
              <w:t xml:space="preserve">L’imprimante</w:t>
            </w:r>
            <w:r>
              <w:rPr>
                <w:sz w:val="19"/>
                <w:szCs w:val="19"/>
              </w:rPr>
              <w:t xml:space="preserve"> : aucune obligation, aucune mention, nulle part. Un restaurant peut exploiter sans impression.</w:t>
            </w:r>
          </w:p>
          <w:p>
            <w:pPr>
              <w:spacing w:after="80" w:line="270"/>
              <w:jc w:val="both"/>
            </w:pPr>
            <w:r>
              <w:rPr>
                <w:b/>
                <w:bCs/>
                <w:sz w:val="19"/>
                <w:szCs w:val="19"/>
              </w:rPr>
              <w:t xml:space="preserve">L’équipe et les codes PIN</w:t>
            </w:r>
            <w:r>
              <w:rPr>
                <w:sz w:val="19"/>
                <w:szCs w:val="19"/>
              </w:rPr>
              <w:t xml:space="preserve"> : facultatifs. Le propriétaire seul suffit à exploiter.</w:t>
            </w:r>
          </w:p>
          <w:p>
            <w:pPr>
              <w:spacing w:after="80" w:line="270"/>
              <w:jc w:val="both"/>
            </w:pPr>
            <w:r>
              <w:rPr>
                <w:b/>
                <w:bCs/>
                <w:sz w:val="19"/>
                <w:szCs w:val="19"/>
              </w:rPr>
              <w:t xml:space="preserve">L’installation du point de vente</w:t>
            </w:r>
            <w:r>
              <w:rPr>
                <w:sz w:val="19"/>
                <w:szCs w:val="19"/>
              </w:rPr>
              <w:t xml:space="preserve"> : c’est un prérequis d’exploitation, pas une tâche de la liste. Aucune commande n’est créable en dehors de l’application caisse — c’est un fait, pas une étape à cocher. La liste de démarrage l’indique en information, sans blocage.</w:t>
            </w:r>
          </w:p>
          <w:p>
            <w:pPr>
              <w:spacing w:after="0" w:line="270"/>
              <w:jc w:val="both"/>
            </w:pPr>
            <w:r>
              <w:rPr>
                <w:b/>
                <w:bCs/>
                <w:sz w:val="19"/>
                <w:szCs w:val="19"/>
              </w:rPr>
              <w:t xml:space="preserve">La personnalisation du ticket</w:t>
            </w:r>
            <w:r>
              <w:rPr>
                <w:sz w:val="19"/>
                <w:szCs w:val="19"/>
              </w:rPr>
              <w:t xml:space="preserve"> : reportée. Seul le logo est proposé, dans les paramètres, après le premier service.</w:t>
            </w:r>
          </w:p>
        </w:tc>
      </w:tr>
    </w:tbl>
    <w:p>
      <w:pPr>
        <w:spacing w:after="140" w:line="278"/>
        <w:jc w:val="both"/>
      </w:pPr>
      <w:r>
        <w:t xml:space="preserve">L’étape 1 est le seul vrai goulot. Les autres prennent quelques minutes. Une carte de 120 références représente environ trois heures de saisie, généralement fractionnées, souvent jamais terminées — c’est ce qui explique l’essentiel des abandons post-inscription dans les logiciels de caisse, et c’est là que doit se concentrer tout l’effort produit.</w:t>
      </w:r>
    </w:p>
    <w:p>
      <w:pPr>
        <w:pStyle w:val="Heading2"/>
      </w:pPr>
      <w:r>
        <w:t xml:space="preserve">8.2 La carte — le pipeline existant</w:t>
      </w:r>
    </w:p>
    <w:p>
      <w:pPr>
        <w:spacing w:after="140" w:line="278"/>
        <w:jc w:val="both"/>
      </w:pPr>
      <w:r>
        <w:t xml:space="preserve">Le pipeline d’import est déjà construit, avec quatre portes convergentes vers une séquence </w:t>
      </w:r>
      <w:r>
        <w:rPr>
          <w:rFonts w:ascii="Consolas" w:cs="Consolas" w:eastAsia="Consolas" w:hAnsi="Consolas"/>
          <w:color w:val="1F3A93"/>
          <w:sz w:val="17"/>
          <w:szCs w:val="17"/>
        </w:rPr>
        <w:t xml:space="preserve">parse → preview → commit</w:t>
      </w:r>
      <w:r>
        <w:t xml:space="preserve"> transactionnelle. Il n’y a rien à refaire : il y a une porte à ajouter et une présentation à changer.</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300"/>
        <w:gridCol w:w="5100"/>
        <w:gridCol w:w="1238"/>
      </w:tblGrid>
      <w:tr>
        <w:trPr>
          <w:tblHeader/>
        </w:trPr>
        <w:tc>
          <w:tcPr>
            <w:tcW w:type="dxa" w:w="3300"/>
            <w:shd w:fill="051345" w:val="clear"/>
            <w:tcMar>
              <w:top w:type="dxa" w:w="100"/>
              <w:left w:type="dxa" w:w="120"/>
              <w:bottom w:type="dxa" w:w="100"/>
              <w:right w:type="dxa" w:w="120"/>
            </w:tcMar>
            <w:vAlign w:val="center"/>
          </w:tcPr>
          <w:p>
            <w:pPr>
              <w:spacing w:after="0" w:line="252"/>
            </w:pPr>
            <w:r>
              <w:rPr>
                <w:b/>
                <w:bCs/>
                <w:color w:val="FFFFFF"/>
                <w:sz w:val="16"/>
                <w:szCs w:val="16"/>
              </w:rPr>
              <w:t xml:space="preserve">Question posée au client</w:t>
            </w:r>
          </w:p>
        </w:tc>
        <w:tc>
          <w:tcPr>
            <w:tcW w:type="dxa" w:w="5100"/>
            <w:shd w:fill="051345" w:val="clear"/>
            <w:tcMar>
              <w:top w:type="dxa" w:w="100"/>
              <w:left w:type="dxa" w:w="120"/>
              <w:bottom w:type="dxa" w:w="100"/>
              <w:right w:type="dxa" w:w="120"/>
            </w:tcMar>
            <w:vAlign w:val="center"/>
          </w:tcPr>
          <w:p>
            <w:pPr>
              <w:spacing w:after="0" w:line="252"/>
            </w:pPr>
            <w:r>
              <w:rPr>
                <w:b/>
                <w:bCs/>
                <w:color w:val="FFFFFF"/>
                <w:sz w:val="16"/>
                <w:szCs w:val="16"/>
              </w:rPr>
              <w:t xml:space="preserve">Porte</w:t>
            </w:r>
          </w:p>
        </w:tc>
        <w:tc>
          <w:tcPr>
            <w:tcW w:type="dxa" w:w="1238"/>
            <w:shd w:fill="051345" w:val="clear"/>
            <w:tcMar>
              <w:top w:type="dxa" w:w="100"/>
              <w:left w:type="dxa" w:w="120"/>
              <w:bottom w:type="dxa" w:w="100"/>
              <w:right w:type="dxa" w:w="120"/>
            </w:tcMar>
            <w:vAlign w:val="center"/>
          </w:tcPr>
          <w:p>
            <w:pPr>
              <w:spacing w:after="0" w:line="252"/>
            </w:pPr>
            <w:r>
              <w:rPr>
                <w:b/>
                <w:bCs/>
                <w:color w:val="FFFFFF"/>
                <w:sz w:val="16"/>
                <w:szCs w:val="16"/>
              </w:rPr>
              <w:t xml:space="preserve">État</w:t>
            </w:r>
          </w:p>
        </w:tc>
      </w:tr>
      <w:tr>
        <w:tc>
          <w:tcPr>
            <w:tcW w:type="dxa" w:w="3300"/>
            <w:shd w:fill="FFFFFF" w:val="clear"/>
            <w:tcMar>
              <w:top w:type="dxa" w:w="90"/>
              <w:left w:type="dxa" w:w="120"/>
              <w:bottom w:type="dxa" w:w="90"/>
              <w:right w:type="dxa" w:w="120"/>
            </w:tcMar>
            <w:vAlign w:val="top"/>
          </w:tcPr>
          <w:p>
            <w:pPr>
              <w:spacing w:after="0" w:line="252"/>
            </w:pPr>
            <w:r>
              <w:rPr>
                <w:b/>
                <w:bCs/>
                <w:sz w:val="17"/>
                <w:szCs w:val="17"/>
              </w:rPr>
              <w:t xml:space="preserve">« J’ai déjà une caisse »</w:t>
            </w:r>
          </w:p>
        </w:tc>
        <w:tc>
          <w:tcPr>
            <w:tcW w:type="dxa" w:w="5100"/>
            <w:shd w:fill="FFFFFF" w:val="clear"/>
            <w:tcMar>
              <w:top w:type="dxa" w:w="90"/>
              <w:left w:type="dxa" w:w="120"/>
              <w:bottom w:type="dxa" w:w="90"/>
              <w:right w:type="dxa" w:w="120"/>
            </w:tcMar>
            <w:vAlign w:val="top"/>
          </w:tcPr>
          <w:p>
            <w:pPr>
              <w:spacing w:after="0" w:line="252"/>
            </w:pPr>
            <w:r>
              <w:rPr>
                <w:sz w:val="17"/>
                <w:szCs w:val="17"/>
              </w:rPr>
              <w:t xml:space="preserve">Import d’un export tiers (Zelty aujourd’hui)</w:t>
            </w:r>
          </w:p>
        </w:tc>
        <w:tc>
          <w:tcPr>
            <w:tcW w:type="dxa" w:w="1238"/>
            <w:shd w:fill="FFFFFF" w:val="clear"/>
            <w:tcMar>
              <w:top w:type="dxa" w:w="90"/>
              <w:left w:type="dxa" w:w="120"/>
              <w:bottom w:type="dxa" w:w="90"/>
              <w:right w:type="dxa" w:w="120"/>
            </w:tcMar>
            <w:vAlign w:val="top"/>
          </w:tcPr>
          <w:p>
            <w:pPr>
              <w:spacing w:after="0" w:line="252"/>
            </w:pPr>
            <w:r>
              <w:rPr>
                <w:b/>
                <w:bCs/>
                <w:color w:val="0B7A55"/>
                <w:sz w:val="16"/>
                <w:szCs w:val="16"/>
              </w:rPr>
              <w:t xml:space="preserve">existant</w:t>
            </w:r>
          </w:p>
        </w:tc>
      </w:tr>
      <w:tr>
        <w:tc>
          <w:tcPr>
            <w:tcW w:type="dxa" w:w="3300"/>
            <w:shd w:fill="F5F8FE" w:val="clear"/>
            <w:tcMar>
              <w:top w:type="dxa" w:w="90"/>
              <w:left w:type="dxa" w:w="120"/>
              <w:bottom w:type="dxa" w:w="90"/>
              <w:right w:type="dxa" w:w="120"/>
            </w:tcMar>
            <w:vAlign w:val="top"/>
          </w:tcPr>
          <w:p>
            <w:pPr>
              <w:spacing w:after="0" w:line="252"/>
            </w:pPr>
            <w:r>
              <w:rPr>
                <w:b/>
                <w:bCs/>
                <w:sz w:val="17"/>
                <w:szCs w:val="17"/>
              </w:rPr>
              <w:t xml:space="preserve">« J’ai un fichier ou un tableur »</w:t>
            </w:r>
          </w:p>
        </w:tc>
        <w:tc>
          <w:tcPr>
            <w:tcW w:type="dxa" w:w="5100"/>
            <w:shd w:fill="F5F8FE" w:val="clear"/>
            <w:tcMar>
              <w:top w:type="dxa" w:w="90"/>
              <w:left w:type="dxa" w:w="120"/>
              <w:bottom w:type="dxa" w:w="90"/>
              <w:right w:type="dxa" w:w="120"/>
            </w:tcMar>
            <w:vAlign w:val="top"/>
          </w:tcPr>
          <w:p>
            <w:pPr>
              <w:spacing w:after="0" w:line="252"/>
            </w:pPr>
            <w:r>
              <w:rPr>
                <w:sz w:val="17"/>
                <w:szCs w:val="17"/>
              </w:rPr>
              <w:t xml:space="preserve">Modèle Wello à télécharger, remplir et réimporter</w:t>
            </w:r>
          </w:p>
        </w:tc>
        <w:tc>
          <w:tcPr>
            <w:tcW w:type="dxa" w:w="1238"/>
            <w:shd w:fill="F5F8FE" w:val="clear"/>
            <w:tcMar>
              <w:top w:type="dxa" w:w="90"/>
              <w:left w:type="dxa" w:w="120"/>
              <w:bottom w:type="dxa" w:w="90"/>
              <w:right w:type="dxa" w:w="120"/>
            </w:tcMar>
            <w:vAlign w:val="top"/>
          </w:tcPr>
          <w:p>
            <w:pPr>
              <w:spacing w:after="0" w:line="252"/>
            </w:pPr>
            <w:r>
              <w:rPr>
                <w:b/>
                <w:bCs/>
                <w:color w:val="0B7A55"/>
                <w:sz w:val="16"/>
                <w:szCs w:val="16"/>
              </w:rPr>
              <w:t xml:space="preserve">existant</w:t>
            </w:r>
          </w:p>
        </w:tc>
      </w:tr>
      <w:tr>
        <w:tc>
          <w:tcPr>
            <w:tcW w:type="dxa" w:w="3300"/>
            <w:shd w:fill="FFFFFF" w:val="clear"/>
            <w:tcMar>
              <w:top w:type="dxa" w:w="90"/>
              <w:left w:type="dxa" w:w="120"/>
              <w:bottom w:type="dxa" w:w="90"/>
              <w:right w:type="dxa" w:w="120"/>
            </w:tcMar>
            <w:vAlign w:val="top"/>
          </w:tcPr>
          <w:p>
            <w:pPr>
              <w:spacing w:after="0" w:line="252"/>
            </w:pPr>
            <w:r>
              <w:rPr>
                <w:b/>
                <w:bCs/>
                <w:sz w:val="17"/>
                <w:szCs w:val="17"/>
              </w:rPr>
              <w:t xml:space="preserve">« Je pars de zéro »</w:t>
            </w:r>
          </w:p>
        </w:tc>
        <w:tc>
          <w:tcPr>
            <w:tcW w:type="dxa" w:w="5100"/>
            <w:shd w:fill="FFFFFF" w:val="clear"/>
            <w:tcMar>
              <w:top w:type="dxa" w:w="90"/>
              <w:left w:type="dxa" w:w="120"/>
              <w:bottom w:type="dxa" w:w="90"/>
              <w:right w:type="dxa" w:w="120"/>
            </w:tcMar>
            <w:vAlign w:val="top"/>
          </w:tcPr>
          <w:p>
            <w:pPr>
              <w:spacing w:after="0" w:line="252"/>
            </w:pPr>
            <w:r>
              <w:rPr>
                <w:sz w:val="17"/>
                <w:szCs w:val="17"/>
              </w:rPr>
              <w:t xml:space="preserve">Saisie en masse — grille de produits avec catégorie, prix et TVA par canal</w:t>
            </w:r>
          </w:p>
        </w:tc>
        <w:tc>
          <w:tcPr>
            <w:tcW w:type="dxa" w:w="1238"/>
            <w:shd w:fill="FFFFFF" w:val="clear"/>
            <w:tcMar>
              <w:top w:type="dxa" w:w="90"/>
              <w:left w:type="dxa" w:w="120"/>
              <w:bottom w:type="dxa" w:w="90"/>
              <w:right w:type="dxa" w:w="120"/>
            </w:tcMar>
            <w:vAlign w:val="top"/>
          </w:tcPr>
          <w:p>
            <w:pPr>
              <w:spacing w:after="0" w:line="252"/>
            </w:pPr>
            <w:r>
              <w:rPr>
                <w:b/>
                <w:bCs/>
                <w:color w:val="0B7A55"/>
                <w:sz w:val="16"/>
                <w:szCs w:val="16"/>
              </w:rPr>
              <w:t xml:space="preserve">existant</w:t>
            </w:r>
          </w:p>
        </w:tc>
      </w:tr>
      <w:tr>
        <w:tc>
          <w:tcPr>
            <w:tcW w:type="dxa" w:w="3300"/>
            <w:shd w:fill="F5F8FE" w:val="clear"/>
            <w:tcMar>
              <w:top w:type="dxa" w:w="90"/>
              <w:left w:type="dxa" w:w="120"/>
              <w:bottom w:type="dxa" w:w="90"/>
              <w:right w:type="dxa" w:w="120"/>
            </w:tcMar>
            <w:vAlign w:val="top"/>
          </w:tcPr>
          <w:p>
            <w:pPr>
              <w:spacing w:after="0" w:line="252"/>
            </w:pPr>
            <w:r>
              <w:rPr>
                <w:b/>
                <w:bCs/>
                <w:sz w:val="17"/>
                <w:szCs w:val="17"/>
              </w:rPr>
              <w:t xml:space="preserve">« J’ai un autre restaurant »</w:t>
            </w:r>
          </w:p>
        </w:tc>
        <w:tc>
          <w:tcPr>
            <w:tcW w:type="dxa" w:w="5100"/>
            <w:shd w:fill="F5F8FE" w:val="clear"/>
            <w:tcMar>
              <w:top w:type="dxa" w:w="90"/>
              <w:left w:type="dxa" w:w="120"/>
              <w:bottom w:type="dxa" w:w="90"/>
              <w:right w:type="dxa" w:w="120"/>
            </w:tcMar>
            <w:vAlign w:val="top"/>
          </w:tcPr>
          <w:p>
            <w:pPr>
              <w:spacing w:after="0" w:line="252"/>
            </w:pPr>
            <w:r>
              <w:rPr>
                <w:sz w:val="17"/>
                <w:szCs w:val="17"/>
              </w:rPr>
              <w:t xml:space="preserve">Copie du catalogue d’un établissement existant, avec composition et disponibilités</w:t>
            </w:r>
          </w:p>
        </w:tc>
        <w:tc>
          <w:tcPr>
            <w:tcW w:type="dxa" w:w="1238"/>
            <w:shd w:fill="F5F8FE" w:val="clear"/>
            <w:tcMar>
              <w:top w:type="dxa" w:w="90"/>
              <w:left w:type="dxa" w:w="120"/>
              <w:bottom w:type="dxa" w:w="90"/>
              <w:right w:type="dxa" w:w="120"/>
            </w:tcMar>
            <w:vAlign w:val="top"/>
          </w:tcPr>
          <w:p>
            <w:pPr>
              <w:spacing w:after="0" w:line="252"/>
            </w:pPr>
            <w:r>
              <w:rPr>
                <w:b/>
                <w:bCs/>
                <w:color w:val="0B7A55"/>
                <w:sz w:val="16"/>
                <w:szCs w:val="16"/>
              </w:rPr>
              <w:t xml:space="preserve">existant</w:t>
            </w:r>
          </w:p>
        </w:tc>
      </w:tr>
      <w:tr>
        <w:tc>
          <w:tcPr>
            <w:tcW w:type="dxa" w:w="3300"/>
            <w:shd w:fill="FFFFFF" w:val="clear"/>
            <w:tcMar>
              <w:top w:type="dxa" w:w="90"/>
              <w:left w:type="dxa" w:w="120"/>
              <w:bottom w:type="dxa" w:w="90"/>
              <w:right w:type="dxa" w:w="120"/>
            </w:tcMar>
            <w:vAlign w:val="top"/>
          </w:tcPr>
          <w:p>
            <w:pPr>
              <w:spacing w:after="0" w:line="252"/>
            </w:pPr>
            <w:r>
              <w:rPr>
                <w:b/>
                <w:bCs/>
                <w:sz w:val="17"/>
                <w:szCs w:val="17"/>
              </w:rPr>
              <w:t xml:space="preserve">« J’ai ma carte en photo ou en PDF »</w:t>
            </w:r>
          </w:p>
        </w:tc>
        <w:tc>
          <w:tcPr>
            <w:tcW w:type="dxa" w:w="5100"/>
            <w:shd w:fill="FFFFFF" w:val="clear"/>
            <w:tcMar>
              <w:top w:type="dxa" w:w="90"/>
              <w:left w:type="dxa" w:w="120"/>
              <w:bottom w:type="dxa" w:w="90"/>
              <w:right w:type="dxa" w:w="120"/>
            </w:tcMar>
            <w:vAlign w:val="top"/>
          </w:tcPr>
          <w:p>
            <w:pPr>
              <w:spacing w:after="0" w:line="252"/>
            </w:pPr>
            <w:r>
              <w:rPr>
                <w:sz w:val="17"/>
                <w:szCs w:val="17"/>
              </w:rPr>
              <w:t xml:space="preserve">Analyse assistée, qui remplit la grille de saisie en masse</w:t>
            </w:r>
          </w:p>
        </w:tc>
        <w:tc>
          <w:tcPr>
            <w:tcW w:type="dxa" w:w="1238"/>
            <w:shd w:fill="FFFFFF" w:val="clear"/>
            <w:tcMar>
              <w:top w:type="dxa" w:w="90"/>
              <w:left w:type="dxa" w:w="120"/>
              <w:bottom w:type="dxa" w:w="90"/>
              <w:right w:type="dxa" w:w="120"/>
            </w:tcMar>
            <w:vAlign w:val="top"/>
          </w:tcPr>
          <w:p>
            <w:pPr>
              <w:spacing w:after="0" w:line="252"/>
            </w:pPr>
            <w:r>
              <w:rPr>
                <w:b/>
                <w:bCs/>
                <w:color w:val="FE6D1B"/>
                <w:sz w:val="16"/>
                <w:szCs w:val="16"/>
              </w:rPr>
              <w:t xml:space="preserve">à construire</w:t>
            </w:r>
          </w:p>
        </w:tc>
      </w:tr>
    </w:tbl>
    <w:p>
      <w:pPr>
        <w:spacing w:after="140" w:line="278"/>
        <w:jc w:val="both"/>
      </w:pPr>
      <w:r>
        <w:t xml:space="preserve">Le changement de présentation : un restaurateur qui vient de créer son compte ne sait pas ce qu’est un « modèle personnalisé ». Il sait en revanche d’où vient sa carte aujourd’hui. La première question de la liste de démarrage est donc </w:t>
      </w:r>
      <w:r>
        <w:rPr>
          <w:b/>
          <w:bCs/>
        </w:rPr>
        <w:t xml:space="preserve">« D’où vient votre carte ? »</w:t>
      </w:r>
      <w:r>
        <w:t xml:space="preserve"> avec cinq réponses, et le routage se fait derrière.</w:t>
      </w:r>
    </w:p>
    <w:p>
      <w:pPr>
        <w:pStyle w:val="Heading2"/>
      </w:pPr>
      <w:r>
        <w:t xml:space="preserve">8.3 Analyser ma carte</w:t>
      </w:r>
    </w:p>
    <w:p>
      <w:pPr>
        <w:spacing w:after="140" w:line="278"/>
        <w:jc w:val="both"/>
      </w:pPr>
      <w:r>
        <w:t xml:space="preserve">Le seul usage d’IA retenu dans tout le parcours. C’est aussi le seul endroit où elle bat une solution déterministe : une carte papier photographiée, un PDF sur trois colonnes ou un tableur de structure inconnue ne sont analysables par aucune règle.</w:t>
      </w:r>
    </w:p>
    <w:p>
      <w:pPr>
        <w:pStyle w:val="Heading3"/>
      </w:pPr>
      <w:r>
        <w:t xml:space="preserve">8.3.1 C’est une greffe, pas un chantier</w:t>
      </w:r>
    </w:p>
    <w:p>
      <w:pPr>
        <w:spacing w:after="140" w:line="278"/>
        <w:jc w:val="both"/>
      </w:pPr>
      <w:r>
        <w:t xml:space="preserve">L’audit établit que </w:t>
      </w:r>
      <w:r>
        <w:rPr>
          <w:rFonts w:ascii="Consolas" w:cs="Consolas" w:eastAsia="Consolas" w:hAnsi="Consolas"/>
          <w:color w:val="1F3A93"/>
          <w:sz w:val="17"/>
          <w:szCs w:val="17"/>
        </w:rPr>
        <w:t xml:space="preserve">POST /menu/import/preview</w:t>
      </w:r>
      <w:r>
        <w:t xml:space="preserve"> en mode </w:t>
      </w:r>
      <w:r>
        <w:rPr>
          <w:rFonts w:ascii="Consolas" w:cs="Consolas" w:eastAsia="Consolas" w:hAnsi="Consolas"/>
          <w:color w:val="1F3A93"/>
          <w:sz w:val="17"/>
          <w:szCs w:val="17"/>
        </w:rPr>
        <w:t xml:space="preserve">provider: "manual"</w:t>
      </w:r>
      <w:r>
        <w:t xml:space="preserve"> accepte déjà exactement le format que l’IA doit produire — et que les taux y sont transmis </w:t>
      </w:r>
      <w:r>
        <w:rPr>
          <w:b/>
          <w:bCs/>
        </w:rPr>
        <w:t xml:space="preserve">en pourcentage brut</w:t>
      </w:r>
      <w:r>
        <w:t xml:space="preserve">, résolus ensuite en identifiants par la prévisualisation serveur, avec un écran de correction dédié. L’IA n’a donc rien à savoir du référentiel de TVA.</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Sortie attendue du modèle : exactement le format déjà accepté</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"provider": "manual",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"products":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"name": "Pizza Margherita",</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"description": "Tomate, mozzarella, basilic",</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"category": "Pizzas",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"price": 950, "price_take_away": 950, "price_delivery": 1050,</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"tva_in": 10, "tva_take_away": 10, "tva_delivery": 10,</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"tags":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"confidence": 0.94 }                      // champ ajouté, ignoré par l’API</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"unparsed_lines": ["Menu du jour — nous consulter"],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"warnings": ["3 prix illisibles page 2"]</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w:t>
      </w:r>
    </w:p>
    <w:p>
      <w:pPr>
        <w:spacing w:after="140" w:line="278"/>
        <w:jc w:val="both"/>
      </w:pPr>
      <w:r>
        <w:t xml:space="preserve">Les prix sont en </w:t>
      </w:r>
      <w:r>
        <w:rPr>
          <w:b/>
          <w:bCs/>
        </w:rPr>
        <w:t xml:space="preserve">centimes</w:t>
      </w:r>
      <w:r>
        <w:t xml:space="preserve">, comme le fait déjà la conversion du back-office. La catégorie est un </w:t>
      </w:r>
      <w:r>
        <w:rPr>
          <w:b/>
          <w:bCs/>
        </w:rPr>
        <w:t xml:space="preserve">nom</w:t>
      </w:r>
      <w:r>
        <w:t xml:space="preserve">, pas un identifiant : la prévisualisation réutilise une catégorie homonyme ou propose sa création — c’est le mécanisme existant de création de catégories en masse.</w:t>
      </w:r>
    </w:p>
    <w:p>
      <w:pPr>
        <w:pStyle w:val="Heading3"/>
      </w:pPr>
      <w:r>
        <w:t xml:space="preserve">8.3.2 Parcours utilisateur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① Bouton « Analyser ma carte » sur l’écran de saisie en masse existant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② Dépôt d’une image, d’un PDF ou d’un tableur (≤ 20 Mo)</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③ Empreinte SHA-256 du fichier → recherche en cache Redis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si trouvée : réponse immédiate, aucun appel au modèle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④ Sinon : appel au modèle, réponse JSON stricte, mise en cache 90 jours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⑤ La grille de saisie en masse se remplit avec le résultat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⑥ Le restaurateur corrige, complète, ajuste les TVA ligne par ligne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⑦ Validation → POST /menu/import/preview (chemin existant, inchangé)</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⑧ Écran de vérification → commit transactionnel</w:t>
      </w:r>
    </w:p>
    <w:tbl>
      <w:tblPr>
        <w:tblW w:type="dxa" w:w="9638"/>
        <w:tblBorders>
          <w:top w:val="none" w:color="FFFFFF" w:sz="0"/>
          <w:left w:val="single" w:color="0B7A55" w:sz="18"/>
          <w:bottom w:val="none" w:color="FFFFFF" w:sz="0"/>
          <w:right w:val="none" w:color="FFFFFF" w:sz="0"/>
          <w:insideH w:val="none" w:color="FFFFFF" w:sz="0"/>
          <w:insideV w:val="none" w:color="FFFFFF" w:sz="0"/>
        </w:tblBorders>
      </w:tblPr>
      <w:tblGrid>
        <w:gridCol w:w="9638"/>
      </w:tblGrid>
      <w:tr>
        <w:tc>
          <w:tcPr>
            <w:tcW w:type="dxa" w:w="9638"/>
            <w:shd w:fill="EAF7F1" w:val="clear"/>
            <w:tcMar>
              <w:top w:type="dxa" w:w="160"/>
              <w:left w:type="dxa" w:w="220"/>
              <w:bottom w:type="dxa" w:w="160"/>
              <w:right w:type="dxa" w:w="200"/>
            </w:tcMar>
          </w:tcPr>
          <w:p>
            <w:pPr>
              <w:spacing w:after="90"/>
            </w:pPr>
            <w:r>
              <w:rPr>
                <w:b/>
                <w:bCs/>
                <w:color w:val="0B7A55"/>
                <w:sz w:val="19"/>
                <w:szCs w:val="19"/>
              </w:rPr>
              <w:t xml:space="preserve">L’empreinte en cache n’est pas une optimisation, c’est une protection</w:t>
            </w:r>
          </w:p>
          <w:p>
            <w:pPr>
              <w:spacing w:after="0" w:line="270"/>
              <w:jc w:val="both"/>
            </w:pPr>
            <w:r>
              <w:rPr>
                <w:sz w:val="19"/>
                <w:szCs w:val="19"/>
              </w:rPr>
              <w:t xml:space="preserve">Un restaurateur qui dépose deux fois la même photo — par doute, par erreur, ou parce que la première tentative lui a semblé lente — ne doit ni payer deux fois ni obtenir deux résultats différents. L’empreinte du fichier en clé Redis garantit un résultat identique et un coût unique. Elle protège aussi contre le double import accidentel de la même carte.</w:t>
            </w:r>
          </w:p>
        </w:tc>
      </w:tr>
    </w:tbl>
    <w:p>
      <w:pPr>
        <w:pStyle w:val="Heading3"/>
      </w:pPr>
      <w:r>
        <w:t xml:space="preserve">8.3.3 Règles non négociables</w:t>
      </w:r>
    </w:p>
    <w:p>
      <w:pPr>
        <w:pStyle w:val="ListParagraph"/>
        <w:numPr>
          <w:ilvl w:val="0"/>
          <w:numId w:val="3"/>
        </w:numPr>
        <w:spacing w:after="70" w:line="270"/>
      </w:pPr>
      <w:r>
        <w:rPr>
          <w:b/>
          <w:bCs/>
        </w:rPr>
        <w:t xml:space="preserve">Rien n’est écrit sans validation.</w:t>
      </w:r>
      <w:r>
        <w:t xml:space="preserve"> Le résultat remplit une grille modifiable. Le commit passe par le chemin existant, avec sa prévisualisation et ses blocages.</w:t>
      </w:r>
    </w:p>
    <w:p>
      <w:pPr>
        <w:pStyle w:val="ListParagraph"/>
        <w:numPr>
          <w:ilvl w:val="0"/>
          <w:numId w:val="3"/>
        </w:numPr>
        <w:spacing w:after="70" w:line="270"/>
      </w:pPr>
      <w:r>
        <w:rPr>
          <w:b/>
          <w:bCs/>
        </w:rPr>
        <w:t xml:space="preserve">Le périmètre est strictement limité</w:t>
      </w:r>
      <w:r>
        <w:t xml:space="preserve"> : nom, description, catégorie, prix par canal, taux de TVA proposé. </w:t>
      </w:r>
      <w:r>
        <w:rPr>
          <w:b/>
          <w:bCs/>
        </w:rPr>
        <w:t xml:space="preserve">Pas d’allergènes, pas d’options, pas de tags, pas de composition.</w:t>
      </w:r>
      <w:r>
        <w:t xml:space="preserve"> Ces éléments s’ajoutent plus tard, en masse, par les écrans dédiés.</w:t>
      </w:r>
    </w:p>
    <w:p>
      <w:pPr>
        <w:pStyle w:val="ListParagraph"/>
        <w:numPr>
          <w:ilvl w:val="0"/>
          <w:numId w:val="3"/>
        </w:numPr>
        <w:spacing w:after="70" w:line="270"/>
      </w:pPr>
      <w:r>
        <w:rPr>
          <w:b/>
          <w:bCs/>
        </w:rPr>
        <w:t xml:space="preserve">Les taux de TVA sont des propositions</w:t>
      </w:r>
      <w:r>
        <w:t xml:space="preserve">, modifiables ligne par ligne, jamais écrites sans confirmation. Le sélecteur affiche la description du taux, qui existe en base et limite les erreurs.</w:t>
      </w:r>
    </w:p>
    <w:p>
      <w:pPr>
        <w:pStyle w:val="ListParagraph"/>
        <w:numPr>
          <w:ilvl w:val="0"/>
          <w:numId w:val="3"/>
        </w:numPr>
        <w:spacing w:after="70" w:line="270"/>
      </w:pPr>
      <w:r>
        <w:rPr>
          <w:b/>
          <w:bCs/>
        </w:rPr>
        <w:t xml:space="preserve">L’indice de confiance est visible</w:t>
      </w:r>
      <w:r>
        <w:t xml:space="preserve">. Toute ligne sous 0,80 est surlignée et triée en tête.</w:t>
      </w:r>
    </w:p>
    <w:p>
      <w:pPr>
        <w:pStyle w:val="ListParagraph"/>
        <w:numPr>
          <w:ilvl w:val="0"/>
          <w:numId w:val="3"/>
        </w:numPr>
        <w:spacing w:after="70" w:line="270"/>
      </w:pPr>
      <w:r>
        <w:rPr>
          <w:b/>
          <w:bCs/>
        </w:rPr>
        <w:t xml:space="preserve">Les lignes non interprétées sont montrées, pas supprimées.</w:t>
      </w:r>
      <w:r>
        <w:t xml:space="preserve"> Un silence sur une ligne perdue détruit la confiance dans tout l’import.</w:t>
      </w:r>
    </w:p>
    <w:p>
      <w:pPr>
        <w:pStyle w:val="Heading3"/>
      </w:pPr>
      <w:r>
        <w:t xml:space="preserve">8.3.4 Budget</w:t>
      </w:r>
    </w:p>
    <w:p>
      <w:pPr>
        <w:spacing w:after="140" w:line="278"/>
        <w:jc w:val="both"/>
      </w:pPr>
      <w:r>
        <w:t xml:space="preserve">Le modèle économique retient 1,50 € par client et par mois pour l’ensemble des usages d’IA. L’analyse de carte est une opération </w:t>
      </w:r>
      <w:r>
        <w:rPr>
          <w:b/>
          <w:bCs/>
        </w:rPr>
        <w:t xml:space="preserve">rare</w:t>
      </w:r>
      <w:r>
        <w:t xml:space="preserve"> — à la création, puis à une refonte de carte, soit tous les six à vingt-quatre mois — et non récurrente. Le budget peut donc être porté à trois ou quatre fois cette valeur pour cet usage sans impact sur le modèle, d’autant que le cache d’empreinte absorbe les tentatives répétées.</w:t>
      </w:r>
    </w:p>
    <w:p>
      <w:pPr>
        <w:spacing w:after="140" w:line="278"/>
        <w:jc w:val="both"/>
      </w:pPr>
      <w:r>
        <w:t xml:space="preserve">Garde-fou : cinq analyses par marchand et par mois glissant. Au-delà, message proposant les autres portes ou un accompagnement. Un compteur, pas un blocage dur.</w:t>
      </w:r>
    </w:p>
    <w:p>
      <w:pPr>
        <w:pStyle w:val="Heading2"/>
      </w:pPr>
      <w:r>
        <w:t xml:space="preserve">8.4 La liste de démarrage</w:t>
      </w:r>
    </w:p>
    <w:p>
      <w:pPr>
        <w:spacing w:after="140" w:line="278"/>
        <w:jc w:val="both"/>
      </w:pPr>
      <w:r>
        <w:t xml:space="preserve">Composant persistant du back-office, visible tant que l’état est SETUP, réductible mais non masquable avant complétion. Elle est aussi le support du canal accompagné : le référent déploiement travaille sur </w:t>
      </w:r>
      <w:r>
        <w:rPr>
          <w:b/>
          <w:bCs/>
        </w:rPr>
        <w:t xml:space="preserve">exactement la même liste</w:t>
      </w:r>
      <w:r>
        <w:t xml:space="preserve"> pendant une installation, ce qui garantit qu’un client accompagné et un client autonome arrivent au même état.</w:t>
      </w:r>
    </w:p>
    <w:p>
      <w:pPr>
        <w:pStyle w:val="Heading3"/>
      </w:pPr>
      <w:r>
        <w:t xml:space="preserve">Contenu</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800"/>
        <w:gridCol w:w="3400"/>
        <w:gridCol w:w="2400"/>
        <w:gridCol w:w="3038"/>
      </w:tblGrid>
      <w:tr>
        <w:trPr>
          <w:tblHeader/>
        </w:trPr>
        <w:tc>
          <w:tcPr>
            <w:tcW w:type="dxa" w:w="800"/>
            <w:shd w:fill="051345" w:val="clear"/>
            <w:tcMar>
              <w:top w:type="dxa" w:w="100"/>
              <w:left w:type="dxa" w:w="120"/>
              <w:bottom w:type="dxa" w:w="100"/>
              <w:right w:type="dxa" w:w="120"/>
            </w:tcMar>
            <w:vAlign w:val="center"/>
          </w:tcPr>
          <w:p>
            <w:pPr>
              <w:spacing w:after="0" w:line="252"/>
            </w:pPr>
            <w:r>
              <w:rPr>
                <w:b/>
                <w:bCs/>
                <w:color w:val="FFFFFF"/>
                <w:sz w:val="16"/>
                <w:szCs w:val="16"/>
              </w:rPr>
              <w:t xml:space="preserve">Ordre</w:t>
            </w:r>
          </w:p>
        </w:tc>
        <w:tc>
          <w:tcPr>
            <w:tcW w:type="dxa" w:w="3400"/>
            <w:shd w:fill="051345" w:val="clear"/>
            <w:tcMar>
              <w:top w:type="dxa" w:w="100"/>
              <w:left w:type="dxa" w:w="120"/>
              <w:bottom w:type="dxa" w:w="100"/>
              <w:right w:type="dxa" w:w="120"/>
            </w:tcMar>
            <w:vAlign w:val="center"/>
          </w:tcPr>
          <w:p>
            <w:pPr>
              <w:spacing w:after="0" w:line="252"/>
            </w:pPr>
            <w:r>
              <w:rPr>
                <w:b/>
                <w:bCs/>
                <w:color w:val="FFFFFF"/>
                <w:sz w:val="16"/>
                <w:szCs w:val="16"/>
              </w:rPr>
              <w:t xml:space="preserve">Tâche</w:t>
            </w:r>
          </w:p>
        </w:tc>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Obligatoire</w:t>
            </w:r>
          </w:p>
        </w:tc>
        <w:tc>
          <w:tcPr>
            <w:tcW w:type="dxa" w:w="3038"/>
            <w:shd w:fill="051345" w:val="clear"/>
            <w:tcMar>
              <w:top w:type="dxa" w:w="100"/>
              <w:left w:type="dxa" w:w="120"/>
              <w:bottom w:type="dxa" w:w="100"/>
              <w:right w:type="dxa" w:w="120"/>
            </w:tcMar>
            <w:vAlign w:val="center"/>
          </w:tcPr>
          <w:p>
            <w:pPr>
              <w:spacing w:after="0" w:line="252"/>
            </w:pPr>
            <w:r>
              <w:rPr>
                <w:b/>
                <w:bCs/>
                <w:color w:val="FFFFFF"/>
                <w:sz w:val="16"/>
                <w:szCs w:val="16"/>
              </w:rPr>
              <w:t xml:space="preserve">Complétion</w:t>
            </w:r>
          </w:p>
        </w:tc>
      </w:tr>
      <w:tr>
        <w:tc>
          <w:tcPr>
            <w:tcW w:type="dxa" w:w="800"/>
            <w:shd w:fill="FFFFFF" w:val="clear"/>
            <w:tcMar>
              <w:top w:type="dxa" w:w="90"/>
              <w:left w:type="dxa" w:w="120"/>
              <w:bottom w:type="dxa" w:w="90"/>
              <w:right w:type="dxa" w:w="120"/>
            </w:tcMar>
            <w:vAlign w:val="top"/>
          </w:tcPr>
          <w:p>
            <w:pPr>
              <w:spacing w:after="0" w:line="252"/>
            </w:pPr>
            <w:r>
              <w:rPr>
                <w:sz w:val="17"/>
                <w:szCs w:val="17"/>
              </w:rPr>
              <w:t xml:space="preserve">1</w:t>
            </w:r>
          </w:p>
        </w:tc>
        <w:tc>
          <w:tcPr>
            <w:tcW w:type="dxa" w:w="3400"/>
            <w:shd w:fill="FFFFFF" w:val="clear"/>
            <w:tcMar>
              <w:top w:type="dxa" w:w="90"/>
              <w:left w:type="dxa" w:w="120"/>
              <w:bottom w:type="dxa" w:w="90"/>
              <w:right w:type="dxa" w:w="120"/>
            </w:tcMar>
            <w:vAlign w:val="top"/>
          </w:tcPr>
          <w:p>
            <w:pPr>
              <w:spacing w:after="0" w:line="252"/>
            </w:pPr>
            <w:r>
              <w:rPr>
                <w:sz w:val="17"/>
                <w:szCs w:val="17"/>
              </w:rPr>
              <w:t xml:space="preserve">Constituer votre carte</w:t>
            </w:r>
          </w:p>
        </w:tc>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Oui</w:t>
            </w:r>
          </w:p>
        </w:tc>
        <w:tc>
          <w:tcPr>
            <w:tcW w:type="dxa" w:w="3038"/>
            <w:shd w:fill="FFFFFF" w:val="clear"/>
            <w:tcMar>
              <w:top w:type="dxa" w:w="90"/>
              <w:left w:type="dxa" w:w="120"/>
              <w:bottom w:type="dxa" w:w="90"/>
              <w:right w:type="dxa" w:w="120"/>
            </w:tcMar>
            <w:vAlign w:val="top"/>
          </w:tcPr>
          <w:p>
            <w:pPr>
              <w:spacing w:after="0" w:line="252"/>
            </w:pPr>
            <w:r>
              <w:rPr>
                <w:sz w:val="17"/>
                <w:szCs w:val="17"/>
              </w:rPr>
              <w:t xml:space="preserve">Automatique au premier produit actif complet</w:t>
            </w:r>
          </w:p>
        </w:tc>
      </w:tr>
      <w:tr>
        <w:tc>
          <w:tcPr>
            <w:tcW w:type="dxa" w:w="800"/>
            <w:shd w:fill="F5F8FE" w:val="clear"/>
            <w:tcMar>
              <w:top w:type="dxa" w:w="90"/>
              <w:left w:type="dxa" w:w="120"/>
              <w:bottom w:type="dxa" w:w="90"/>
              <w:right w:type="dxa" w:w="120"/>
            </w:tcMar>
            <w:vAlign w:val="top"/>
          </w:tcPr>
          <w:p>
            <w:pPr>
              <w:spacing w:after="0" w:line="252"/>
            </w:pPr>
            <w:r>
              <w:rPr>
                <w:sz w:val="17"/>
                <w:szCs w:val="17"/>
              </w:rPr>
              <w:t xml:space="preserve">2</w:t>
            </w:r>
          </w:p>
        </w:tc>
        <w:tc>
          <w:tcPr>
            <w:tcW w:type="dxa" w:w="3400"/>
            <w:shd w:fill="F5F8FE" w:val="clear"/>
            <w:tcMar>
              <w:top w:type="dxa" w:w="90"/>
              <w:left w:type="dxa" w:w="120"/>
              <w:bottom w:type="dxa" w:w="90"/>
              <w:right w:type="dxa" w:w="120"/>
            </w:tcMar>
            <w:vAlign w:val="top"/>
          </w:tcPr>
          <w:p>
            <w:pPr>
              <w:spacing w:after="0" w:line="252"/>
            </w:pPr>
            <w:r>
              <w:rPr>
                <w:sz w:val="17"/>
                <w:szCs w:val="17"/>
              </w:rPr>
              <w:t xml:space="preserve">Activer votre caisse (moyen de paiement)</w:t>
            </w:r>
          </w:p>
        </w:tc>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Oui</w:t>
            </w:r>
          </w:p>
        </w:tc>
        <w:tc>
          <w:tcPr>
            <w:tcW w:type="dxa" w:w="3038"/>
            <w:shd w:fill="F5F8FE" w:val="clear"/>
            <w:tcMar>
              <w:top w:type="dxa" w:w="90"/>
              <w:left w:type="dxa" w:w="120"/>
              <w:bottom w:type="dxa" w:w="90"/>
              <w:right w:type="dxa" w:w="120"/>
            </w:tcMar>
            <w:vAlign w:val="top"/>
          </w:tcPr>
          <w:p>
            <w:pPr>
              <w:spacing w:after="0" w:line="252"/>
            </w:pPr>
            <w:r>
              <w:rPr>
                <w:sz w:val="17"/>
                <w:szCs w:val="17"/>
              </w:rPr>
              <w:t xml:space="preserve">Automatique à l’acceptation du mandat</w:t>
            </w:r>
          </w:p>
        </w:tc>
      </w:tr>
      <w:tr>
        <w:tc>
          <w:tcPr>
            <w:tcW w:type="dxa" w:w="800"/>
            <w:shd w:fill="FFFFFF" w:val="clear"/>
            <w:tcMar>
              <w:top w:type="dxa" w:w="90"/>
              <w:left w:type="dxa" w:w="120"/>
              <w:bottom w:type="dxa" w:w="90"/>
              <w:right w:type="dxa" w:w="120"/>
            </w:tcMar>
            <w:vAlign w:val="top"/>
          </w:tcPr>
          <w:p>
            <w:pPr>
              <w:spacing w:after="0" w:line="252"/>
            </w:pPr>
            <w:r>
              <w:rPr>
                <w:sz w:val="17"/>
                <w:szCs w:val="17"/>
              </w:rPr>
              <w:t xml:space="preserve">3</w:t>
            </w:r>
          </w:p>
        </w:tc>
        <w:tc>
          <w:tcPr>
            <w:tcW w:type="dxa" w:w="3400"/>
            <w:shd w:fill="FFFFFF" w:val="clear"/>
            <w:tcMar>
              <w:top w:type="dxa" w:w="90"/>
              <w:left w:type="dxa" w:w="120"/>
              <w:bottom w:type="dxa" w:w="90"/>
              <w:right w:type="dxa" w:w="120"/>
            </w:tcMar>
            <w:vAlign w:val="top"/>
          </w:tcPr>
          <w:p>
            <w:pPr>
              <w:spacing w:after="0" w:line="252"/>
            </w:pPr>
            <w:r>
              <w:rPr>
                <w:sz w:val="17"/>
                <w:szCs w:val="17"/>
              </w:rPr>
              <w:t xml:space="preserve">Installer l’application sur votre tablette</w:t>
            </w:r>
          </w:p>
        </w:tc>
        <w:tc>
          <w:tcPr>
            <w:tcW w:type="dxa" w:w="2400"/>
            <w:shd w:fill="FFFFFF" w:val="clear"/>
            <w:tcMar>
              <w:top w:type="dxa" w:w="90"/>
              <w:left w:type="dxa" w:w="120"/>
              <w:bottom w:type="dxa" w:w="90"/>
              <w:right w:type="dxa" w:w="120"/>
            </w:tcMar>
            <w:vAlign w:val="top"/>
          </w:tcPr>
          <w:p>
            <w:pPr>
              <w:spacing w:after="0" w:line="252"/>
            </w:pPr>
            <w:r>
              <w:rPr>
                <w:sz w:val="17"/>
                <w:szCs w:val="17"/>
              </w:rPr>
              <w:t xml:space="preserve">Non — information</w:t>
            </w:r>
          </w:p>
        </w:tc>
        <w:tc>
          <w:tcPr>
            <w:tcW w:type="dxa" w:w="3038"/>
            <w:shd w:fill="FFFFFF" w:val="clear"/>
            <w:tcMar>
              <w:top w:type="dxa" w:w="90"/>
              <w:left w:type="dxa" w:w="120"/>
              <w:bottom w:type="dxa" w:w="90"/>
              <w:right w:type="dxa" w:w="120"/>
            </w:tcMar>
            <w:vAlign w:val="top"/>
          </w:tcPr>
          <w:p>
            <w:pPr>
              <w:spacing w:after="0" w:line="252"/>
            </w:pPr>
            <w:r>
              <w:rPr>
                <w:sz w:val="17"/>
                <w:szCs w:val="17"/>
              </w:rPr>
              <w:t xml:space="preserve">Automatique au premier appairage</w:t>
            </w:r>
          </w:p>
        </w:tc>
      </w:tr>
      <w:tr>
        <w:tc>
          <w:tcPr>
            <w:tcW w:type="dxa" w:w="800"/>
            <w:shd w:fill="F5F8FE" w:val="clear"/>
            <w:tcMar>
              <w:top w:type="dxa" w:w="90"/>
              <w:left w:type="dxa" w:w="120"/>
              <w:bottom w:type="dxa" w:w="90"/>
              <w:right w:type="dxa" w:w="120"/>
            </w:tcMar>
            <w:vAlign w:val="top"/>
          </w:tcPr>
          <w:p>
            <w:pPr>
              <w:spacing w:after="0" w:line="252"/>
            </w:pPr>
            <w:r>
              <w:rPr>
                <w:sz w:val="17"/>
                <w:szCs w:val="17"/>
              </w:rPr>
              <w:t xml:space="preserve">4</w:t>
            </w:r>
          </w:p>
        </w:tc>
        <w:tc>
          <w:tcPr>
            <w:tcW w:type="dxa" w:w="3400"/>
            <w:shd w:fill="F5F8FE" w:val="clear"/>
            <w:tcMar>
              <w:top w:type="dxa" w:w="90"/>
              <w:left w:type="dxa" w:w="120"/>
              <w:bottom w:type="dxa" w:w="90"/>
              <w:right w:type="dxa" w:w="120"/>
            </w:tcMar>
            <w:vAlign w:val="top"/>
          </w:tcPr>
          <w:p>
            <w:pPr>
              <w:spacing w:after="0" w:line="252"/>
            </w:pPr>
            <w:r>
              <w:rPr>
                <w:sz w:val="17"/>
                <w:szCs w:val="17"/>
              </w:rPr>
              <w:t xml:space="preserve">Ajouter votre équipe</w:t>
            </w:r>
          </w:p>
        </w:tc>
        <w:tc>
          <w:tcPr>
            <w:tcW w:type="dxa" w:w="2400"/>
            <w:shd w:fill="F5F8FE" w:val="clear"/>
            <w:tcMar>
              <w:top w:type="dxa" w:w="90"/>
              <w:left w:type="dxa" w:w="120"/>
              <w:bottom w:type="dxa" w:w="90"/>
              <w:right w:type="dxa" w:w="120"/>
            </w:tcMar>
            <w:vAlign w:val="top"/>
          </w:tcPr>
          <w:p>
            <w:pPr>
              <w:spacing w:after="0" w:line="252"/>
            </w:pPr>
            <w:r>
              <w:rPr>
                <w:sz w:val="17"/>
                <w:szCs w:val="17"/>
              </w:rPr>
              <w:t xml:space="preserve">Non</w:t>
            </w:r>
          </w:p>
        </w:tc>
        <w:tc>
          <w:tcPr>
            <w:tcW w:type="dxa" w:w="3038"/>
            <w:shd w:fill="F5F8FE" w:val="clear"/>
            <w:tcMar>
              <w:top w:type="dxa" w:w="90"/>
              <w:left w:type="dxa" w:w="120"/>
              <w:bottom w:type="dxa" w:w="90"/>
              <w:right w:type="dxa" w:w="120"/>
            </w:tcMar>
            <w:vAlign w:val="top"/>
          </w:tcPr>
          <w:p>
            <w:pPr>
              <w:spacing w:after="0" w:line="252"/>
            </w:pPr>
            <w:r>
              <w:rPr>
                <w:sz w:val="17"/>
                <w:szCs w:val="17"/>
              </w:rPr>
              <w:t xml:space="preserve">Automatique au deuxième utilisateur, ou passable</w:t>
            </w:r>
          </w:p>
        </w:tc>
      </w:tr>
      <w:tr>
        <w:tc>
          <w:tcPr>
            <w:tcW w:type="dxa" w:w="800"/>
            <w:shd w:fill="FFFFFF" w:val="clear"/>
            <w:tcMar>
              <w:top w:type="dxa" w:w="90"/>
              <w:left w:type="dxa" w:w="120"/>
              <w:bottom w:type="dxa" w:w="90"/>
              <w:right w:type="dxa" w:w="120"/>
            </w:tcMar>
            <w:vAlign w:val="top"/>
          </w:tcPr>
          <w:p>
            <w:pPr>
              <w:spacing w:after="0" w:line="252"/>
            </w:pPr>
            <w:r>
              <w:rPr>
                <w:sz w:val="17"/>
                <w:szCs w:val="17"/>
              </w:rPr>
              <w:t xml:space="preserve">5</w:t>
            </w:r>
          </w:p>
        </w:tc>
        <w:tc>
          <w:tcPr>
            <w:tcW w:type="dxa" w:w="3400"/>
            <w:shd w:fill="FFFFFF" w:val="clear"/>
            <w:tcMar>
              <w:top w:type="dxa" w:w="90"/>
              <w:left w:type="dxa" w:w="120"/>
              <w:bottom w:type="dxa" w:w="90"/>
              <w:right w:type="dxa" w:w="120"/>
            </w:tcMar>
            <w:vAlign w:val="top"/>
          </w:tcPr>
          <w:p>
            <w:pPr>
              <w:spacing w:after="0" w:line="252"/>
            </w:pPr>
            <w:r>
              <w:rPr>
                <w:sz w:val="17"/>
                <w:szCs w:val="17"/>
              </w:rPr>
              <w:t xml:space="preserve">Ajouter votre logo</w:t>
            </w:r>
          </w:p>
        </w:tc>
        <w:tc>
          <w:tcPr>
            <w:tcW w:type="dxa" w:w="2400"/>
            <w:shd w:fill="FFFFFF" w:val="clear"/>
            <w:tcMar>
              <w:top w:type="dxa" w:w="90"/>
              <w:left w:type="dxa" w:w="120"/>
              <w:bottom w:type="dxa" w:w="90"/>
              <w:right w:type="dxa" w:w="120"/>
            </w:tcMar>
            <w:vAlign w:val="top"/>
          </w:tcPr>
          <w:p>
            <w:pPr>
              <w:spacing w:after="0" w:line="252"/>
            </w:pPr>
            <w:r>
              <w:rPr>
                <w:sz w:val="17"/>
                <w:szCs w:val="17"/>
              </w:rPr>
              <w:t xml:space="preserve">Non</w:t>
            </w:r>
          </w:p>
        </w:tc>
        <w:tc>
          <w:tcPr>
            <w:tcW w:type="dxa" w:w="3038"/>
            <w:shd w:fill="FFFFFF" w:val="clear"/>
            <w:tcMar>
              <w:top w:type="dxa" w:w="90"/>
              <w:left w:type="dxa" w:w="120"/>
              <w:bottom w:type="dxa" w:w="90"/>
              <w:right w:type="dxa" w:w="120"/>
            </w:tcMar>
            <w:vAlign w:val="top"/>
          </w:tcPr>
          <w:p>
            <w:pPr>
              <w:spacing w:after="0" w:line="252"/>
            </w:pPr>
            <w:r>
              <w:rPr>
                <w:sz w:val="17"/>
                <w:szCs w:val="17"/>
              </w:rPr>
              <w:t xml:space="preserve">Automatique au téléversement, ou passable</w:t>
            </w:r>
          </w:p>
        </w:tc>
      </w:tr>
    </w:tbl>
    <w:tbl>
      <w:tblPr>
        <w:tblW w:type="dxa" w:w="9638"/>
        <w:tblBorders>
          <w:top w:val="none" w:color="FFFFFF" w:sz="0"/>
          <w:left w:val="single" w:color="002EC0" w:sz="18"/>
          <w:bottom w:val="none" w:color="FFFFFF" w:sz="0"/>
          <w:right w:val="none" w:color="FFFFFF" w:sz="0"/>
          <w:insideH w:val="none" w:color="FFFFFF" w:sz="0"/>
          <w:insideV w:val="none" w:color="FFFFFF" w:sz="0"/>
        </w:tblBorders>
      </w:tblPr>
      <w:tblGrid>
        <w:gridCol w:w="9638"/>
      </w:tblGrid>
      <w:tr>
        <w:tc>
          <w:tcPr>
            <w:tcW w:type="dxa" w:w="9638"/>
            <w:shd w:fill="EAF0FD" w:val="clear"/>
            <w:tcMar>
              <w:top w:type="dxa" w:w="160"/>
              <w:left w:type="dxa" w:w="220"/>
              <w:bottom w:type="dxa" w:w="160"/>
              <w:right w:type="dxa" w:w="200"/>
            </w:tcMar>
          </w:tcPr>
          <w:p>
            <w:pPr>
              <w:spacing w:after="90"/>
            </w:pPr>
            <w:r>
              <w:rPr>
                <w:b/>
                <w:bCs/>
                <w:color w:val="002EC0"/>
                <w:sz w:val="19"/>
                <w:szCs w:val="19"/>
              </w:rPr>
              <w:t xml:space="preserve">La complétion se déduit, elle ne se déclare pas</w:t>
            </w:r>
          </w:p>
          <w:p>
            <w:pPr>
              <w:spacing w:after="0" w:line="270"/>
              <w:jc w:val="both"/>
            </w:pPr>
            <w:r>
              <w:rPr>
                <w:sz w:val="19"/>
                <w:szCs w:val="19"/>
              </w:rPr>
              <w:t xml:space="preserve">Aucune tâche n’est cochée manuellement, sauf celles explicitement passées avec un motif. Une tâche passe à </w:t>
            </w:r>
            <w:r>
              <w:rPr>
                <w:rFonts w:ascii="Consolas" w:cs="Consolas" w:eastAsia="Consolas" w:hAnsi="Consolas"/>
                <w:color w:val="1F3A93"/>
                <w:sz w:val="16"/>
                <w:szCs w:val="16"/>
              </w:rPr>
              <w:t xml:space="preserve">done</w:t>
            </w:r>
            <w:r>
              <w:rPr>
                <w:sz w:val="19"/>
                <w:szCs w:val="19"/>
              </w:rPr>
              <w:t xml:space="preserve"> parce qu’un événement métier a eu lieu. Une liste que l’on coche soi-même ne mesure rien et ne détecte aucun blocage.</w:t>
            </w:r>
          </w:p>
        </w:tc>
      </w:tr>
    </w:tbl>
    <w:p>
      <w:pPr>
        <w:pStyle w:val="Heading3"/>
      </w:pPr>
      <w:r>
        <w:t xml:space="preserve">Modèle de données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CREATE TABLE onboarding_tasks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id            TEXT PRIMARY KEY,        -- onbt_xxx</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merchant_id   TEXT NOT NULL,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code          TEXT NOT NULL,           -- menu | payment | device | team | logo</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position      SMALLINT NOT NULL,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status        TEXT NOT NULL,           -- todo | in_progress | done | skipped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completed_at  TIMESTAMPTZ,</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completed_by  TEXT,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skipped_reason TEXT,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metadata      JSONB NOT NULL DEFAULT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created_at    TIMESTAMPTZ NOT NULL DEFAULT now(),</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updated_at    TIMESTAMPTZ NOT NULL DEFAULT now(),</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UNIQUE (merchant_id, code)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CREATE INDEX ON onboarding_tasks (merchant_id, position);</w:t>
      </w:r>
    </w:p>
    <w:p>
      <w:pPr>
        <w:pStyle w:val="Heading2"/>
      </w:pPr>
      <w:r>
        <w:t xml:space="preserve">8.5 États vides pédagogiques</w:t>
      </w:r>
    </w:p>
    <w:p>
      <w:pPr>
        <w:spacing w:after="140" w:line="278"/>
        <w:jc w:val="both"/>
      </w:pPr>
      <w:r>
        <w:t xml:space="preserve">Décision arbitrée, en rupture avec la version 1.0 qui proposait de masquer progressivement les fonctionnalités. </w:t>
      </w:r>
      <w:r>
        <w:rPr>
          <w:b/>
          <w:bCs/>
        </w:rPr>
        <w:t xml:space="preserve">Tout est visible dès le premier jour</w:t>
      </w:r>
      <w:r>
        <w:t xml:space="preserve">. Les raisons :</w:t>
      </w:r>
    </w:p>
    <w:p>
      <w:pPr>
        <w:pStyle w:val="ListParagraph"/>
        <w:numPr>
          <w:ilvl w:val="0"/>
          <w:numId w:val="3"/>
        </w:numPr>
        <w:spacing w:after="70" w:line="270"/>
      </w:pPr>
      <w:r>
        <w:rPr>
          <w:b/>
          <w:bCs/>
        </w:rPr>
        <w:t xml:space="preserve">Les remises sont opérationnelles dès la première commande</w:t>
      </w:r>
      <w:r>
        <w:t xml:space="preserve"> — happy hour, menus, repas du personnel. Les masquer serait absurde.</w:t>
      </w:r>
    </w:p>
    <w:p>
      <w:pPr>
        <w:pStyle w:val="ListParagraph"/>
        <w:numPr>
          <w:ilvl w:val="0"/>
          <w:numId w:val="3"/>
        </w:numPr>
        <w:spacing w:after="70" w:line="270"/>
      </w:pPr>
      <w:r>
        <w:rPr>
          <w:b/>
          <w:bCs/>
        </w:rPr>
        <w:t xml:space="preserve">Les analyses vides vendent mieux qu’un menu absent.</w:t>
      </w:r>
      <w:r>
        <w:t xml:space="preserve"> Un écran qui dit « vos chiffres apparaîtront ici après votre premier service » montre la valeur à venir ; une entrée de menu manquante ne montre rien.</w:t>
      </w:r>
    </w:p>
    <w:p>
      <w:pPr>
        <w:pStyle w:val="ListParagraph"/>
        <w:numPr>
          <w:ilvl w:val="0"/>
          <w:numId w:val="3"/>
        </w:numPr>
        <w:spacing w:after="70" w:line="270"/>
      </w:pPr>
      <w:r>
        <w:rPr>
          <w:b/>
          <w:bCs/>
        </w:rPr>
        <w:t xml:space="preserve">Masquer produit du support.</w:t>
      </w:r>
      <w:r>
        <w:t xml:space="preserve"> « Où est X ? » est une question à laquelle un fondateur seul ne peut pas répondre cinquante fois.</w:t>
      </w:r>
    </w:p>
    <w:p>
      <w:pPr>
        <w:spacing w:after="140" w:line="278"/>
        <w:jc w:val="both"/>
      </w:pPr>
      <w:r>
        <w:t xml:space="preserve">Sur le risque d’espionnage industriel : il est faible et le masquage n’en est pas la parade. Un concurrent obtient une démonstration en dix minutes. Ce qui filtre réellement, c’est qu’un compte neuf ne contient </w:t>
      </w:r>
      <w:r>
        <w:rPr>
          <w:b/>
          <w:bCs/>
        </w:rPr>
        <w:t xml:space="preserve">aucune donnée</w:t>
      </w:r>
      <w:r>
        <w:t xml:space="preserve">, et que le mandat SEPA au passage en LIVE est un obstacle qu’un concurrent ne franchit pas.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200"/>
        <w:gridCol w:w="3000"/>
        <w:gridCol w:w="4438"/>
      </w:tblGrid>
      <w:tr>
        <w:trPr>
          <w:tblHeader/>
        </w:trPr>
        <w:tc>
          <w:tcPr>
            <w:tcW w:type="dxa" w:w="2200"/>
            <w:shd w:fill="051345" w:val="clear"/>
            <w:tcMar>
              <w:top w:type="dxa" w:w="100"/>
              <w:left w:type="dxa" w:w="120"/>
              <w:bottom w:type="dxa" w:w="100"/>
              <w:right w:type="dxa" w:w="120"/>
            </w:tcMar>
            <w:vAlign w:val="center"/>
          </w:tcPr>
          <w:p>
            <w:pPr>
              <w:spacing w:after="0" w:line="252"/>
            </w:pPr>
            <w:r>
              <w:rPr>
                <w:b/>
                <w:bCs/>
                <w:color w:val="FFFFFF"/>
                <w:sz w:val="16"/>
                <w:szCs w:val="16"/>
              </w:rPr>
              <w:t xml:space="preserve">Écran</w:t>
            </w:r>
          </w:p>
        </w:tc>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État vide</w:t>
            </w:r>
          </w:p>
        </w:tc>
        <w:tc>
          <w:tcPr>
            <w:tcW w:type="dxa" w:w="4438"/>
            <w:shd w:fill="051345" w:val="clear"/>
            <w:tcMar>
              <w:top w:type="dxa" w:w="100"/>
              <w:left w:type="dxa" w:w="120"/>
              <w:bottom w:type="dxa" w:w="100"/>
              <w:right w:type="dxa" w:w="120"/>
            </w:tcMar>
            <w:vAlign w:val="center"/>
          </w:tcPr>
          <w:p>
            <w:pPr>
              <w:spacing w:after="0" w:line="252"/>
            </w:pPr>
            <w:r>
              <w:rPr>
                <w:b/>
                <w:bCs/>
                <w:color w:val="FFFFFF"/>
                <w:sz w:val="16"/>
                <w:szCs w:val="16"/>
              </w:rPr>
              <w:t xml:space="preserve">Message</w:t>
            </w:r>
          </w:p>
        </w:tc>
      </w:tr>
      <w:tr>
        <w:tc>
          <w:tcPr>
            <w:tcW w:type="dxa" w:w="2200"/>
            <w:shd w:fill="FFFFFF" w:val="clear"/>
            <w:tcMar>
              <w:top w:type="dxa" w:w="90"/>
              <w:left w:type="dxa" w:w="120"/>
              <w:bottom w:type="dxa" w:w="90"/>
              <w:right w:type="dxa" w:w="120"/>
            </w:tcMar>
            <w:vAlign w:val="top"/>
          </w:tcPr>
          <w:p>
            <w:pPr>
              <w:spacing w:after="0" w:line="252"/>
            </w:pPr>
            <w:r>
              <w:rPr>
                <w:sz w:val="17"/>
                <w:szCs w:val="17"/>
              </w:rPr>
              <w:t xml:space="preserve">Analyses</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Graphiques en pointillés, aucune donnée</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 Vos chiffres apparaîtront ici dès votre premier service. »</w:t>
            </w:r>
          </w:p>
        </w:tc>
      </w:tr>
      <w:tr>
        <w:tc>
          <w:tcPr>
            <w:tcW w:type="dxa" w:w="2200"/>
            <w:shd w:fill="F5F8FE" w:val="clear"/>
            <w:tcMar>
              <w:top w:type="dxa" w:w="90"/>
              <w:left w:type="dxa" w:w="120"/>
              <w:bottom w:type="dxa" w:w="90"/>
              <w:right w:type="dxa" w:w="120"/>
            </w:tcMar>
            <w:vAlign w:val="top"/>
          </w:tcPr>
          <w:p>
            <w:pPr>
              <w:spacing w:after="0" w:line="252"/>
            </w:pPr>
            <w:r>
              <w:rPr>
                <w:sz w:val="17"/>
                <w:szCs w:val="17"/>
              </w:rPr>
              <w:t xml:space="preserve">Commandes</w:t>
            </w:r>
          </w:p>
        </w:tc>
        <w:tc>
          <w:tcPr>
            <w:tcW w:type="dxa" w:w="3000"/>
            <w:shd w:fill="F5F8FE" w:val="clear"/>
            <w:tcMar>
              <w:top w:type="dxa" w:w="90"/>
              <w:left w:type="dxa" w:w="120"/>
              <w:bottom w:type="dxa" w:w="90"/>
              <w:right w:type="dxa" w:w="120"/>
            </w:tcMar>
            <w:vAlign w:val="top"/>
          </w:tcPr>
          <w:p>
            <w:pPr>
              <w:spacing w:after="0" w:line="252"/>
            </w:pPr>
            <w:r>
              <w:rPr>
                <w:sz w:val="17"/>
                <w:szCs w:val="17"/>
              </w:rPr>
              <w:t xml:space="preserve">Liste vide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 Aucune commande pour l’instant. Votre première apparaîtra automatiquement. »</w:t>
            </w:r>
          </w:p>
        </w:tc>
      </w:tr>
      <w:tr>
        <w:tc>
          <w:tcPr>
            <w:tcW w:type="dxa" w:w="2200"/>
            <w:shd w:fill="FFFFFF" w:val="clear"/>
            <w:tcMar>
              <w:top w:type="dxa" w:w="90"/>
              <w:left w:type="dxa" w:w="120"/>
              <w:bottom w:type="dxa" w:w="90"/>
              <w:right w:type="dxa" w:w="120"/>
            </w:tcMar>
            <w:vAlign w:val="top"/>
          </w:tcPr>
          <w:p>
            <w:pPr>
              <w:spacing w:after="0" w:line="252"/>
            </w:pPr>
            <w:r>
              <w:rPr>
                <w:sz w:val="17"/>
                <w:szCs w:val="17"/>
              </w:rPr>
              <w:t xml:space="preserve">Clients</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Liste vide</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 Vos clients seront enregistrés au fil des commandes. »</w:t>
            </w:r>
          </w:p>
        </w:tc>
      </w:tr>
      <w:tr>
        <w:tc>
          <w:tcPr>
            <w:tcW w:type="dxa" w:w="2200"/>
            <w:shd w:fill="F5F8FE" w:val="clear"/>
            <w:tcMar>
              <w:top w:type="dxa" w:w="90"/>
              <w:left w:type="dxa" w:w="120"/>
              <w:bottom w:type="dxa" w:w="90"/>
              <w:right w:type="dxa" w:w="120"/>
            </w:tcMar>
            <w:vAlign w:val="top"/>
          </w:tcPr>
          <w:p>
            <w:pPr>
              <w:spacing w:after="0" w:line="252"/>
            </w:pPr>
            <w:r>
              <w:rPr>
                <w:sz w:val="17"/>
                <w:szCs w:val="17"/>
              </w:rPr>
              <w:t xml:space="preserve">Réservations (module actif)</w:t>
            </w:r>
          </w:p>
        </w:tc>
        <w:tc>
          <w:tcPr>
            <w:tcW w:type="dxa" w:w="3000"/>
            <w:shd w:fill="F5F8FE" w:val="clear"/>
            <w:tcMar>
              <w:top w:type="dxa" w:w="90"/>
              <w:left w:type="dxa" w:w="120"/>
              <w:bottom w:type="dxa" w:w="90"/>
              <w:right w:type="dxa" w:w="120"/>
            </w:tcMar>
            <w:vAlign w:val="top"/>
          </w:tcPr>
          <w:p>
            <w:pPr>
              <w:spacing w:after="0" w:line="252"/>
            </w:pPr>
            <w:r>
              <w:rPr>
                <w:sz w:val="17"/>
                <w:szCs w:val="17"/>
              </w:rPr>
              <w:t xml:space="preserve">Calendrier vide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 Aucune réservation. Partagez votre lien de réservation pour commencer. »</w:t>
            </w:r>
          </w:p>
        </w:tc>
      </w:tr>
      <w:tr>
        <w:tc>
          <w:tcPr>
            <w:tcW w:type="dxa" w:w="2200"/>
            <w:shd w:fill="FFFFFF" w:val="clear"/>
            <w:tcMar>
              <w:top w:type="dxa" w:w="90"/>
              <w:left w:type="dxa" w:w="120"/>
              <w:bottom w:type="dxa" w:w="90"/>
              <w:right w:type="dxa" w:w="120"/>
            </w:tcMar>
            <w:vAlign w:val="top"/>
          </w:tcPr>
          <w:p>
            <w:pPr>
              <w:spacing w:after="0" w:line="252"/>
            </w:pPr>
            <w:r>
              <w:rPr>
                <w:sz w:val="17"/>
                <w:szCs w:val="17"/>
              </w:rPr>
              <w:t xml:space="preserve">Module non souscrit</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Page de présentation</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Ce que fait le module, ce qu’il coûte, un bouton d’activation immédiate. Jamais un cadenas.</w:t>
            </w:r>
          </w:p>
        </w:tc>
      </w:tr>
    </w:tbl>
    <w:p>
      <w:pPr>
        <w:spacing w:after="150" w:line="262"/>
        <w:jc w:val="both"/>
      </w:pPr>
      <w:r>
        <w:rPr>
          <w:color w:val="7A8AB5"/>
          <w:sz w:val="17"/>
          <w:szCs w:val="17"/>
        </w:rPr>
        <w:t xml:space="preserve">Un module non souscrit ne doit jamais apparaître comme un bouton grisé. Le cadenas frustre ; la présentation vend.</w:t>
      </w:r>
    </w:p>
    <w:p>
      <w:pPr>
        <w:pStyle w:val="Heading2"/>
      </w:pPr>
      <w:r>
        <w:t xml:space="preserve">8.6 Le premier service</w:t>
      </w:r>
    </w:p>
    <w:p>
      <w:pPr>
        <w:spacing w:after="140" w:line="278"/>
        <w:jc w:val="both"/>
      </w:pPr>
      <w:r>
        <w:t xml:space="preserve">Le moment le plus risqué de la relation. Une caisse qui bloque un vendredi soir efface plusieurs semaines de travail. Deux dispositifs, et un que la version 1.0 proposait à tort.</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200"/>
        <w:gridCol w:w="3000"/>
        <w:gridCol w:w="4438"/>
      </w:tblGrid>
      <w:tr>
        <w:trPr>
          <w:tblHeader/>
        </w:trPr>
        <w:tc>
          <w:tcPr>
            <w:tcW w:type="dxa" w:w="2200"/>
            <w:shd w:fill="051345" w:val="clear"/>
            <w:tcMar>
              <w:top w:type="dxa" w:w="100"/>
              <w:left w:type="dxa" w:w="120"/>
              <w:bottom w:type="dxa" w:w="100"/>
              <w:right w:type="dxa" w:w="120"/>
            </w:tcMar>
            <w:vAlign w:val="center"/>
          </w:tcPr>
          <w:p>
            <w:pPr>
              <w:spacing w:after="0" w:line="252"/>
            </w:pPr>
            <w:r>
              <w:rPr>
                <w:b/>
                <w:bCs/>
                <w:color w:val="FFFFFF"/>
                <w:sz w:val="16"/>
                <w:szCs w:val="16"/>
              </w:rPr>
              <w:t xml:space="preserve">Dispositif</w:t>
            </w:r>
          </w:p>
        </w:tc>
        <w:tc>
          <w:tcPr>
            <w:tcW w:type="dxa" w:w="3000"/>
            <w:shd w:fill="051345" w:val="clear"/>
            <w:tcMar>
              <w:top w:type="dxa" w:w="100"/>
              <w:left w:type="dxa" w:w="120"/>
              <w:bottom w:type="dxa" w:w="100"/>
              <w:right w:type="dxa" w:w="120"/>
            </w:tcMar>
            <w:vAlign w:val="center"/>
          </w:tcPr>
          <w:p>
            <w:pPr>
              <w:spacing w:after="0" w:line="252"/>
            </w:pPr>
            <w:r>
              <w:rPr>
                <w:b/>
                <w:bCs/>
                <w:color w:val="FFFFFF"/>
                <w:sz w:val="16"/>
                <w:szCs w:val="16"/>
              </w:rPr>
              <w:t xml:space="preserve">Déclenchement</w:t>
            </w:r>
          </w:p>
        </w:tc>
        <w:tc>
          <w:tcPr>
            <w:tcW w:type="dxa" w:w="4438"/>
            <w:shd w:fill="051345" w:val="clear"/>
            <w:tcMar>
              <w:top w:type="dxa" w:w="100"/>
              <w:left w:type="dxa" w:w="120"/>
              <w:bottom w:type="dxa" w:w="100"/>
              <w:right w:type="dxa" w:w="120"/>
            </w:tcMar>
            <w:vAlign w:val="center"/>
          </w:tcPr>
          <w:p>
            <w:pPr>
              <w:spacing w:after="0" w:line="252"/>
            </w:pPr>
            <w:r>
              <w:rPr>
                <w:b/>
                <w:bCs/>
                <w:color w:val="FFFFFF"/>
                <w:sz w:val="16"/>
                <w:szCs w:val="16"/>
              </w:rPr>
              <w:t xml:space="preserve">Contenu</w:t>
            </w:r>
          </w:p>
        </w:tc>
      </w:tr>
      <w:tr>
        <w:tc>
          <w:tcPr>
            <w:tcW w:type="dxa" w:w="2200"/>
            <w:shd w:fill="FFFFFF" w:val="clear"/>
            <w:tcMar>
              <w:top w:type="dxa" w:w="90"/>
              <w:left w:type="dxa" w:w="120"/>
              <w:bottom w:type="dxa" w:w="90"/>
              <w:right w:type="dxa" w:w="120"/>
            </w:tcMar>
            <w:vAlign w:val="top"/>
          </w:tcPr>
          <w:p>
            <w:pPr>
              <w:spacing w:after="0" w:line="252"/>
            </w:pPr>
            <w:r>
              <w:rPr>
                <w:b/>
                <w:bCs/>
                <w:sz w:val="17"/>
                <w:szCs w:val="17"/>
              </w:rPr>
              <w:t xml:space="preserve">Vérification avant service</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Automatique, à la première ouverture de registre après le passage en LIVE</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Cinq contrôles en dix secondes : au moins un moyen de règlement actif, produits sans prix, produits sans TVA, écran cuisine joignable si activé, tiroir détecté. Résultat en clair, avec la correction proposée pour chaque anomalie. Non bloquant.</w:t>
            </w:r>
          </w:p>
        </w:tc>
      </w:tr>
      <w:tr>
        <w:tc>
          <w:tcPr>
            <w:tcW w:type="dxa" w:w="2200"/>
            <w:shd w:fill="F5F8FE" w:val="clear"/>
            <w:tcMar>
              <w:top w:type="dxa" w:w="90"/>
              <w:left w:type="dxa" w:w="120"/>
              <w:bottom w:type="dxa" w:w="90"/>
              <w:right w:type="dxa" w:w="120"/>
            </w:tcMar>
            <w:vAlign w:val="top"/>
          </w:tcPr>
          <w:p>
            <w:pPr>
              <w:spacing w:after="0" w:line="252"/>
            </w:pPr>
            <w:r>
              <w:rPr>
                <w:b/>
                <w:bCs/>
                <w:sz w:val="17"/>
                <w:szCs w:val="17"/>
              </w:rPr>
              <w:t xml:space="preserve">Fenêtre de vigilance</w:t>
            </w:r>
          </w:p>
        </w:tc>
        <w:tc>
          <w:tcPr>
            <w:tcW w:type="dxa" w:w="3000"/>
            <w:shd w:fill="F5F8FE" w:val="clear"/>
            <w:tcMar>
              <w:top w:type="dxa" w:w="90"/>
              <w:left w:type="dxa" w:w="120"/>
              <w:bottom w:type="dxa" w:w="90"/>
              <w:right w:type="dxa" w:w="120"/>
            </w:tcMar>
            <w:vAlign w:val="top"/>
          </w:tcPr>
          <w:p>
            <w:pPr>
              <w:spacing w:after="0" w:line="252"/>
            </w:pPr>
            <w:r>
              <w:rPr>
                <w:sz w:val="17"/>
                <w:szCs w:val="17"/>
              </w:rPr>
              <w:t xml:space="preserve">Sept premiers jours après le passage en LIVE</w:t>
            </w:r>
          </w:p>
        </w:tc>
        <w:tc>
          <w:tcPr>
            <w:tcW w:type="dxa" w:w="4438"/>
            <w:shd w:fill="F5F8FE" w:val="clear"/>
            <w:tcMar>
              <w:top w:type="dxa" w:w="90"/>
              <w:left w:type="dxa" w:w="120"/>
              <w:bottom w:type="dxa" w:w="90"/>
              <w:right w:type="dxa" w:w="120"/>
            </w:tcMar>
            <w:vAlign w:val="top"/>
          </w:tcPr>
          <w:p>
            <w:pPr>
              <w:spacing w:after="0" w:line="252"/>
            </w:pPr>
            <w:r>
              <w:rPr>
                <w:sz w:val="17"/>
                <w:szCs w:val="17"/>
              </w:rPr>
              <w:t xml:space="preserve">Toute erreur technique sur ce marchand remonte en priorité haute dans les alertes internes, même sans signalement du client.</w:t>
            </w:r>
          </w:p>
        </w:tc>
      </w:tr>
      <w:tr>
        <w:tc>
          <w:tcPr>
            <w:tcW w:type="dxa" w:w="2200"/>
            <w:shd w:fill="FFFFFF" w:val="clear"/>
            <w:tcMar>
              <w:top w:type="dxa" w:w="90"/>
              <w:left w:type="dxa" w:w="120"/>
              <w:bottom w:type="dxa" w:w="90"/>
              <w:right w:type="dxa" w:w="120"/>
            </w:tcMar>
            <w:vAlign w:val="top"/>
          </w:tcPr>
          <w:p>
            <w:pPr>
              <w:spacing w:after="0" w:line="252"/>
            </w:pPr>
            <w:r>
              <w:rPr>
                <w:b/>
                <w:bCs/>
                <w:sz w:val="17"/>
                <w:szCs w:val="17"/>
              </w:rPr>
              <w:t xml:space="preserve">Message de veille</w:t>
            </w:r>
            <w:r>
              <w:rPr>
                <w:sz w:val="17"/>
                <w:szCs w:val="17"/>
              </w:rPr>
              <w:t xml:space="preserve"> — </w:t>
            </w:r>
            <w:r>
              <w:rPr>
                <w:i/>
                <w:iCs/>
                <w:sz w:val="17"/>
                <w:szCs w:val="17"/>
              </w:rPr>
              <w:t xml:space="preserve">retiré</w:t>
            </w:r>
          </w:p>
        </w:tc>
        <w:tc>
          <w:tcPr>
            <w:tcW w:type="dxa" w:w="3000"/>
            <w:shd w:fill="FFFFFF" w:val="clear"/>
            <w:tcMar>
              <w:top w:type="dxa" w:w="90"/>
              <w:left w:type="dxa" w:w="120"/>
              <w:bottom w:type="dxa" w:w="90"/>
              <w:right w:type="dxa" w:w="120"/>
            </w:tcMar>
            <w:vAlign w:val="top"/>
          </w:tcPr>
          <w:p>
            <w:pPr>
              <w:spacing w:after="0" w:line="252"/>
            </w:pPr>
            <w:r>
              <w:rPr>
                <w:sz w:val="17"/>
                <w:szCs w:val="17"/>
              </w:rPr>
              <w:t xml:space="preserve">—</w:t>
            </w:r>
          </w:p>
        </w:tc>
        <w:tc>
          <w:tcPr>
            <w:tcW w:type="dxa" w:w="4438"/>
            <w:shd w:fill="FFFFFF" w:val="clear"/>
            <w:tcMar>
              <w:top w:type="dxa" w:w="90"/>
              <w:left w:type="dxa" w:w="120"/>
              <w:bottom w:type="dxa" w:w="90"/>
              <w:right w:type="dxa" w:w="120"/>
            </w:tcMar>
            <w:vAlign w:val="top"/>
          </w:tcPr>
          <w:p>
            <w:pPr>
              <w:spacing w:after="0" w:line="252"/>
            </w:pPr>
            <w:r>
              <w:rPr>
                <w:sz w:val="17"/>
                <w:szCs w:val="17"/>
              </w:rPr>
              <w:t xml:space="preserve">La version 1.0 prévoyait un courriel la veille du premier service. Impossible : le restaurateur ne renseigne nulle part cette date, et rien ne permet de la deviner. Remplacé par les tutoriels du back-office (§9.2).</w:t>
            </w:r>
          </w:p>
        </w:tc>
      </w:tr>
    </w:tbl>
    <w:p>
      <w:pPr>
        <w:pStyle w:val="Heading1"/>
        <w:pageBreakBefore/>
        <w:pBdr>
          <w:bottom w:val="single" w:color="002EC0" w:sz="12" w:space="8"/>
        </w:pBdr>
      </w:pPr>
      <w:r>
        <w:t xml:space="preserve">9. Phase 5 — Autonomie et extension</w:t>
      </w:r>
    </w:p>
    <w:p>
      <w:pPr>
        <w:pStyle w:val="Heading2"/>
      </w:pPr>
      <w:r>
        <w:t xml:space="preserve">9.1 Grille d’autonomie</w:t>
      </w:r>
    </w:p>
    <w:p>
      <w:pPr>
        <w:spacing w:after="140" w:line="278"/>
        <w:jc w:val="both"/>
      </w:pPr>
      <w:r>
        <w:t xml:space="preserve">Pour chaque fonction majeure, sept questions doivent trouver réponse dans le produit. Une fonction dont une seule réponse manque produit une demande de support récurrente. Chaque « non » se traduit par </w:t>
      </w:r>
      <w:r>
        <w:rPr>
          <w:b/>
          <w:bCs/>
        </w:rPr>
        <w:t xml:space="preserve">un tutoriel</w:t>
      </w:r>
      <w:r>
        <w:t xml:space="preserve"> — décision arbitrée : pas de dispositif d’aide sur mesure, pas de courriel, une page de tutoriel accessible depuis l’écran concerné.</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600"/>
        <w:gridCol w:w="2500"/>
        <w:gridCol w:w="2200"/>
        <w:gridCol w:w="2338"/>
      </w:tblGrid>
      <w:tr>
        <w:trPr>
          <w:tblHeader/>
        </w:trPr>
        <w:tc>
          <w:tcPr>
            <w:tcW w:type="dxa" w:w="2600"/>
            <w:shd w:fill="051345" w:val="clear"/>
            <w:tcMar>
              <w:top w:type="dxa" w:w="100"/>
              <w:left w:type="dxa" w:w="120"/>
              <w:bottom w:type="dxa" w:w="100"/>
              <w:right w:type="dxa" w:w="120"/>
            </w:tcMar>
            <w:vAlign w:val="center"/>
          </w:tcPr>
          <w:p>
            <w:pPr>
              <w:spacing w:after="0" w:line="252"/>
            </w:pPr>
            <w:r>
              <w:rPr>
                <w:b/>
                <w:bCs/>
                <w:color w:val="FFFFFF"/>
                <w:sz w:val="16"/>
                <w:szCs w:val="16"/>
              </w:rPr>
              <w:t xml:space="preserve">Question</w:t>
            </w:r>
          </w:p>
        </w:tc>
        <w:tc>
          <w:tcPr>
            <w:tcW w:type="dxa" w:w="2500"/>
            <w:shd w:fill="051345" w:val="clear"/>
            <w:tcMar>
              <w:top w:type="dxa" w:w="100"/>
              <w:left w:type="dxa" w:w="120"/>
              <w:bottom w:type="dxa" w:w="100"/>
              <w:right w:type="dxa" w:w="120"/>
            </w:tcMar>
            <w:vAlign w:val="center"/>
          </w:tcPr>
          <w:p>
            <w:pPr>
              <w:spacing w:after="0" w:line="252"/>
            </w:pPr>
            <w:r>
              <w:rPr>
                <w:b/>
                <w:bCs/>
                <w:color w:val="FFFFFF"/>
                <w:sz w:val="16"/>
                <w:szCs w:val="16"/>
              </w:rPr>
              <w:t xml:space="preserve">Clôture de caisse</w:t>
            </w:r>
          </w:p>
        </w:tc>
        <w:tc>
          <w:tcPr>
            <w:tcW w:type="dxa" w:w="2200"/>
            <w:shd w:fill="051345" w:val="clear"/>
            <w:tcMar>
              <w:top w:type="dxa" w:w="100"/>
              <w:left w:type="dxa" w:w="120"/>
              <w:bottom w:type="dxa" w:w="100"/>
              <w:right w:type="dxa" w:w="120"/>
            </w:tcMar>
            <w:vAlign w:val="center"/>
          </w:tcPr>
          <w:p>
            <w:pPr>
              <w:spacing w:after="0" w:line="252"/>
            </w:pPr>
            <w:r>
              <w:rPr>
                <w:b/>
                <w:bCs/>
                <w:color w:val="FFFFFF"/>
                <w:sz w:val="16"/>
                <w:szCs w:val="16"/>
              </w:rPr>
              <w:t xml:space="preserve">Remise sur une note</w:t>
            </w:r>
          </w:p>
        </w:tc>
        <w:tc>
          <w:tcPr>
            <w:tcW w:type="dxa" w:w="2338"/>
            <w:shd w:fill="051345" w:val="clear"/>
            <w:tcMar>
              <w:top w:type="dxa" w:w="100"/>
              <w:left w:type="dxa" w:w="120"/>
              <w:bottom w:type="dxa" w:w="100"/>
              <w:right w:type="dxa" w:w="120"/>
            </w:tcMar>
            <w:vAlign w:val="center"/>
          </w:tcPr>
          <w:p>
            <w:pPr>
              <w:spacing w:after="0" w:line="252"/>
            </w:pPr>
            <w:r>
              <w:rPr>
                <w:b/>
                <w:bCs/>
                <w:color w:val="FFFFFF"/>
                <w:sz w:val="16"/>
                <w:szCs w:val="16"/>
              </w:rPr>
              <w:t xml:space="preserve">Rupture d’un produit</w:t>
            </w:r>
          </w:p>
        </w:tc>
      </w:tr>
      <w:tr>
        <w:tc>
          <w:tcPr>
            <w:tcW w:type="dxa" w:w="2600"/>
            <w:shd w:fill="FFFFFF" w:val="clear"/>
            <w:tcMar>
              <w:top w:type="dxa" w:w="90"/>
              <w:left w:type="dxa" w:w="120"/>
              <w:bottom w:type="dxa" w:w="90"/>
              <w:right w:type="dxa" w:w="120"/>
            </w:tcMar>
            <w:vAlign w:val="top"/>
          </w:tcPr>
          <w:p>
            <w:pPr>
              <w:spacing w:after="0" w:line="252"/>
            </w:pPr>
            <w:r>
              <w:rPr>
                <w:sz w:val="17"/>
                <w:szCs w:val="17"/>
              </w:rPr>
              <w:t xml:space="preserve">Sait-il qu’elle existe ?</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Oui — visible dans le POS</w:t>
            </w:r>
          </w:p>
        </w:tc>
        <w:tc>
          <w:tcPr>
            <w:tcW w:type="dxa" w:w="2200"/>
            <w:shd w:fill="FFFFFF" w:val="clear"/>
            <w:tcMar>
              <w:top w:type="dxa" w:w="90"/>
              <w:left w:type="dxa" w:w="120"/>
              <w:bottom w:type="dxa" w:w="90"/>
              <w:right w:type="dxa" w:w="120"/>
            </w:tcMar>
            <w:vAlign w:val="top"/>
          </w:tcPr>
          <w:p>
            <w:pPr>
              <w:spacing w:after="0" w:line="252"/>
            </w:pPr>
            <w:r>
              <w:rPr>
                <w:sz w:val="17"/>
                <w:szCs w:val="17"/>
              </w:rPr>
              <w:t xml:space="preserve">Non — jamais présentée</w:t>
            </w:r>
          </w:p>
        </w:tc>
        <w:tc>
          <w:tcPr>
            <w:tcW w:type="dxa" w:w="2338"/>
            <w:shd w:fill="FFFFFF" w:val="clear"/>
            <w:tcMar>
              <w:top w:type="dxa" w:w="90"/>
              <w:left w:type="dxa" w:w="120"/>
              <w:bottom w:type="dxa" w:w="90"/>
              <w:right w:type="dxa" w:w="120"/>
            </w:tcMar>
            <w:vAlign w:val="top"/>
          </w:tcPr>
          <w:p>
            <w:pPr>
              <w:spacing w:after="0" w:line="252"/>
            </w:pPr>
            <w:r>
              <w:rPr>
                <w:sz w:val="17"/>
                <w:szCs w:val="17"/>
              </w:rPr>
              <w:t xml:space="preserve">Non</w:t>
            </w:r>
          </w:p>
        </w:tc>
      </w:tr>
      <w:tr>
        <w:tc>
          <w:tcPr>
            <w:tcW w:type="dxa" w:w="2600"/>
            <w:shd w:fill="F5F8FE" w:val="clear"/>
            <w:tcMar>
              <w:top w:type="dxa" w:w="90"/>
              <w:left w:type="dxa" w:w="120"/>
              <w:bottom w:type="dxa" w:w="90"/>
              <w:right w:type="dxa" w:w="120"/>
            </w:tcMar>
            <w:vAlign w:val="top"/>
          </w:tcPr>
          <w:p>
            <w:pPr>
              <w:spacing w:after="0" w:line="252"/>
            </w:pPr>
            <w:r>
              <w:rPr>
                <w:sz w:val="17"/>
                <w:szCs w:val="17"/>
              </w:rPr>
              <w:t xml:space="preserve">Comprend-il à quoi elle sert ?</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Partiellement — l’enjeu fiscal n’est pas expliqué</w:t>
            </w:r>
          </w:p>
        </w:tc>
        <w:tc>
          <w:tcPr>
            <w:tcW w:type="dxa" w:w="2200"/>
            <w:shd w:fill="F5F8FE" w:val="clear"/>
            <w:tcMar>
              <w:top w:type="dxa" w:w="90"/>
              <w:left w:type="dxa" w:w="120"/>
              <w:bottom w:type="dxa" w:w="90"/>
              <w:right w:type="dxa" w:w="120"/>
            </w:tcMar>
            <w:vAlign w:val="top"/>
          </w:tcPr>
          <w:p>
            <w:pPr>
              <w:spacing w:after="0" w:line="252"/>
            </w:pPr>
            <w:r>
              <w:rPr>
                <w:sz w:val="17"/>
                <w:szCs w:val="17"/>
              </w:rPr>
              <w:t xml:space="preserve">Oui</w:t>
            </w:r>
          </w:p>
        </w:tc>
        <w:tc>
          <w:tcPr>
            <w:tcW w:type="dxa" w:w="2338"/>
            <w:shd w:fill="F5F8FE" w:val="clear"/>
            <w:tcMar>
              <w:top w:type="dxa" w:w="90"/>
              <w:left w:type="dxa" w:w="120"/>
              <w:bottom w:type="dxa" w:w="90"/>
              <w:right w:type="dxa" w:w="120"/>
            </w:tcMar>
            <w:vAlign w:val="top"/>
          </w:tcPr>
          <w:p>
            <w:pPr>
              <w:spacing w:after="0" w:line="252"/>
            </w:pPr>
            <w:r>
              <w:rPr>
                <w:sz w:val="17"/>
                <w:szCs w:val="17"/>
              </w:rPr>
              <w:t xml:space="preserve">Oui</w:t>
            </w:r>
          </w:p>
        </w:tc>
      </w:tr>
      <w:tr>
        <w:tc>
          <w:tcPr>
            <w:tcW w:type="dxa" w:w="2600"/>
            <w:shd w:fill="FFFFFF" w:val="clear"/>
            <w:tcMar>
              <w:top w:type="dxa" w:w="90"/>
              <w:left w:type="dxa" w:w="120"/>
              <w:bottom w:type="dxa" w:w="90"/>
              <w:right w:type="dxa" w:w="120"/>
            </w:tcMar>
            <w:vAlign w:val="top"/>
          </w:tcPr>
          <w:p>
            <w:pPr>
              <w:spacing w:after="0" w:line="252"/>
            </w:pPr>
            <w:r>
              <w:rPr>
                <w:sz w:val="17"/>
                <w:szCs w:val="17"/>
              </w:rPr>
              <w:t xml:space="preserve">Sait-il quand l’utiliser ?</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Non — la fréquence obligatoire n’est pas dite</w:t>
            </w:r>
          </w:p>
        </w:tc>
        <w:tc>
          <w:tcPr>
            <w:tcW w:type="dxa" w:w="2200"/>
            <w:shd w:fill="FFFFFF" w:val="clear"/>
            <w:tcMar>
              <w:top w:type="dxa" w:w="90"/>
              <w:left w:type="dxa" w:w="120"/>
              <w:bottom w:type="dxa" w:w="90"/>
              <w:right w:type="dxa" w:w="120"/>
            </w:tcMar>
            <w:vAlign w:val="top"/>
          </w:tcPr>
          <w:p>
            <w:pPr>
              <w:spacing w:after="0" w:line="252"/>
            </w:pPr>
            <w:r>
              <w:rPr>
                <w:sz w:val="17"/>
                <w:szCs w:val="17"/>
              </w:rPr>
              <w:t xml:space="preserve">Oui</w:t>
            </w:r>
          </w:p>
        </w:tc>
        <w:tc>
          <w:tcPr>
            <w:tcW w:type="dxa" w:w="2338"/>
            <w:shd w:fill="FFFFFF" w:val="clear"/>
            <w:tcMar>
              <w:top w:type="dxa" w:w="90"/>
              <w:left w:type="dxa" w:w="120"/>
              <w:bottom w:type="dxa" w:w="90"/>
              <w:right w:type="dxa" w:w="120"/>
            </w:tcMar>
            <w:vAlign w:val="top"/>
          </w:tcPr>
          <w:p>
            <w:pPr>
              <w:spacing w:after="0" w:line="252"/>
            </w:pPr>
            <w:r>
              <w:rPr>
                <w:sz w:val="17"/>
                <w:szCs w:val="17"/>
              </w:rPr>
              <w:t xml:space="preserve">Oui</w:t>
            </w:r>
          </w:p>
        </w:tc>
      </w:tr>
      <w:tr>
        <w:tc>
          <w:tcPr>
            <w:tcW w:type="dxa" w:w="2600"/>
            <w:shd w:fill="F5F8FE" w:val="clear"/>
            <w:tcMar>
              <w:top w:type="dxa" w:w="90"/>
              <w:left w:type="dxa" w:w="120"/>
              <w:bottom w:type="dxa" w:w="90"/>
              <w:right w:type="dxa" w:w="120"/>
            </w:tcMar>
            <w:vAlign w:val="top"/>
          </w:tcPr>
          <w:p>
            <w:pPr>
              <w:spacing w:after="0" w:line="252"/>
            </w:pPr>
            <w:r>
              <w:rPr>
                <w:sz w:val="17"/>
                <w:szCs w:val="17"/>
              </w:rPr>
              <w:t xml:space="preserve">Sait-il comment faire ?</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Oui</w:t>
            </w:r>
          </w:p>
        </w:tc>
        <w:tc>
          <w:tcPr>
            <w:tcW w:type="dxa" w:w="2200"/>
            <w:shd w:fill="F5F8FE" w:val="clear"/>
            <w:tcMar>
              <w:top w:type="dxa" w:w="90"/>
              <w:left w:type="dxa" w:w="120"/>
              <w:bottom w:type="dxa" w:w="90"/>
              <w:right w:type="dxa" w:w="120"/>
            </w:tcMar>
            <w:vAlign w:val="top"/>
          </w:tcPr>
          <w:p>
            <w:pPr>
              <w:spacing w:after="0" w:line="252"/>
            </w:pPr>
            <w:r>
              <w:rPr>
                <w:sz w:val="17"/>
                <w:szCs w:val="17"/>
              </w:rPr>
              <w:t xml:space="preserve">Oui</w:t>
            </w:r>
          </w:p>
        </w:tc>
        <w:tc>
          <w:tcPr>
            <w:tcW w:type="dxa" w:w="2338"/>
            <w:shd w:fill="F5F8FE" w:val="clear"/>
            <w:tcMar>
              <w:top w:type="dxa" w:w="90"/>
              <w:left w:type="dxa" w:w="120"/>
              <w:bottom w:type="dxa" w:w="90"/>
              <w:right w:type="dxa" w:w="120"/>
            </w:tcMar>
            <w:vAlign w:val="top"/>
          </w:tcPr>
          <w:p>
            <w:pPr>
              <w:spacing w:after="0" w:line="252"/>
            </w:pPr>
            <w:r>
              <w:rPr>
                <w:sz w:val="17"/>
                <w:szCs w:val="17"/>
              </w:rPr>
              <w:t xml:space="preserve">Oui</w:t>
            </w:r>
          </w:p>
        </w:tc>
      </w:tr>
      <w:tr>
        <w:tc>
          <w:tcPr>
            <w:tcW w:type="dxa" w:w="2600"/>
            <w:shd w:fill="FFFFFF" w:val="clear"/>
            <w:tcMar>
              <w:top w:type="dxa" w:w="90"/>
              <w:left w:type="dxa" w:w="120"/>
              <w:bottom w:type="dxa" w:w="90"/>
              <w:right w:type="dxa" w:w="120"/>
            </w:tcMar>
            <w:vAlign w:val="top"/>
          </w:tcPr>
          <w:p>
            <w:pPr>
              <w:spacing w:after="0" w:line="252"/>
            </w:pPr>
            <w:r>
              <w:rPr>
                <w:sz w:val="17"/>
                <w:szCs w:val="17"/>
              </w:rPr>
              <w:t xml:space="preserve">Sait-il lire le résultat ?</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Non — l’écart de caisse n’est pas expliqué</w:t>
            </w:r>
          </w:p>
        </w:tc>
        <w:tc>
          <w:tcPr>
            <w:tcW w:type="dxa" w:w="2200"/>
            <w:shd w:fill="FFFFFF" w:val="clear"/>
            <w:tcMar>
              <w:top w:type="dxa" w:w="90"/>
              <w:left w:type="dxa" w:w="120"/>
              <w:bottom w:type="dxa" w:w="90"/>
              <w:right w:type="dxa" w:w="120"/>
            </w:tcMar>
            <w:vAlign w:val="top"/>
          </w:tcPr>
          <w:p>
            <w:pPr>
              <w:spacing w:after="0" w:line="252"/>
            </w:pPr>
            <w:r>
              <w:rPr>
                <w:sz w:val="17"/>
                <w:szCs w:val="17"/>
              </w:rPr>
              <w:t xml:space="preserve">Oui</w:t>
            </w:r>
          </w:p>
        </w:tc>
        <w:tc>
          <w:tcPr>
            <w:tcW w:type="dxa" w:w="2338"/>
            <w:shd w:fill="FFFFFF" w:val="clear"/>
            <w:tcMar>
              <w:top w:type="dxa" w:w="90"/>
              <w:left w:type="dxa" w:w="120"/>
              <w:bottom w:type="dxa" w:w="90"/>
              <w:right w:type="dxa" w:w="120"/>
            </w:tcMar>
            <w:vAlign w:val="top"/>
          </w:tcPr>
          <w:p>
            <w:pPr>
              <w:spacing w:after="0" w:line="252"/>
            </w:pPr>
            <w:r>
              <w:rPr>
                <w:sz w:val="17"/>
                <w:szCs w:val="17"/>
              </w:rPr>
              <w:t xml:space="preserve">Sans objet</w:t>
            </w:r>
          </w:p>
        </w:tc>
      </w:tr>
      <w:tr>
        <w:tc>
          <w:tcPr>
            <w:tcW w:type="dxa" w:w="2600"/>
            <w:shd w:fill="F5F8FE" w:val="clear"/>
            <w:tcMar>
              <w:top w:type="dxa" w:w="90"/>
              <w:left w:type="dxa" w:w="120"/>
              <w:bottom w:type="dxa" w:w="90"/>
              <w:right w:type="dxa" w:w="120"/>
            </w:tcMar>
            <w:vAlign w:val="top"/>
          </w:tcPr>
          <w:p>
            <w:pPr>
              <w:spacing w:after="0" w:line="252"/>
            </w:pPr>
            <w:r>
              <w:rPr>
                <w:sz w:val="17"/>
                <w:szCs w:val="17"/>
              </w:rPr>
              <w:t xml:space="preserve">Sait-il traiter le problème courant ?</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Non — que faire d’un écart de 12 € ?</w:t>
            </w:r>
          </w:p>
        </w:tc>
        <w:tc>
          <w:tcPr>
            <w:tcW w:type="dxa" w:w="2200"/>
            <w:shd w:fill="F5F8FE" w:val="clear"/>
            <w:tcMar>
              <w:top w:type="dxa" w:w="90"/>
              <w:left w:type="dxa" w:w="120"/>
              <w:bottom w:type="dxa" w:w="90"/>
              <w:right w:type="dxa" w:w="120"/>
            </w:tcMar>
            <w:vAlign w:val="top"/>
          </w:tcPr>
          <w:p>
            <w:pPr>
              <w:spacing w:after="0" w:line="252"/>
            </w:pPr>
            <w:r>
              <w:rPr>
                <w:sz w:val="17"/>
                <w:szCs w:val="17"/>
              </w:rPr>
              <w:t xml:space="preserve">Non — plafond dépassé</w:t>
            </w:r>
          </w:p>
        </w:tc>
        <w:tc>
          <w:tcPr>
            <w:tcW w:type="dxa" w:w="2338"/>
            <w:shd w:fill="F5F8FE" w:val="clear"/>
            <w:tcMar>
              <w:top w:type="dxa" w:w="90"/>
              <w:left w:type="dxa" w:w="120"/>
              <w:bottom w:type="dxa" w:w="90"/>
              <w:right w:type="dxa" w:w="120"/>
            </w:tcMar>
            <w:vAlign w:val="top"/>
          </w:tcPr>
          <w:p>
            <w:pPr>
              <w:spacing w:after="0" w:line="252"/>
            </w:pPr>
            <w:r>
              <w:rPr>
                <w:sz w:val="17"/>
                <w:szCs w:val="17"/>
              </w:rPr>
              <w:t xml:space="preserve">Oui</w:t>
            </w:r>
          </w:p>
        </w:tc>
      </w:tr>
      <w:tr>
        <w:tc>
          <w:tcPr>
            <w:tcW w:type="dxa" w:w="2600"/>
            <w:shd w:fill="FFFFFF" w:val="clear"/>
            <w:tcMar>
              <w:top w:type="dxa" w:w="90"/>
              <w:left w:type="dxa" w:w="120"/>
              <w:bottom w:type="dxa" w:w="90"/>
              <w:right w:type="dxa" w:w="120"/>
            </w:tcMar>
            <w:vAlign w:val="top"/>
          </w:tcPr>
          <w:p>
            <w:pPr>
              <w:spacing w:after="0" w:line="252"/>
            </w:pPr>
            <w:r>
              <w:rPr>
                <w:sz w:val="17"/>
                <w:szCs w:val="17"/>
              </w:rPr>
              <w:t xml:space="preserve">Sait-il revenir en arrière ?</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Non — et il ne peut pas, par construction</w:t>
            </w:r>
          </w:p>
        </w:tc>
        <w:tc>
          <w:tcPr>
            <w:tcW w:type="dxa" w:w="2200"/>
            <w:shd w:fill="FFFFFF" w:val="clear"/>
            <w:tcMar>
              <w:top w:type="dxa" w:w="90"/>
              <w:left w:type="dxa" w:w="120"/>
              <w:bottom w:type="dxa" w:w="90"/>
              <w:right w:type="dxa" w:w="120"/>
            </w:tcMar>
            <w:vAlign w:val="top"/>
          </w:tcPr>
          <w:p>
            <w:pPr>
              <w:spacing w:after="0" w:line="252"/>
            </w:pPr>
            <w:r>
              <w:rPr>
                <w:sz w:val="17"/>
                <w:szCs w:val="17"/>
              </w:rPr>
              <w:t xml:space="preserve">Oui</w:t>
            </w:r>
          </w:p>
        </w:tc>
        <w:tc>
          <w:tcPr>
            <w:tcW w:type="dxa" w:w="2338"/>
            <w:shd w:fill="FFFFFF" w:val="clear"/>
            <w:tcMar>
              <w:top w:type="dxa" w:w="90"/>
              <w:left w:type="dxa" w:w="120"/>
              <w:bottom w:type="dxa" w:w="90"/>
              <w:right w:type="dxa" w:w="120"/>
            </w:tcMar>
            <w:vAlign w:val="top"/>
          </w:tcPr>
          <w:p>
            <w:pPr>
              <w:spacing w:after="0" w:line="252"/>
            </w:pPr>
            <w:r>
              <w:rPr>
                <w:sz w:val="17"/>
                <w:szCs w:val="17"/>
              </w:rPr>
              <w:t xml:space="preserve">Oui</w:t>
            </w:r>
          </w:p>
        </w:tc>
      </w:tr>
      <w:tr>
        <w:tc>
          <w:tcPr>
            <w:tcW w:type="dxa" w:w="2600"/>
            <w:shd w:fill="F5F8FE" w:val="clear"/>
            <w:tcMar>
              <w:top w:type="dxa" w:w="90"/>
              <w:left w:type="dxa" w:w="120"/>
              <w:bottom w:type="dxa" w:w="90"/>
              <w:right w:type="dxa" w:w="120"/>
            </w:tcMar>
            <w:vAlign w:val="top"/>
          </w:tcPr>
          <w:p>
            <w:pPr>
              <w:spacing w:after="0" w:line="252"/>
            </w:pPr>
            <w:r>
              <w:rPr>
                <w:b/>
                <w:bCs/>
                <w:sz w:val="17"/>
                <w:szCs w:val="17"/>
              </w:rPr>
              <w:t xml:space="preserve">Verdict</w:t>
            </w:r>
          </w:p>
        </w:tc>
        <w:tc>
          <w:tcPr>
            <w:tcW w:type="dxa" w:w="2500"/>
            <w:shd w:fill="F5F8FE" w:val="clear"/>
            <w:tcMar>
              <w:top w:type="dxa" w:w="90"/>
              <w:left w:type="dxa" w:w="120"/>
              <w:bottom w:type="dxa" w:w="90"/>
              <w:right w:type="dxa" w:w="120"/>
            </w:tcMar>
            <w:vAlign w:val="top"/>
          </w:tcPr>
          <w:p>
            <w:pPr>
              <w:spacing w:after="0" w:line="252"/>
            </w:pPr>
            <w:r>
              <w:rPr>
                <w:b/>
                <w:bCs/>
                <w:color w:val="B0361F"/>
                <w:sz w:val="17"/>
                <w:szCs w:val="17"/>
              </w:rPr>
              <w:t xml:space="preserve">Tutoriel indispensable</w:t>
            </w:r>
          </w:p>
        </w:tc>
        <w:tc>
          <w:tcPr>
            <w:tcW w:type="dxa" w:w="2200"/>
            <w:shd w:fill="F5F8FE" w:val="clear"/>
            <w:tcMar>
              <w:top w:type="dxa" w:w="90"/>
              <w:left w:type="dxa" w:w="120"/>
              <w:bottom w:type="dxa" w:w="90"/>
              <w:right w:type="dxa" w:w="120"/>
            </w:tcMar>
            <w:vAlign w:val="top"/>
          </w:tcPr>
          <w:p>
            <w:pPr>
              <w:spacing w:after="0" w:line="252"/>
            </w:pPr>
            <w:r>
              <w:rPr>
                <w:b/>
                <w:bCs/>
                <w:color w:val="FE6D1B"/>
                <w:sz w:val="17"/>
                <w:szCs w:val="17"/>
              </w:rPr>
              <w:t xml:space="preserve">Tutoriel court</w:t>
            </w:r>
          </w:p>
        </w:tc>
        <w:tc>
          <w:tcPr>
            <w:tcW w:type="dxa" w:w="2338"/>
            <w:shd w:fill="F5F8FE" w:val="clear"/>
            <w:tcMar>
              <w:top w:type="dxa" w:w="90"/>
              <w:left w:type="dxa" w:w="120"/>
              <w:bottom w:type="dxa" w:w="90"/>
              <w:right w:type="dxa" w:w="120"/>
            </w:tcMar>
            <w:vAlign w:val="top"/>
          </w:tcPr>
          <w:p>
            <w:pPr>
              <w:spacing w:after="0" w:line="252"/>
            </w:pPr>
            <w:r>
              <w:rPr>
                <w:b/>
                <w:bCs/>
                <w:color w:val="0B7A55"/>
                <w:sz w:val="17"/>
                <w:szCs w:val="17"/>
              </w:rPr>
              <w:t xml:space="preserve">Rien à faire</w:t>
            </w:r>
          </w:p>
        </w:tc>
      </w:tr>
    </w:tbl>
    <w:p>
      <w:pPr>
        <w:spacing w:after="140" w:line="278"/>
        <w:jc w:val="both"/>
      </w:pPr>
      <w:r>
        <w:t xml:space="preserve">La grille doit être passée sur les vingt fonctions les plus utilisées </w:t>
      </w:r>
      <w:r>
        <w:rPr>
          <w:b/>
          <w:bCs/>
        </w:rPr>
        <w:t xml:space="preserve">avant</w:t>
      </w:r>
      <w:r>
        <w:t xml:space="preserve"> d’envisager toute nouvelle fonctionnalité.</w:t>
      </w:r>
    </w:p>
    <w:p>
      <w:pPr>
        <w:pStyle w:val="Heading2"/>
      </w:pPr>
      <w:r>
        <w:t xml:space="preserve">9.2 Tutoriels</w:t>
      </w:r>
    </w:p>
    <w:p>
      <w:pPr>
        <w:spacing w:after="140" w:line="278"/>
        <w:jc w:val="both"/>
      </w:pPr>
      <w:r>
        <w:t xml:space="preserve">Décision arbitrée : les explications vivent dans le back-office, pas dans des courriels qui se perdent. Format retenu : une page par sujet, accessible depuis un lien contextuel sur l’écran concerné et depuis un index unique.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400"/>
        <w:gridCol w:w="3600"/>
        <w:gridCol w:w="2638"/>
      </w:tblGrid>
      <w:tr>
        <w:trPr>
          <w:tblHeader/>
        </w:trPr>
        <w:tc>
          <w:tcPr>
            <w:tcW w:type="dxa" w:w="3400"/>
            <w:shd w:fill="051345" w:val="clear"/>
            <w:tcMar>
              <w:top w:type="dxa" w:w="100"/>
              <w:left w:type="dxa" w:w="120"/>
              <w:bottom w:type="dxa" w:w="100"/>
              <w:right w:type="dxa" w:w="120"/>
            </w:tcMar>
            <w:vAlign w:val="center"/>
          </w:tcPr>
          <w:p>
            <w:pPr>
              <w:spacing w:after="0" w:line="252"/>
            </w:pPr>
            <w:r>
              <w:rPr>
                <w:b/>
                <w:bCs/>
                <w:color w:val="FFFFFF"/>
                <w:sz w:val="16"/>
                <w:szCs w:val="16"/>
              </w:rPr>
              <w:t xml:space="preserve">Sujet</w:t>
            </w:r>
          </w:p>
        </w:tc>
        <w:tc>
          <w:tcPr>
            <w:tcW w:type="dxa" w:w="3600"/>
            <w:shd w:fill="051345" w:val="clear"/>
            <w:tcMar>
              <w:top w:type="dxa" w:w="100"/>
              <w:left w:type="dxa" w:w="120"/>
              <w:bottom w:type="dxa" w:w="100"/>
              <w:right w:type="dxa" w:w="120"/>
            </w:tcMar>
            <w:vAlign w:val="center"/>
          </w:tcPr>
          <w:p>
            <w:pPr>
              <w:spacing w:after="0" w:line="252"/>
            </w:pPr>
            <w:r>
              <w:rPr>
                <w:b/>
                <w:bCs/>
                <w:color w:val="FFFFFF"/>
                <w:sz w:val="16"/>
                <w:szCs w:val="16"/>
              </w:rPr>
              <w:t xml:space="preserve">Déclenché depuis</w:t>
            </w:r>
          </w:p>
        </w:tc>
        <w:tc>
          <w:tcPr>
            <w:tcW w:type="dxa" w:w="2638"/>
            <w:shd w:fill="051345" w:val="clear"/>
            <w:tcMar>
              <w:top w:type="dxa" w:w="100"/>
              <w:left w:type="dxa" w:w="120"/>
              <w:bottom w:type="dxa" w:w="100"/>
              <w:right w:type="dxa" w:w="120"/>
            </w:tcMar>
            <w:vAlign w:val="center"/>
          </w:tcPr>
          <w:p>
            <w:pPr>
              <w:spacing w:after="0" w:line="252"/>
            </w:pPr>
            <w:r>
              <w:rPr>
                <w:b/>
                <w:bCs/>
                <w:color w:val="FFFFFF"/>
                <w:sz w:val="16"/>
                <w:szCs w:val="16"/>
              </w:rPr>
              <w:t xml:space="preserve">Priorité</w:t>
            </w:r>
          </w:p>
        </w:tc>
      </w:tr>
      <w:tr>
        <w:tc>
          <w:tcPr>
            <w:tcW w:type="dxa" w:w="3400"/>
            <w:shd w:fill="FFFFFF" w:val="clear"/>
            <w:tcMar>
              <w:top w:type="dxa" w:w="90"/>
              <w:left w:type="dxa" w:w="120"/>
              <w:bottom w:type="dxa" w:w="90"/>
              <w:right w:type="dxa" w:w="120"/>
            </w:tcMar>
            <w:vAlign w:val="top"/>
          </w:tcPr>
          <w:p>
            <w:pPr>
              <w:spacing w:after="0" w:line="252"/>
            </w:pPr>
            <w:r>
              <w:rPr>
                <w:sz w:val="17"/>
                <w:szCs w:val="17"/>
              </w:rPr>
              <w:t xml:space="preserve">Clôturer sa caisse et lire son rapport</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Écran de clôture du POS, et après la première clôture</w:t>
            </w:r>
          </w:p>
        </w:tc>
        <w:tc>
          <w:tcPr>
            <w:tcW w:type="dxa" w:w="2638"/>
            <w:shd w:fill="FFFFFF" w:val="clear"/>
            <w:tcMar>
              <w:top w:type="dxa" w:w="90"/>
              <w:left w:type="dxa" w:w="120"/>
              <w:bottom w:type="dxa" w:w="90"/>
              <w:right w:type="dxa" w:w="120"/>
            </w:tcMar>
            <w:vAlign w:val="top"/>
          </w:tcPr>
          <w:p>
            <w:pPr>
              <w:spacing w:after="0" w:line="252"/>
            </w:pPr>
            <w:r>
              <w:rPr>
                <w:sz w:val="17"/>
                <w:szCs w:val="17"/>
              </w:rPr>
              <w:t xml:space="preserve">Haute — enjeu fiscal</w:t>
            </w:r>
          </w:p>
        </w:tc>
      </w:tr>
      <w:tr>
        <w:tc>
          <w:tcPr>
            <w:tcW w:type="dxa" w:w="3400"/>
            <w:shd w:fill="F5F8FE" w:val="clear"/>
            <w:tcMar>
              <w:top w:type="dxa" w:w="90"/>
              <w:left w:type="dxa" w:w="120"/>
              <w:bottom w:type="dxa" w:w="90"/>
              <w:right w:type="dxa" w:w="120"/>
            </w:tcMar>
            <w:vAlign w:val="top"/>
          </w:tcPr>
          <w:p>
            <w:pPr>
              <w:spacing w:after="0" w:line="252"/>
            </w:pPr>
            <w:r>
              <w:rPr>
                <w:sz w:val="17"/>
                <w:szCs w:val="17"/>
              </w:rPr>
              <w:t xml:space="preserve">Comprendre un écart de caisse</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Rapport de clôture</w:t>
            </w:r>
          </w:p>
        </w:tc>
        <w:tc>
          <w:tcPr>
            <w:tcW w:type="dxa" w:w="2638"/>
            <w:shd w:fill="F5F8FE" w:val="clear"/>
            <w:tcMar>
              <w:top w:type="dxa" w:w="90"/>
              <w:left w:type="dxa" w:w="120"/>
              <w:bottom w:type="dxa" w:w="90"/>
              <w:right w:type="dxa" w:w="120"/>
            </w:tcMar>
            <w:vAlign w:val="top"/>
          </w:tcPr>
          <w:p>
            <w:pPr>
              <w:spacing w:after="0" w:line="252"/>
            </w:pPr>
            <w:r>
              <w:rPr>
                <w:sz w:val="17"/>
                <w:szCs w:val="17"/>
              </w:rPr>
              <w:t xml:space="preserve">Haute</w:t>
            </w:r>
          </w:p>
        </w:tc>
      </w:tr>
      <w:tr>
        <w:tc>
          <w:tcPr>
            <w:tcW w:type="dxa" w:w="3400"/>
            <w:shd w:fill="FFFFFF" w:val="clear"/>
            <w:tcMar>
              <w:top w:type="dxa" w:w="90"/>
              <w:left w:type="dxa" w:w="120"/>
              <w:bottom w:type="dxa" w:w="90"/>
              <w:right w:type="dxa" w:w="120"/>
            </w:tcMar>
            <w:vAlign w:val="top"/>
          </w:tcPr>
          <w:p>
            <w:pPr>
              <w:spacing w:after="0" w:line="252"/>
            </w:pPr>
            <w:r>
              <w:rPr>
                <w:sz w:val="17"/>
                <w:szCs w:val="17"/>
              </w:rPr>
              <w:t xml:space="preserve">Importer ou modifier sa carte</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Liste de démarrage, écran menu</w:t>
            </w:r>
          </w:p>
        </w:tc>
        <w:tc>
          <w:tcPr>
            <w:tcW w:type="dxa" w:w="2638"/>
            <w:shd w:fill="FFFFFF" w:val="clear"/>
            <w:tcMar>
              <w:top w:type="dxa" w:w="90"/>
              <w:left w:type="dxa" w:w="120"/>
              <w:bottom w:type="dxa" w:w="90"/>
              <w:right w:type="dxa" w:w="120"/>
            </w:tcMar>
            <w:vAlign w:val="top"/>
          </w:tcPr>
          <w:p>
            <w:pPr>
              <w:spacing w:after="0" w:line="252"/>
            </w:pPr>
            <w:r>
              <w:rPr>
                <w:sz w:val="17"/>
                <w:szCs w:val="17"/>
              </w:rPr>
              <w:t xml:space="preserve">Haute</w:t>
            </w:r>
          </w:p>
        </w:tc>
      </w:tr>
      <w:tr>
        <w:tc>
          <w:tcPr>
            <w:tcW w:type="dxa" w:w="3400"/>
            <w:shd w:fill="F5F8FE" w:val="clear"/>
            <w:tcMar>
              <w:top w:type="dxa" w:w="90"/>
              <w:left w:type="dxa" w:w="120"/>
              <w:bottom w:type="dxa" w:w="90"/>
              <w:right w:type="dxa" w:w="120"/>
            </w:tcMar>
            <w:vAlign w:val="top"/>
          </w:tcPr>
          <w:p>
            <w:pPr>
              <w:spacing w:after="0" w:line="252"/>
            </w:pPr>
            <w:r>
              <w:rPr>
                <w:sz w:val="17"/>
                <w:szCs w:val="17"/>
              </w:rPr>
              <w:t xml:space="preserve">Annuler ou rembourser un ticket</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Écran d’encaissement</w:t>
            </w:r>
          </w:p>
        </w:tc>
        <w:tc>
          <w:tcPr>
            <w:tcW w:type="dxa" w:w="2638"/>
            <w:shd w:fill="F5F8FE" w:val="clear"/>
            <w:tcMar>
              <w:top w:type="dxa" w:w="90"/>
              <w:left w:type="dxa" w:w="120"/>
              <w:bottom w:type="dxa" w:w="90"/>
              <w:right w:type="dxa" w:w="120"/>
            </w:tcMar>
            <w:vAlign w:val="top"/>
          </w:tcPr>
          <w:p>
            <w:pPr>
              <w:spacing w:after="0" w:line="252"/>
            </w:pPr>
            <w:r>
              <w:rPr>
                <w:sz w:val="17"/>
                <w:szCs w:val="17"/>
              </w:rPr>
              <w:t xml:space="preserve">Haute</w:t>
            </w:r>
          </w:p>
        </w:tc>
      </w:tr>
      <w:tr>
        <w:tc>
          <w:tcPr>
            <w:tcW w:type="dxa" w:w="3400"/>
            <w:shd w:fill="FFFFFF" w:val="clear"/>
            <w:tcMar>
              <w:top w:type="dxa" w:w="90"/>
              <w:left w:type="dxa" w:w="120"/>
              <w:bottom w:type="dxa" w:w="90"/>
              <w:right w:type="dxa" w:w="120"/>
            </w:tcMar>
            <w:vAlign w:val="top"/>
          </w:tcPr>
          <w:p>
            <w:pPr>
              <w:spacing w:after="0" w:line="252"/>
            </w:pPr>
            <w:r>
              <w:rPr>
                <w:sz w:val="17"/>
                <w:szCs w:val="17"/>
              </w:rPr>
              <w:t xml:space="preserve">Ajouter un membre d’équipe et son code</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Écran équipe</w:t>
            </w:r>
          </w:p>
        </w:tc>
        <w:tc>
          <w:tcPr>
            <w:tcW w:type="dxa" w:w="2638"/>
            <w:shd w:fill="FFFFFF" w:val="clear"/>
            <w:tcMar>
              <w:top w:type="dxa" w:w="90"/>
              <w:left w:type="dxa" w:w="120"/>
              <w:bottom w:type="dxa" w:w="90"/>
              <w:right w:type="dxa" w:w="120"/>
            </w:tcMar>
            <w:vAlign w:val="top"/>
          </w:tcPr>
          <w:p>
            <w:pPr>
              <w:spacing w:after="0" w:line="252"/>
            </w:pPr>
            <w:r>
              <w:rPr>
                <w:sz w:val="17"/>
                <w:szCs w:val="17"/>
              </w:rPr>
              <w:t xml:space="preserve">Moyenne</w:t>
            </w:r>
          </w:p>
        </w:tc>
      </w:tr>
      <w:tr>
        <w:tc>
          <w:tcPr>
            <w:tcW w:type="dxa" w:w="3400"/>
            <w:shd w:fill="F5F8FE" w:val="clear"/>
            <w:tcMar>
              <w:top w:type="dxa" w:w="90"/>
              <w:left w:type="dxa" w:w="120"/>
              <w:bottom w:type="dxa" w:w="90"/>
              <w:right w:type="dxa" w:w="120"/>
            </w:tcMar>
            <w:vAlign w:val="top"/>
          </w:tcPr>
          <w:p>
            <w:pPr>
              <w:spacing w:after="0" w:line="252"/>
            </w:pPr>
            <w:r>
              <w:rPr>
                <w:sz w:val="17"/>
                <w:szCs w:val="17"/>
              </w:rPr>
              <w:t xml:space="preserve">Paramétrer une remise</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Écran remises</w:t>
            </w:r>
          </w:p>
        </w:tc>
        <w:tc>
          <w:tcPr>
            <w:tcW w:type="dxa" w:w="2638"/>
            <w:shd w:fill="F5F8FE" w:val="clear"/>
            <w:tcMar>
              <w:top w:type="dxa" w:w="90"/>
              <w:left w:type="dxa" w:w="120"/>
              <w:bottom w:type="dxa" w:w="90"/>
              <w:right w:type="dxa" w:w="120"/>
            </w:tcMar>
            <w:vAlign w:val="top"/>
          </w:tcPr>
          <w:p>
            <w:pPr>
              <w:spacing w:after="0" w:line="252"/>
            </w:pPr>
            <w:r>
              <w:rPr>
                <w:sz w:val="17"/>
                <w:szCs w:val="17"/>
              </w:rPr>
              <w:t xml:space="preserve">Moyenne</w:t>
            </w:r>
          </w:p>
        </w:tc>
      </w:tr>
      <w:tr>
        <w:tc>
          <w:tcPr>
            <w:tcW w:type="dxa" w:w="3400"/>
            <w:shd w:fill="FFFFFF" w:val="clear"/>
            <w:tcMar>
              <w:top w:type="dxa" w:w="90"/>
              <w:left w:type="dxa" w:w="120"/>
              <w:bottom w:type="dxa" w:w="90"/>
              <w:right w:type="dxa" w:w="120"/>
            </w:tcMar>
            <w:vAlign w:val="top"/>
          </w:tcPr>
          <w:p>
            <w:pPr>
              <w:spacing w:after="0" w:line="252"/>
            </w:pPr>
            <w:r>
              <w:rPr>
                <w:sz w:val="17"/>
                <w:szCs w:val="17"/>
              </w:rPr>
              <w:t xml:space="preserve">Lire ses analyses</w:t>
            </w:r>
          </w:p>
        </w:tc>
        <w:tc>
          <w:tcPr>
            <w:tcW w:type="dxa" w:w="3600"/>
            <w:shd w:fill="FFFFFF" w:val="clear"/>
            <w:tcMar>
              <w:top w:type="dxa" w:w="90"/>
              <w:left w:type="dxa" w:w="120"/>
              <w:bottom w:type="dxa" w:w="90"/>
              <w:right w:type="dxa" w:w="120"/>
            </w:tcMar>
            <w:vAlign w:val="top"/>
          </w:tcPr>
          <w:p>
            <w:pPr>
              <w:spacing w:after="0" w:line="252"/>
            </w:pPr>
            <w:r>
              <w:rPr>
                <w:sz w:val="17"/>
                <w:szCs w:val="17"/>
              </w:rPr>
              <w:t xml:space="preserve">Écran analyses, après le premier service</w:t>
            </w:r>
          </w:p>
        </w:tc>
        <w:tc>
          <w:tcPr>
            <w:tcW w:type="dxa" w:w="2638"/>
            <w:shd w:fill="FFFFFF" w:val="clear"/>
            <w:tcMar>
              <w:top w:type="dxa" w:w="90"/>
              <w:left w:type="dxa" w:w="120"/>
              <w:bottom w:type="dxa" w:w="90"/>
              <w:right w:type="dxa" w:w="120"/>
            </w:tcMar>
            <w:vAlign w:val="top"/>
          </w:tcPr>
          <w:p>
            <w:pPr>
              <w:spacing w:after="0" w:line="252"/>
            </w:pPr>
            <w:r>
              <w:rPr>
                <w:sz w:val="17"/>
                <w:szCs w:val="17"/>
              </w:rPr>
              <w:t xml:space="preserve">Moyenne</w:t>
            </w:r>
          </w:p>
        </w:tc>
      </w:tr>
      <w:tr>
        <w:tc>
          <w:tcPr>
            <w:tcW w:type="dxa" w:w="3400"/>
            <w:shd w:fill="F5F8FE" w:val="clear"/>
            <w:tcMar>
              <w:top w:type="dxa" w:w="90"/>
              <w:left w:type="dxa" w:w="120"/>
              <w:bottom w:type="dxa" w:w="90"/>
              <w:right w:type="dxa" w:w="120"/>
            </w:tcMar>
            <w:vAlign w:val="top"/>
          </w:tcPr>
          <w:p>
            <w:pPr>
              <w:spacing w:after="0" w:line="252"/>
            </w:pPr>
            <w:r>
              <w:rPr>
                <w:sz w:val="17"/>
                <w:szCs w:val="17"/>
              </w:rPr>
              <w:t xml:space="preserve">Activer la commande en ligne</w:t>
            </w:r>
          </w:p>
        </w:tc>
        <w:tc>
          <w:tcPr>
            <w:tcW w:type="dxa" w:w="3600"/>
            <w:shd w:fill="F5F8FE" w:val="clear"/>
            <w:tcMar>
              <w:top w:type="dxa" w:w="90"/>
              <w:left w:type="dxa" w:w="120"/>
              <w:bottom w:type="dxa" w:w="90"/>
              <w:right w:type="dxa" w:w="120"/>
            </w:tcMar>
            <w:vAlign w:val="top"/>
          </w:tcPr>
          <w:p>
            <w:pPr>
              <w:spacing w:after="0" w:line="252"/>
            </w:pPr>
            <w:r>
              <w:rPr>
                <w:sz w:val="17"/>
                <w:szCs w:val="17"/>
              </w:rPr>
              <w:t xml:space="preserve">Page de présentation du module</w:t>
            </w:r>
          </w:p>
        </w:tc>
        <w:tc>
          <w:tcPr>
            <w:tcW w:type="dxa" w:w="2638"/>
            <w:shd w:fill="F5F8FE" w:val="clear"/>
            <w:tcMar>
              <w:top w:type="dxa" w:w="90"/>
              <w:left w:type="dxa" w:w="120"/>
              <w:bottom w:type="dxa" w:w="90"/>
              <w:right w:type="dxa" w:w="120"/>
            </w:tcMar>
            <w:vAlign w:val="top"/>
          </w:tcPr>
          <w:p>
            <w:pPr>
              <w:spacing w:after="0" w:line="252"/>
            </w:pPr>
            <w:r>
              <w:rPr>
                <w:sz w:val="17"/>
                <w:szCs w:val="17"/>
              </w:rPr>
              <w:t xml:space="preserve">Moyenne</w:t>
            </w:r>
          </w:p>
        </w:tc>
      </w:tr>
    </w:tbl>
    <w:p>
      <w:pPr>
        <w:pStyle w:val="Heading2"/>
      </w:pPr>
      <w:r>
        <w:t xml:space="preserve">9.3 Les quatre déclencheurs d’extension</w:t>
      </w:r>
    </w:p>
    <w:p>
      <w:pPr>
        <w:spacing w:after="140" w:line="278"/>
        <w:jc w:val="both"/>
      </w:pPr>
      <w:r>
        <w:t xml:space="preserve">L’extension du revenu par client ne se provoque pas par campagne. Elle se déclenche sur un signal d’usage, au moment où le besoin est réel. Chaque proposition apparaît </w:t>
      </w:r>
      <w:r>
        <w:rPr>
          <w:b/>
          <w:bCs/>
        </w:rPr>
        <w:t xml:space="preserve">une seule fois</w:t>
      </w:r>
      <w:r>
        <w:t xml:space="preserve"> — si elle est ignorée, elle ne revient pas.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700"/>
        <w:gridCol w:w="2000"/>
        <w:gridCol w:w="1400"/>
        <w:gridCol w:w="3538"/>
      </w:tblGrid>
      <w:tr>
        <w:trPr>
          <w:tblHeader/>
        </w:trPr>
        <w:tc>
          <w:tcPr>
            <w:tcW w:type="dxa" w:w="2700"/>
            <w:shd w:fill="051345" w:val="clear"/>
            <w:tcMar>
              <w:top w:type="dxa" w:w="100"/>
              <w:left w:type="dxa" w:w="120"/>
              <w:bottom w:type="dxa" w:w="100"/>
              <w:right w:type="dxa" w:w="120"/>
            </w:tcMar>
            <w:vAlign w:val="center"/>
          </w:tcPr>
          <w:p>
            <w:pPr>
              <w:spacing w:after="0" w:line="252"/>
            </w:pPr>
            <w:r>
              <w:rPr>
                <w:b/>
                <w:bCs/>
                <w:color w:val="FFFFFF"/>
                <w:sz w:val="16"/>
                <w:szCs w:val="16"/>
              </w:rPr>
              <w:t xml:space="preserve">Signal</w:t>
            </w:r>
          </w:p>
        </w:tc>
        <w:tc>
          <w:tcPr>
            <w:tcW w:type="dxa" w:w="2000"/>
            <w:shd w:fill="051345" w:val="clear"/>
            <w:tcMar>
              <w:top w:type="dxa" w:w="100"/>
              <w:left w:type="dxa" w:w="120"/>
              <w:bottom w:type="dxa" w:w="100"/>
              <w:right w:type="dxa" w:w="120"/>
            </w:tcMar>
            <w:vAlign w:val="center"/>
          </w:tcPr>
          <w:p>
            <w:pPr>
              <w:spacing w:after="0" w:line="252"/>
            </w:pPr>
            <w:r>
              <w:rPr>
                <w:b/>
                <w:bCs/>
                <w:color w:val="FFFFFF"/>
                <w:sz w:val="16"/>
                <w:szCs w:val="16"/>
              </w:rPr>
              <w:t xml:space="preserve">Module proposé</w:t>
            </w:r>
          </w:p>
        </w:tc>
        <w:tc>
          <w:tcPr>
            <w:tcW w:type="dxa" w:w="1400"/>
            <w:shd w:fill="051345" w:val="clear"/>
            <w:tcMar>
              <w:top w:type="dxa" w:w="100"/>
              <w:left w:type="dxa" w:w="120"/>
              <w:bottom w:type="dxa" w:w="100"/>
              <w:right w:type="dxa" w:w="120"/>
            </w:tcMar>
            <w:vAlign w:val="center"/>
          </w:tcPr>
          <w:p>
            <w:pPr>
              <w:spacing w:after="0" w:line="252"/>
            </w:pPr>
            <w:r>
              <w:rPr>
                <w:b/>
                <w:bCs/>
                <w:color w:val="FFFFFF"/>
                <w:sz w:val="16"/>
                <w:szCs w:val="16"/>
              </w:rPr>
              <w:t xml:space="preserve">Fréquence</w:t>
            </w:r>
          </w:p>
        </w:tc>
        <w:tc>
          <w:tcPr>
            <w:tcW w:type="dxa" w:w="3538"/>
            <w:shd w:fill="051345" w:val="clear"/>
            <w:tcMar>
              <w:top w:type="dxa" w:w="100"/>
              <w:left w:type="dxa" w:w="120"/>
              <w:bottom w:type="dxa" w:w="100"/>
              <w:right w:type="dxa" w:w="120"/>
            </w:tcMar>
            <w:vAlign w:val="center"/>
          </w:tcPr>
          <w:p>
            <w:pPr>
              <w:spacing w:after="0" w:line="252"/>
            </w:pPr>
            <w:r>
              <w:rPr>
                <w:b/>
                <w:bCs/>
                <w:color w:val="FFFFFF"/>
                <w:sz w:val="16"/>
                <w:szCs w:val="16"/>
              </w:rPr>
              <w:t xml:space="preserve">Formulation</w:t>
            </w:r>
          </w:p>
        </w:tc>
      </w:tr>
      <w:tr>
        <w:tc>
          <w:tcPr>
            <w:tcW w:type="dxa" w:w="2700"/>
            <w:shd w:fill="FFFFFF" w:val="clear"/>
            <w:tcMar>
              <w:top w:type="dxa" w:w="90"/>
              <w:left w:type="dxa" w:w="120"/>
              <w:bottom w:type="dxa" w:w="90"/>
              <w:right w:type="dxa" w:w="120"/>
            </w:tcMar>
            <w:vAlign w:val="top"/>
          </w:tcPr>
          <w:p>
            <w:pPr>
              <w:spacing w:after="0" w:line="252"/>
            </w:pPr>
            <w:r>
              <w:rPr>
                <w:sz w:val="17"/>
                <w:szCs w:val="17"/>
              </w:rPr>
              <w:t xml:space="preserve">Plan de salle configuré avec plus de 20 places</w:t>
            </w:r>
          </w:p>
        </w:tc>
        <w:tc>
          <w:tcPr>
            <w:tcW w:type="dxa" w:w="2000"/>
            <w:shd w:fill="FFFFFF" w:val="clear"/>
            <w:tcMar>
              <w:top w:type="dxa" w:w="90"/>
              <w:left w:type="dxa" w:w="120"/>
              <w:bottom w:type="dxa" w:w="90"/>
              <w:right w:type="dxa" w:w="120"/>
            </w:tcMar>
            <w:vAlign w:val="top"/>
          </w:tcPr>
          <w:p>
            <w:pPr>
              <w:spacing w:after="0" w:line="252"/>
            </w:pPr>
            <w:r>
              <w:rPr>
                <w:sz w:val="17"/>
                <w:szCs w:val="17"/>
              </w:rPr>
              <w:t xml:space="preserve">Réservation (+59 €)</w:t>
            </w:r>
          </w:p>
        </w:tc>
        <w:tc>
          <w:tcPr>
            <w:tcW w:type="dxa" w:w="1400"/>
            <w:shd w:fill="FFFFFF" w:val="clear"/>
            <w:tcMar>
              <w:top w:type="dxa" w:w="90"/>
              <w:left w:type="dxa" w:w="120"/>
              <w:bottom w:type="dxa" w:w="90"/>
              <w:right w:type="dxa" w:w="120"/>
            </w:tcMar>
            <w:vAlign w:val="top"/>
          </w:tcPr>
          <w:p>
            <w:pPr>
              <w:spacing w:after="0" w:line="252"/>
            </w:pPr>
            <w:r>
              <w:rPr>
                <w:b/>
                <w:bCs/>
                <w:sz w:val="17"/>
                <w:szCs w:val="17"/>
              </w:rPr>
              <w:t xml:space="preserve">Une seule fois</w:t>
            </w:r>
          </w:p>
        </w:tc>
        <w:tc>
          <w:tcPr>
            <w:tcW w:type="dxa" w:w="3538"/>
            <w:shd w:fill="FFFFFF" w:val="clear"/>
            <w:tcMar>
              <w:top w:type="dxa" w:w="90"/>
              <w:left w:type="dxa" w:w="120"/>
              <w:bottom w:type="dxa" w:w="90"/>
              <w:right w:type="dxa" w:w="120"/>
            </w:tcMar>
            <w:vAlign w:val="top"/>
          </w:tcPr>
          <w:p>
            <w:pPr>
              <w:spacing w:after="0" w:line="252"/>
            </w:pPr>
            <w:r>
              <w:rPr>
                <w:sz w:val="17"/>
                <w:szCs w:val="17"/>
              </w:rPr>
              <w:t xml:space="preserve">« Vous avez plus de 20 couverts. La réservation en ligne évite le téléphone pendant le service. »</w:t>
            </w:r>
          </w:p>
        </w:tc>
      </w:tr>
      <w:tr>
        <w:tc>
          <w:tcPr>
            <w:tcW w:type="dxa" w:w="2700"/>
            <w:shd w:fill="F5F8FE" w:val="clear"/>
            <w:tcMar>
              <w:top w:type="dxa" w:w="90"/>
              <w:left w:type="dxa" w:w="120"/>
              <w:bottom w:type="dxa" w:w="90"/>
              <w:right w:type="dxa" w:w="120"/>
            </w:tcMar>
            <w:vAlign w:val="top"/>
          </w:tcPr>
          <w:p>
            <w:pPr>
              <w:spacing w:after="0" w:line="252"/>
            </w:pPr>
            <w:r>
              <w:rPr>
                <w:sz w:val="17"/>
                <w:szCs w:val="17"/>
              </w:rPr>
              <w:t xml:space="preserve">Plus de 4 comptes utilisateurs créés</w:t>
            </w:r>
          </w:p>
        </w:tc>
        <w:tc>
          <w:tcPr>
            <w:tcW w:type="dxa" w:w="2000"/>
            <w:shd w:fill="F5F8FE" w:val="clear"/>
            <w:tcMar>
              <w:top w:type="dxa" w:w="90"/>
              <w:left w:type="dxa" w:w="120"/>
              <w:bottom w:type="dxa" w:w="90"/>
              <w:right w:type="dxa" w:w="120"/>
            </w:tcMar>
            <w:vAlign w:val="top"/>
          </w:tcPr>
          <w:p>
            <w:pPr>
              <w:spacing w:after="0" w:line="252"/>
            </w:pPr>
            <w:r>
              <w:rPr>
                <w:sz w:val="17"/>
                <w:szCs w:val="17"/>
              </w:rPr>
              <w:t xml:space="preserve">Planning (29 € + 2,50 €/salarié)</w:t>
            </w:r>
          </w:p>
        </w:tc>
        <w:tc>
          <w:tcPr>
            <w:tcW w:type="dxa" w:w="1400"/>
            <w:shd w:fill="F5F8FE" w:val="clear"/>
            <w:tcMar>
              <w:top w:type="dxa" w:w="90"/>
              <w:left w:type="dxa" w:w="120"/>
              <w:bottom w:type="dxa" w:w="90"/>
              <w:right w:type="dxa" w:w="120"/>
            </w:tcMar>
            <w:vAlign w:val="top"/>
          </w:tcPr>
          <w:p>
            <w:pPr>
              <w:spacing w:after="0" w:line="252"/>
            </w:pPr>
            <w:r>
              <w:rPr>
                <w:b/>
                <w:bCs/>
                <w:sz w:val="17"/>
                <w:szCs w:val="17"/>
              </w:rPr>
              <w:t xml:space="preserve">Une seule fois</w:t>
            </w:r>
          </w:p>
        </w:tc>
        <w:tc>
          <w:tcPr>
            <w:tcW w:type="dxa" w:w="3538"/>
            <w:shd w:fill="F5F8FE" w:val="clear"/>
            <w:tcMar>
              <w:top w:type="dxa" w:w="90"/>
              <w:left w:type="dxa" w:w="120"/>
              <w:bottom w:type="dxa" w:w="90"/>
              <w:right w:type="dxa" w:w="120"/>
            </w:tcMar>
            <w:vAlign w:val="top"/>
          </w:tcPr>
          <w:p>
            <w:pPr>
              <w:spacing w:after="0" w:line="252"/>
            </w:pPr>
            <w:r>
              <w:rPr>
                <w:sz w:val="17"/>
                <w:szCs w:val="17"/>
              </w:rPr>
              <w:t xml:space="preserve">« Vous êtes cinq. Le planning se cale sur votre activité réelle et suit votre masse salariale. »</w:t>
            </w:r>
          </w:p>
        </w:tc>
      </w:tr>
      <w:tr>
        <w:tc>
          <w:tcPr>
            <w:tcW w:type="dxa" w:w="2700"/>
            <w:shd w:fill="FFFFFF" w:val="clear"/>
            <w:tcMar>
              <w:top w:type="dxa" w:w="90"/>
              <w:left w:type="dxa" w:w="120"/>
              <w:bottom w:type="dxa" w:w="90"/>
              <w:right w:type="dxa" w:w="120"/>
            </w:tcMar>
            <w:vAlign w:val="top"/>
          </w:tcPr>
          <w:p>
            <w:pPr>
              <w:spacing w:after="0" w:line="252"/>
            </w:pPr>
            <w:r>
              <w:rPr>
                <w:sz w:val="17"/>
                <w:szCs w:val="17"/>
              </w:rPr>
              <w:t xml:space="preserve">Quelques mois après la souscription, si non intégré</w:t>
            </w:r>
          </w:p>
        </w:tc>
        <w:tc>
          <w:tcPr>
            <w:tcW w:type="dxa" w:w="2000"/>
            <w:shd w:fill="FFFFFF" w:val="clear"/>
            <w:tcMar>
              <w:top w:type="dxa" w:w="90"/>
              <w:left w:type="dxa" w:w="120"/>
              <w:bottom w:type="dxa" w:w="90"/>
              <w:right w:type="dxa" w:w="120"/>
            </w:tcMar>
            <w:vAlign w:val="top"/>
          </w:tcPr>
          <w:p>
            <w:pPr>
              <w:spacing w:after="0" w:line="252"/>
            </w:pPr>
            <w:r>
              <w:rPr>
                <w:sz w:val="17"/>
                <w:szCs w:val="17"/>
              </w:rPr>
              <w:t xml:space="preserve">Intégration marketplaces (+39 €)</w:t>
            </w:r>
          </w:p>
        </w:tc>
        <w:tc>
          <w:tcPr>
            <w:tcW w:type="dxa" w:w="1400"/>
            <w:shd w:fill="FFFFFF" w:val="clear"/>
            <w:tcMar>
              <w:top w:type="dxa" w:w="90"/>
              <w:left w:type="dxa" w:w="120"/>
              <w:bottom w:type="dxa" w:w="90"/>
              <w:right w:type="dxa" w:w="120"/>
            </w:tcMar>
            <w:vAlign w:val="top"/>
          </w:tcPr>
          <w:p>
            <w:pPr>
              <w:spacing w:after="0" w:line="252"/>
            </w:pPr>
            <w:r>
              <w:rPr>
                <w:sz w:val="17"/>
                <w:szCs w:val="17"/>
              </w:rPr>
              <w:t xml:space="preserve">Une fois</w:t>
            </w:r>
          </w:p>
        </w:tc>
        <w:tc>
          <w:tcPr>
            <w:tcW w:type="dxa" w:w="3538"/>
            <w:shd w:fill="FFFFFF" w:val="clear"/>
            <w:tcMar>
              <w:top w:type="dxa" w:w="90"/>
              <w:left w:type="dxa" w:w="120"/>
              <w:bottom w:type="dxa" w:w="90"/>
              <w:right w:type="dxa" w:w="120"/>
            </w:tcMar>
            <w:vAlign w:val="top"/>
          </w:tcPr>
          <w:p>
            <w:pPr>
              <w:spacing w:after="0" w:line="252"/>
            </w:pPr>
            <w:r>
              <w:rPr>
                <w:sz w:val="17"/>
                <w:szCs w:val="17"/>
              </w:rPr>
              <w:t xml:space="preserve">« Vos commandes de plateformes peuvent tomber directement en caisse, sans ressaisie. »</w:t>
            </w:r>
          </w:p>
        </w:tc>
      </w:tr>
      <w:tr>
        <w:tc>
          <w:tcPr>
            <w:tcW w:type="dxa" w:w="2700"/>
            <w:shd w:fill="F5F8FE" w:val="clear"/>
            <w:tcMar>
              <w:top w:type="dxa" w:w="90"/>
              <w:left w:type="dxa" w:w="120"/>
              <w:bottom w:type="dxa" w:w="90"/>
              <w:right w:type="dxa" w:w="120"/>
            </w:tcMar>
            <w:vAlign w:val="top"/>
          </w:tcPr>
          <w:p>
            <w:pPr>
              <w:spacing w:after="0" w:line="252"/>
            </w:pPr>
            <w:r>
              <w:rPr>
                <w:sz w:val="17"/>
                <w:szCs w:val="17"/>
              </w:rPr>
              <w:t xml:space="preserve">Quelques mois après la souscription, si non souscrit</w:t>
            </w:r>
          </w:p>
        </w:tc>
        <w:tc>
          <w:tcPr>
            <w:tcW w:type="dxa" w:w="2000"/>
            <w:shd w:fill="F5F8FE" w:val="clear"/>
            <w:tcMar>
              <w:top w:type="dxa" w:w="90"/>
              <w:left w:type="dxa" w:w="120"/>
              <w:bottom w:type="dxa" w:w="90"/>
              <w:right w:type="dxa" w:w="120"/>
            </w:tcMar>
            <w:vAlign w:val="top"/>
          </w:tcPr>
          <w:p>
            <w:pPr>
              <w:spacing w:after="0" w:line="252"/>
            </w:pPr>
            <w:r>
              <w:rPr>
                <w:sz w:val="17"/>
                <w:szCs w:val="17"/>
              </w:rPr>
              <w:t xml:space="preserve">HACCP (+35 €)</w:t>
            </w:r>
          </w:p>
        </w:tc>
        <w:tc>
          <w:tcPr>
            <w:tcW w:type="dxa" w:w="1400"/>
            <w:shd w:fill="F5F8FE" w:val="clear"/>
            <w:tcMar>
              <w:top w:type="dxa" w:w="90"/>
              <w:left w:type="dxa" w:w="120"/>
              <w:bottom w:type="dxa" w:w="90"/>
              <w:right w:type="dxa" w:w="120"/>
            </w:tcMar>
            <w:vAlign w:val="top"/>
          </w:tcPr>
          <w:p>
            <w:pPr>
              <w:spacing w:after="0" w:line="252"/>
            </w:pPr>
            <w:r>
              <w:rPr>
                <w:sz w:val="17"/>
                <w:szCs w:val="17"/>
              </w:rPr>
              <w:t xml:space="preserve">Une fois</w:t>
            </w:r>
          </w:p>
        </w:tc>
        <w:tc>
          <w:tcPr>
            <w:tcW w:type="dxa" w:w="3538"/>
            <w:shd w:fill="F5F8FE" w:val="clear"/>
            <w:tcMar>
              <w:top w:type="dxa" w:w="90"/>
              <w:left w:type="dxa" w:w="120"/>
              <w:bottom w:type="dxa" w:w="90"/>
              <w:right w:type="dxa" w:w="120"/>
            </w:tcMar>
            <w:vAlign w:val="top"/>
          </w:tcPr>
          <w:p>
            <w:pPr>
              <w:spacing w:after="0" w:line="252"/>
            </w:pPr>
            <w:r>
              <w:rPr>
                <w:sz w:val="17"/>
                <w:szCs w:val="17"/>
              </w:rPr>
              <w:t xml:space="preserve">« Vos relevés de température peuvent être horodatés et archivés automatiquement. »</w:t>
            </w:r>
          </w:p>
        </w:tc>
      </w:tr>
    </w:tbl>
    <w:p>
      <w:pPr>
        <w:spacing w:after="150" w:line="262"/>
        <w:jc w:val="both"/>
      </w:pPr>
      <w:r>
        <w:rPr>
          <w:color w:val="7A8AB5"/>
          <w:sz w:val="17"/>
          <w:szCs w:val="17"/>
        </w:rPr>
        <w:t xml:space="preserve">Le délai exact des deux dernières propositions est à caler à l’usage. Trois mois est un point de départ raisonnable : assez pour que l’exploitation soit stabilisée, pas assez pour que le client ait pris une habitude concurrente.</w:t>
      </w:r>
    </w:p>
    <w:p>
      <w:pPr>
        <w:pStyle w:val="Heading1"/>
        <w:pageBreakBefore/>
        <w:pBdr>
          <w:bottom w:val="single" w:color="002EC0" w:sz="12" w:space="8"/>
        </w:pBdr>
      </w:pPr>
      <w:r>
        <w:t xml:space="preserve">10. Le parcours accompagné</w:t>
      </w:r>
    </w:p>
    <w:p>
      <w:pPr>
        <w:spacing w:after="140" w:line="278"/>
        <w:jc w:val="both"/>
      </w:pPr>
      <w:r>
        <w:t xml:space="preserve">Ce mode répond au besoin de créer le compte </w:t>
      </w:r>
      <w:r>
        <w:rPr>
          <w:b/>
          <w:bCs/>
        </w:rPr>
        <w:t xml:space="preserve">avec</w:t>
      </w:r>
      <w:r>
        <w:t xml:space="preserve"> le client, pendant un rendez-vous. Ce n’est pas un second tunnel, mais le même tunnel exécuté par un tiers habilité, avec une traçabilité renforcée.</w:t>
      </w:r>
    </w:p>
    <w:p>
      <w:pPr>
        <w:pStyle w:val="Heading2"/>
      </w:pPr>
      <w:r>
        <w:t xml:space="preserve">10.1 Déroulé</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1500"/>
        <w:gridCol w:w="6300"/>
        <w:gridCol w:w="1838"/>
      </w:tblGrid>
      <w:tr>
        <w:trPr>
          <w:tblHeader/>
        </w:trPr>
        <w:tc>
          <w:tcPr>
            <w:tcW w:type="dxa" w:w="1500"/>
            <w:shd w:fill="051345" w:val="clear"/>
            <w:tcMar>
              <w:top w:type="dxa" w:w="100"/>
              <w:left w:type="dxa" w:w="120"/>
              <w:bottom w:type="dxa" w:w="100"/>
              <w:right w:type="dxa" w:w="120"/>
            </w:tcMar>
            <w:vAlign w:val="center"/>
          </w:tcPr>
          <w:p>
            <w:pPr>
              <w:spacing w:after="0" w:line="252"/>
            </w:pPr>
            <w:r>
              <w:rPr>
                <w:b/>
                <w:bCs/>
                <w:color w:val="FFFFFF"/>
                <w:sz w:val="16"/>
                <w:szCs w:val="16"/>
              </w:rPr>
              <w:t xml:space="preserve">Moment</w:t>
            </w:r>
          </w:p>
        </w:tc>
        <w:tc>
          <w:tcPr>
            <w:tcW w:type="dxa" w:w="6300"/>
            <w:shd w:fill="051345" w:val="clear"/>
            <w:tcMar>
              <w:top w:type="dxa" w:w="100"/>
              <w:left w:type="dxa" w:w="120"/>
              <w:bottom w:type="dxa" w:w="100"/>
              <w:right w:type="dxa" w:w="120"/>
            </w:tcMar>
            <w:vAlign w:val="center"/>
          </w:tcPr>
          <w:p>
            <w:pPr>
              <w:spacing w:after="0" w:line="252"/>
            </w:pPr>
            <w:r>
              <w:rPr>
                <w:b/>
                <w:bCs/>
                <w:color w:val="FFFFFF"/>
                <w:sz w:val="16"/>
                <w:szCs w:val="16"/>
              </w:rPr>
              <w:t xml:space="preserve">Ce qui se passe</w:t>
            </w:r>
          </w:p>
        </w:tc>
        <w:tc>
          <w:tcPr>
            <w:tcW w:type="dxa" w:w="1838"/>
            <w:shd w:fill="051345" w:val="clear"/>
            <w:tcMar>
              <w:top w:type="dxa" w:w="100"/>
              <w:left w:type="dxa" w:w="120"/>
              <w:bottom w:type="dxa" w:w="100"/>
              <w:right w:type="dxa" w:w="120"/>
            </w:tcMar>
            <w:vAlign w:val="center"/>
          </w:tcPr>
          <w:p>
            <w:pPr>
              <w:spacing w:after="0" w:line="252"/>
            </w:pPr>
            <w:r>
              <w:rPr>
                <w:b/>
                <w:bCs/>
                <w:color w:val="FFFFFF"/>
                <w:sz w:val="16"/>
                <w:szCs w:val="16"/>
              </w:rPr>
              <w:t xml:space="preserve">Durée</w:t>
            </w:r>
          </w:p>
        </w:tc>
      </w:tr>
      <w:tr>
        <w:tc>
          <w:tcPr>
            <w:tcW w:type="dxa" w:w="1500"/>
            <w:shd w:fill="FFFFFF" w:val="clear"/>
            <w:tcMar>
              <w:top w:type="dxa" w:w="90"/>
              <w:left w:type="dxa" w:w="120"/>
              <w:bottom w:type="dxa" w:w="90"/>
              <w:right w:type="dxa" w:w="120"/>
            </w:tcMar>
            <w:vAlign w:val="top"/>
          </w:tcPr>
          <w:p>
            <w:pPr>
              <w:spacing w:after="0" w:line="252"/>
            </w:pPr>
            <w:r>
              <w:rPr>
                <w:sz w:val="17"/>
                <w:szCs w:val="17"/>
              </w:rPr>
              <w:t xml:space="preserve">Avant</w:t>
            </w:r>
          </w:p>
        </w:tc>
        <w:tc>
          <w:tcPr>
            <w:tcW w:type="dxa" w:w="6300"/>
            <w:shd w:fill="FFFFFF" w:val="clear"/>
            <w:tcMar>
              <w:top w:type="dxa" w:w="90"/>
              <w:left w:type="dxa" w:w="120"/>
              <w:bottom w:type="dxa" w:w="90"/>
              <w:right w:type="dxa" w:w="120"/>
            </w:tcMar>
            <w:vAlign w:val="top"/>
          </w:tcPr>
          <w:p>
            <w:pPr>
              <w:spacing w:after="0" w:line="252"/>
            </w:pPr>
            <w:r>
              <w:rPr>
                <w:sz w:val="17"/>
                <w:szCs w:val="17"/>
              </w:rPr>
              <w:t xml:space="preserve">La demande de rendez-vous a fourni le nom, le type et la situation actuelle. Le compte est préparé en brouillon, la carte du client est chargée à l’avance.</w:t>
            </w:r>
          </w:p>
        </w:tc>
        <w:tc>
          <w:tcPr>
            <w:tcW w:type="dxa" w:w="1838"/>
            <w:shd w:fill="FFFFFF" w:val="clear"/>
            <w:tcMar>
              <w:top w:type="dxa" w:w="90"/>
              <w:left w:type="dxa" w:w="120"/>
              <w:bottom w:type="dxa" w:w="90"/>
              <w:right w:type="dxa" w:w="120"/>
            </w:tcMar>
            <w:vAlign w:val="top"/>
          </w:tcPr>
          <w:p>
            <w:pPr>
              <w:spacing w:after="0" w:line="252"/>
            </w:pPr>
            <w:r>
              <w:rPr>
                <w:sz w:val="17"/>
                <w:szCs w:val="17"/>
              </w:rPr>
              <w:t xml:space="preserve">Hors rendez-vous</w:t>
            </w:r>
          </w:p>
        </w:tc>
      </w:tr>
      <w:tr>
        <w:tc>
          <w:tcPr>
            <w:tcW w:type="dxa" w:w="1500"/>
            <w:shd w:fill="F5F8FE" w:val="clear"/>
            <w:tcMar>
              <w:top w:type="dxa" w:w="90"/>
              <w:left w:type="dxa" w:w="120"/>
              <w:bottom w:type="dxa" w:w="90"/>
              <w:right w:type="dxa" w:w="120"/>
            </w:tcMar>
            <w:vAlign w:val="top"/>
          </w:tcPr>
          <w:p>
            <w:pPr>
              <w:spacing w:after="0" w:line="252"/>
            </w:pPr>
            <w:r>
              <w:rPr>
                <w:sz w:val="17"/>
                <w:szCs w:val="17"/>
              </w:rPr>
              <w:t xml:space="preserve">Démonstration</w:t>
            </w:r>
          </w:p>
        </w:tc>
        <w:tc>
          <w:tcPr>
            <w:tcW w:type="dxa" w:w="6300"/>
            <w:shd w:fill="F5F8FE" w:val="clear"/>
            <w:tcMar>
              <w:top w:type="dxa" w:w="90"/>
              <w:left w:type="dxa" w:w="120"/>
              <w:bottom w:type="dxa" w:w="90"/>
              <w:right w:type="dxa" w:w="120"/>
            </w:tcMar>
            <w:vAlign w:val="top"/>
          </w:tcPr>
          <w:p>
            <w:pPr>
              <w:spacing w:after="0" w:line="252"/>
            </w:pPr>
            <w:r>
              <w:rPr>
                <w:sz w:val="17"/>
                <w:szCs w:val="17"/>
              </w:rPr>
              <w:t xml:space="preserve">Présentation sur la carte réelle du client, pas sur un restaurant fictif.</w:t>
            </w:r>
          </w:p>
        </w:tc>
        <w:tc>
          <w:tcPr>
            <w:tcW w:type="dxa" w:w="1838"/>
            <w:shd w:fill="F5F8FE" w:val="clear"/>
            <w:tcMar>
              <w:top w:type="dxa" w:w="90"/>
              <w:left w:type="dxa" w:w="120"/>
              <w:bottom w:type="dxa" w:w="90"/>
              <w:right w:type="dxa" w:w="120"/>
            </w:tcMar>
            <w:vAlign w:val="top"/>
          </w:tcPr>
          <w:p>
            <w:pPr>
              <w:spacing w:after="0" w:line="252"/>
            </w:pPr>
            <w:r>
              <w:rPr>
                <w:sz w:val="17"/>
                <w:szCs w:val="17"/>
              </w:rPr>
              <w:t xml:space="preserve">30 min</w:t>
            </w:r>
          </w:p>
        </w:tc>
      </w:tr>
      <w:tr>
        <w:tc>
          <w:tcPr>
            <w:tcW w:type="dxa" w:w="1500"/>
            <w:shd w:fill="FFFFFF" w:val="clear"/>
            <w:tcMar>
              <w:top w:type="dxa" w:w="90"/>
              <w:left w:type="dxa" w:w="120"/>
              <w:bottom w:type="dxa" w:w="90"/>
              <w:right w:type="dxa" w:w="120"/>
            </w:tcMar>
            <w:vAlign w:val="top"/>
          </w:tcPr>
          <w:p>
            <w:pPr>
              <w:spacing w:after="0" w:line="252"/>
            </w:pPr>
            <w:r>
              <w:rPr>
                <w:sz w:val="17"/>
                <w:szCs w:val="17"/>
              </w:rPr>
              <w:t xml:space="preserve">Création</w:t>
            </w:r>
          </w:p>
        </w:tc>
        <w:tc>
          <w:tcPr>
            <w:tcW w:type="dxa" w:w="6300"/>
            <w:shd w:fill="FFFFFF" w:val="clear"/>
            <w:tcMar>
              <w:top w:type="dxa" w:w="90"/>
              <w:left w:type="dxa" w:w="120"/>
              <w:bottom w:type="dxa" w:w="90"/>
              <w:right w:type="dxa" w:w="120"/>
            </w:tcMar>
            <w:vAlign w:val="top"/>
          </w:tcPr>
          <w:p>
            <w:pPr>
              <w:spacing w:after="0" w:line="252"/>
            </w:pPr>
            <w:r>
              <w:rPr>
                <w:sz w:val="17"/>
                <w:szCs w:val="17"/>
              </w:rPr>
              <w:t xml:space="preserve">Le tunnel est exécuté à l’écran, devant le client. Le client se connecte lui-même : c’est lui le propriétaire dès la première seconde.</w:t>
            </w:r>
          </w:p>
        </w:tc>
        <w:tc>
          <w:tcPr>
            <w:tcW w:type="dxa" w:w="1838"/>
            <w:shd w:fill="FFFFFF" w:val="clear"/>
            <w:tcMar>
              <w:top w:type="dxa" w:w="90"/>
              <w:left w:type="dxa" w:w="120"/>
              <w:bottom w:type="dxa" w:w="90"/>
              <w:right w:type="dxa" w:w="120"/>
            </w:tcMar>
            <w:vAlign w:val="top"/>
          </w:tcPr>
          <w:p>
            <w:pPr>
              <w:spacing w:after="0" w:line="252"/>
            </w:pPr>
            <w:r>
              <w:rPr>
                <w:sz w:val="17"/>
                <w:szCs w:val="17"/>
              </w:rPr>
              <w:t xml:space="preserve">3 min</w:t>
            </w:r>
          </w:p>
        </w:tc>
      </w:tr>
      <w:tr>
        <w:tc>
          <w:tcPr>
            <w:tcW w:type="dxa" w:w="1500"/>
            <w:shd w:fill="F5F8FE" w:val="clear"/>
            <w:tcMar>
              <w:top w:type="dxa" w:w="90"/>
              <w:left w:type="dxa" w:w="120"/>
              <w:bottom w:type="dxa" w:w="90"/>
              <w:right w:type="dxa" w:w="120"/>
            </w:tcMar>
            <w:vAlign w:val="top"/>
          </w:tcPr>
          <w:p>
            <w:pPr>
              <w:spacing w:after="0" w:line="252"/>
            </w:pPr>
            <w:r>
              <w:rPr>
                <w:sz w:val="17"/>
                <w:szCs w:val="17"/>
              </w:rPr>
              <w:t xml:space="preserve">Configuration</w:t>
            </w:r>
          </w:p>
        </w:tc>
        <w:tc>
          <w:tcPr>
            <w:tcW w:type="dxa" w:w="6300"/>
            <w:shd w:fill="F5F8FE" w:val="clear"/>
            <w:tcMar>
              <w:top w:type="dxa" w:w="90"/>
              <w:left w:type="dxa" w:w="120"/>
              <w:bottom w:type="dxa" w:w="90"/>
              <w:right w:type="dxa" w:w="120"/>
            </w:tcMar>
            <w:vAlign w:val="top"/>
          </w:tcPr>
          <w:p>
            <w:pPr>
              <w:spacing w:after="0" w:line="252"/>
            </w:pPr>
            <w:r>
              <w:rPr>
                <w:sz w:val="17"/>
                <w:szCs w:val="17"/>
              </w:rPr>
              <w:t xml:space="preserve">La liste de démarrage est parcourue ensemble. Import de la carte, appairage du matériel.</w:t>
            </w:r>
          </w:p>
        </w:tc>
        <w:tc>
          <w:tcPr>
            <w:tcW w:type="dxa" w:w="1838"/>
            <w:shd w:fill="F5F8FE" w:val="clear"/>
            <w:tcMar>
              <w:top w:type="dxa" w:w="90"/>
              <w:left w:type="dxa" w:w="120"/>
              <w:bottom w:type="dxa" w:w="90"/>
              <w:right w:type="dxa" w:w="120"/>
            </w:tcMar>
            <w:vAlign w:val="top"/>
          </w:tcPr>
          <w:p>
            <w:pPr>
              <w:spacing w:after="0" w:line="252"/>
            </w:pPr>
            <w:r>
              <w:rPr>
                <w:sz w:val="17"/>
                <w:szCs w:val="17"/>
              </w:rPr>
              <w:t xml:space="preserve">2 à 6 h</w:t>
            </w:r>
          </w:p>
        </w:tc>
      </w:tr>
      <w:tr>
        <w:tc>
          <w:tcPr>
            <w:tcW w:type="dxa" w:w="1500"/>
            <w:shd w:fill="FFFFFF" w:val="clear"/>
            <w:tcMar>
              <w:top w:type="dxa" w:w="90"/>
              <w:left w:type="dxa" w:w="120"/>
              <w:bottom w:type="dxa" w:w="90"/>
              <w:right w:type="dxa" w:w="120"/>
            </w:tcMar>
            <w:vAlign w:val="top"/>
          </w:tcPr>
          <w:p>
            <w:pPr>
              <w:spacing w:after="0" w:line="252"/>
            </w:pPr>
            <w:r>
              <w:rPr>
                <w:sz w:val="17"/>
                <w:szCs w:val="17"/>
              </w:rPr>
              <w:t xml:space="preserve">Activation</w:t>
            </w:r>
          </w:p>
        </w:tc>
        <w:tc>
          <w:tcPr>
            <w:tcW w:type="dxa" w:w="6300"/>
            <w:shd w:fill="FFFFFF" w:val="clear"/>
            <w:tcMar>
              <w:top w:type="dxa" w:w="90"/>
              <w:left w:type="dxa" w:w="120"/>
              <w:bottom w:type="dxa" w:w="90"/>
              <w:right w:type="dxa" w:w="120"/>
            </w:tcMar>
            <w:vAlign w:val="top"/>
          </w:tcPr>
          <w:p>
            <w:pPr>
              <w:spacing w:after="0" w:line="252"/>
            </w:pPr>
            <w:r>
              <w:rPr>
                <w:sz w:val="17"/>
                <w:szCs w:val="17"/>
              </w:rPr>
              <w:t xml:space="preserve">Le client accepte lui-même le mandat SEPA. Cette action n’est jamais faite à sa place.</w:t>
            </w:r>
          </w:p>
        </w:tc>
        <w:tc>
          <w:tcPr>
            <w:tcW w:type="dxa" w:w="1838"/>
            <w:shd w:fill="FFFFFF" w:val="clear"/>
            <w:tcMar>
              <w:top w:type="dxa" w:w="90"/>
              <w:left w:type="dxa" w:w="120"/>
              <w:bottom w:type="dxa" w:w="90"/>
              <w:right w:type="dxa" w:w="120"/>
            </w:tcMar>
            <w:vAlign w:val="top"/>
          </w:tcPr>
          <w:p>
            <w:pPr>
              <w:spacing w:after="0" w:line="252"/>
            </w:pPr>
            <w:r>
              <w:rPr>
                <w:sz w:val="17"/>
                <w:szCs w:val="17"/>
              </w:rPr>
              <w:t xml:space="preserve">5 min</w:t>
            </w:r>
          </w:p>
        </w:tc>
      </w:tr>
      <w:tr>
        <w:tc>
          <w:tcPr>
            <w:tcW w:type="dxa" w:w="1500"/>
            <w:shd w:fill="F5F8FE" w:val="clear"/>
            <w:tcMar>
              <w:top w:type="dxa" w:w="90"/>
              <w:left w:type="dxa" w:w="120"/>
              <w:bottom w:type="dxa" w:w="90"/>
              <w:right w:type="dxa" w:w="120"/>
            </w:tcMar>
            <w:vAlign w:val="top"/>
          </w:tcPr>
          <w:p>
            <w:pPr>
              <w:spacing w:after="0" w:line="252"/>
            </w:pPr>
            <w:r>
              <w:rPr>
                <w:sz w:val="17"/>
                <w:szCs w:val="17"/>
              </w:rPr>
              <w:t xml:space="preserve">Après</w:t>
            </w:r>
          </w:p>
        </w:tc>
        <w:tc>
          <w:tcPr>
            <w:tcW w:type="dxa" w:w="6300"/>
            <w:shd w:fill="F5F8FE" w:val="clear"/>
            <w:tcMar>
              <w:top w:type="dxa" w:w="90"/>
              <w:left w:type="dxa" w:w="120"/>
              <w:bottom w:type="dxa" w:w="90"/>
              <w:right w:type="dxa" w:w="120"/>
            </w:tcMar>
            <w:vAlign w:val="top"/>
          </w:tcPr>
          <w:p>
            <w:pPr>
              <w:spacing w:after="0" w:line="252"/>
            </w:pPr>
            <w:r>
              <w:rPr>
                <w:sz w:val="17"/>
                <w:szCs w:val="17"/>
              </w:rPr>
              <w:t xml:space="preserve">Compte rendu automatique : ce qui a été fait, ce qui reste, le numéro de support direct.</w:t>
            </w:r>
          </w:p>
        </w:tc>
        <w:tc>
          <w:tcPr>
            <w:tcW w:type="dxa" w:w="1838"/>
            <w:shd w:fill="F5F8FE" w:val="clear"/>
            <w:tcMar>
              <w:top w:type="dxa" w:w="90"/>
              <w:left w:type="dxa" w:w="120"/>
              <w:bottom w:type="dxa" w:w="90"/>
              <w:right w:type="dxa" w:w="120"/>
            </w:tcMar>
            <w:vAlign w:val="top"/>
          </w:tcPr>
          <w:p>
            <w:pPr>
              <w:spacing w:after="0" w:line="252"/>
            </w:pPr>
            <w:r>
              <w:rPr>
                <w:sz w:val="17"/>
                <w:szCs w:val="17"/>
              </w:rPr>
              <w:t xml:space="preserve">Automatique</w:t>
            </w:r>
          </w:p>
        </w:tc>
      </w:tr>
    </w:tbl>
    <w:p>
      <w:pPr>
        <w:pStyle w:val="Heading2"/>
      </w:pPr>
      <w:r>
        <w:t xml:space="preserve">10.2 Le compte support à durée limitée</w:t>
      </w:r>
    </w:p>
    <w:p>
      <w:pPr>
        <w:spacing w:after="140" w:line="278"/>
        <w:jc w:val="both"/>
      </w:pPr>
      <w:r>
        <w:t xml:space="preserve">La pratique actuelle — créer le compte avec un mot de passe par défaut que le client change ensuite — pose trois problèmes : l’attribution des actions est cassée (deux personnes peuvent être le même utilisateur, ce qui compte dans un contexte de caisse), l’accès aux données des salariés et des clients n’a aucune base tracée, et le mot de passe par défaut n’est souvent jamais changé.</w:t>
      </w:r>
    </w:p>
    <w:p>
      <w:pPr>
        <w:spacing w:after="140" w:line="278"/>
        <w:jc w:val="both"/>
      </w:pPr>
      <w:r>
        <w:t xml:space="preserve">Un vrai mécanisme d’usurpation d’identité serait disproportionné. La solution retenue est plus légère : </w:t>
      </w:r>
      <w:r>
        <w:rPr>
          <w:b/>
          <w:bCs/>
        </w:rPr>
        <w:t xml:space="preserve">un compte support rattaché temporairement au marchand</w:t>
      </w:r>
      <w:r>
        <w:t xml:space="preserve">, comme un utilisateur normal de plus dans </w:t>
      </w:r>
      <w:r>
        <w:rPr>
          <w:rFonts w:ascii="Consolas" w:cs="Consolas" w:eastAsia="Consolas" w:hAnsi="Consolas"/>
          <w:color w:val="1F3A93"/>
          <w:sz w:val="17"/>
          <w:szCs w:val="17"/>
        </w:rPr>
        <w:t xml:space="preserve">users_rights</w:t>
      </w:r>
      <w:r>
        <w:t xml:space="preserve">, avec un rôle administrateur et une date d’expiration sur la ligne de droits.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users_rights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expires_at     TIMESTAMPTZ,   -- NULL = permanent (cas normal)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granted_reason TEXT;          -- onboarding | support | incident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Le middleware d’authentification ignore une ligne expirée</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 Un job quotidien purge les lignes expirées depuis plus de 30 jours</w:t>
      </w:r>
    </w:p>
    <w:p>
      <w:pPr>
        <w:pStyle w:val="Heading3"/>
      </w:pPr>
      <w:r>
        <w:t xml:space="preserve">Règles</w:t>
      </w:r>
    </w:p>
    <w:p>
      <w:pPr>
        <w:pStyle w:val="ListParagraph"/>
        <w:numPr>
          <w:ilvl w:val="0"/>
          <w:numId w:val="3"/>
        </w:numPr>
        <w:spacing w:after="70" w:line="270"/>
      </w:pPr>
      <w:r>
        <w:rPr>
          <w:b/>
          <w:bCs/>
        </w:rPr>
        <w:t xml:space="preserve">72 heures par défaut</w:t>
      </w:r>
      <w:r>
        <w:t xml:space="preserve">, renouvelable sur demande explicite du propriétaire depuis son espace.</w:t>
      </w:r>
    </w:p>
    <w:p>
      <w:pPr>
        <w:pStyle w:val="ListParagraph"/>
        <w:numPr>
          <w:ilvl w:val="0"/>
          <w:numId w:val="3"/>
        </w:numPr>
        <w:spacing w:after="70" w:line="270"/>
      </w:pPr>
      <w:r>
        <w:rPr>
          <w:b/>
          <w:bCs/>
        </w:rPr>
        <w:t xml:space="preserve">Bandeau permanent côté client</w:t>
      </w:r>
      <w:r>
        <w:t xml:space="preserve"> : « Le support WelloResto a accès à votre espace jusqu’au [date]. Révoquer. » Un accès invisible est un accès non consenti.</w:t>
      </w:r>
    </w:p>
    <w:p>
      <w:pPr>
        <w:pStyle w:val="ListParagraph"/>
        <w:numPr>
          <w:ilvl w:val="0"/>
          <w:numId w:val="3"/>
        </w:numPr>
        <w:spacing w:after="70" w:line="270"/>
      </w:pPr>
      <w:r>
        <w:rPr>
          <w:b/>
          <w:bCs/>
        </w:rPr>
        <w:t xml:space="preserve">Traçabilité native</w:t>
      </w:r>
      <w:r>
        <w:t xml:space="preserve"> : le référent est connecté en tant que lui-même, donc chaque écriture lui est attribuée. On distingue ce qu’il a fait de ce que le client a fait, sans mécanisme supplémentaire.</w:t>
      </w:r>
    </w:p>
    <w:p>
      <w:pPr>
        <w:pStyle w:val="ListParagraph"/>
        <w:numPr>
          <w:ilvl w:val="0"/>
          <w:numId w:val="3"/>
        </w:numPr>
        <w:spacing w:after="70" w:line="270"/>
      </w:pPr>
      <w:r>
        <w:rPr>
          <w:b/>
          <w:bCs/>
        </w:rPr>
        <w:t xml:space="preserve">Actions réservées au propriétaire</w:t>
      </w:r>
      <w:r>
        <w:t xml:space="preserve"> : accepter le mandat SEPA, accepter les conditions générales, résilier, exporter les données personnelles des clients finaux.</w:t>
      </w:r>
    </w:p>
    <w:p>
      <w:pPr>
        <w:pStyle w:val="ListParagraph"/>
        <w:numPr>
          <w:ilvl w:val="0"/>
          <w:numId w:val="3"/>
        </w:numPr>
        <w:spacing w:after="70" w:line="270"/>
      </w:pPr>
      <w:r>
        <w:rPr>
          <w:b/>
          <w:bCs/>
        </w:rPr>
        <w:t xml:space="preserve">Aucun mot de passe par défaut n’existe jamais.</w:t>
      </w:r>
      <w:r>
        <w:t xml:space="preserve"> Le client se connecte avec Google devant vous, ou reçoit un lien d’invitation avec un mot de passe aléatoire que personne ne voit.</w:t>
      </w:r>
    </w:p>
    <w:p>
      <w:pPr>
        <w:pStyle w:val="Heading2"/>
      </w:pPr>
      <w:r>
        <w:t xml:space="preserve">10.3 Le client ne veut pas créer le compte sur place</w:t>
      </w:r>
    </w:p>
    <w:p>
      <w:pPr>
        <w:spacing w:after="140" w:line="278"/>
        <w:jc w:val="both"/>
      </w:pPr>
      <w:r>
        <w:t xml:space="preserve">Il arrive qu’un restaurateur préfère réfléchir. La démonstration ne doit pas être perdue. Le compte est préparé en brouillon avec la carte chargée et la configuration discutée, et un lien de reprise valable sept jours est envoyé : « Votre espace est prêt, il ne vous reste qu’à vous connecter. » L’effort déjà fourni devient un argument de retour, et la reprise se fait sans réexpliquer quoi que ce soit.</w:t>
      </w:r>
    </w:p>
    <w:p>
      <w:pPr>
        <w:pStyle w:val="Heading1"/>
        <w:pageBreakBefore/>
        <w:pBdr>
          <w:bottom w:val="single" w:color="002EC0" w:sz="12" w:space="8"/>
        </w:pBdr>
      </w:pPr>
      <w:r>
        <w:t xml:space="preserve">11. Spécifications transverses</w:t>
      </w:r>
    </w:p>
    <w:p>
      <w:pPr>
        <w:spacing w:after="140" w:line="278"/>
        <w:jc w:val="both"/>
      </w:pPr>
      <w:r>
        <w:t xml:space="preserve">Conventions existantes appliquées sans exception : identifiants texte préfixés, montants en centimes, horodatages en </w:t>
      </w:r>
      <w:r>
        <w:rPr>
          <w:rFonts w:ascii="Consolas" w:cs="Consolas" w:eastAsia="Consolas" w:hAnsi="Consolas"/>
          <w:color w:val="1F3A93"/>
          <w:sz w:val="17"/>
          <w:szCs w:val="17"/>
        </w:rPr>
        <w:t xml:space="preserve">TIMESTAMPTZ</w:t>
      </w:r>
      <w:r>
        <w:t xml:space="preserve"> UTC, migrations numérotées, décisions consignées dans </w:t>
      </w:r>
      <w:r>
        <w:rPr>
          <w:rFonts w:ascii="Consolas" w:cs="Consolas" w:eastAsia="Consolas" w:hAnsi="Consolas"/>
          <w:color w:val="1F3A93"/>
          <w:sz w:val="17"/>
          <w:szCs w:val="17"/>
        </w:rPr>
        <w:t xml:space="preserve">docs/decisions.md</w:t>
      </w:r>
      <w:r>
        <w:t xml:space="preserve">.</w:t>
      </w:r>
    </w:p>
    <w:p>
      <w:pPr>
        <w:pStyle w:val="Heading2"/>
      </w:pPr>
      <w:r>
        <w:t xml:space="preserve">11.1 Modèle de données</w:t>
      </w:r>
    </w:p>
    <w:p>
      <w:pPr>
        <w:pStyle w:val="Heading3"/>
      </w:pPr>
      <w:r>
        <w:t xml:space="preserve">Tables à créer</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400"/>
        <w:gridCol w:w="1000"/>
        <w:gridCol w:w="5000"/>
        <w:gridCol w:w="1238"/>
      </w:tblGrid>
      <w:tr>
        <w:trPr>
          <w:tblHeader/>
        </w:trPr>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Table</w:t>
            </w:r>
          </w:p>
        </w:tc>
        <w:tc>
          <w:tcPr>
            <w:tcW w:type="dxa" w:w="1000"/>
            <w:shd w:fill="051345" w:val="clear"/>
            <w:tcMar>
              <w:top w:type="dxa" w:w="100"/>
              <w:left w:type="dxa" w:w="120"/>
              <w:bottom w:type="dxa" w:w="100"/>
              <w:right w:type="dxa" w:w="120"/>
            </w:tcMar>
            <w:vAlign w:val="center"/>
          </w:tcPr>
          <w:p>
            <w:pPr>
              <w:spacing w:after="0" w:line="252"/>
            </w:pPr>
            <w:r>
              <w:rPr>
                <w:b/>
                <w:bCs/>
                <w:color w:val="FFFFFF"/>
                <w:sz w:val="16"/>
                <w:szCs w:val="16"/>
              </w:rPr>
              <w:t xml:space="preserve">Préfixe</w:t>
            </w:r>
          </w:p>
        </w:tc>
        <w:tc>
          <w:tcPr>
            <w:tcW w:type="dxa" w:w="5000"/>
            <w:shd w:fill="051345" w:val="clear"/>
            <w:tcMar>
              <w:top w:type="dxa" w:w="100"/>
              <w:left w:type="dxa" w:w="120"/>
              <w:bottom w:type="dxa" w:w="100"/>
              <w:right w:type="dxa" w:w="120"/>
            </w:tcMar>
            <w:vAlign w:val="center"/>
          </w:tcPr>
          <w:p>
            <w:pPr>
              <w:spacing w:after="0" w:line="252"/>
            </w:pPr>
            <w:r>
              <w:rPr>
                <w:b/>
                <w:bCs/>
                <w:color w:val="FFFFFF"/>
                <w:sz w:val="16"/>
                <w:szCs w:val="16"/>
              </w:rPr>
              <w:t xml:space="preserve">Rôle</w:t>
            </w:r>
          </w:p>
        </w:tc>
        <w:tc>
          <w:tcPr>
            <w:tcW w:type="dxa" w:w="1238"/>
            <w:shd w:fill="051345" w:val="clear"/>
            <w:tcMar>
              <w:top w:type="dxa" w:w="100"/>
              <w:left w:type="dxa" w:w="120"/>
              <w:bottom w:type="dxa" w:w="100"/>
              <w:right w:type="dxa" w:w="120"/>
            </w:tcMar>
            <w:vAlign w:val="center"/>
          </w:tcPr>
          <w:p>
            <w:pPr>
              <w:spacing w:after="0" w:line="252"/>
            </w:pPr>
            <w:r>
              <w:rPr>
                <w:b/>
                <w:bCs/>
                <w:color w:val="FFFFFF"/>
                <w:sz w:val="16"/>
                <w:szCs w:val="16"/>
              </w:rPr>
              <w:t xml:space="preserve">Lot</w:t>
            </w:r>
          </w:p>
        </w:tc>
      </w:tr>
      <w:tr>
        <w:tc>
          <w:tcPr>
            <w:tcW w:type="dxa" w:w="24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signup_sessions</w:t>
            </w:r>
          </w:p>
        </w:tc>
        <w:tc>
          <w:tcPr>
            <w:tcW w:type="dxa" w:w="10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sgnp_</w:t>
            </w:r>
          </w:p>
        </w:tc>
        <w:tc>
          <w:tcPr>
            <w:tcW w:type="dxa" w:w="5000"/>
            <w:shd w:fill="FFFFFF" w:val="clear"/>
            <w:tcMar>
              <w:top w:type="dxa" w:w="90"/>
              <w:left w:type="dxa" w:w="120"/>
              <w:bottom w:type="dxa" w:w="90"/>
              <w:right w:type="dxa" w:w="120"/>
            </w:tcMar>
            <w:vAlign w:val="top"/>
          </w:tcPr>
          <w:p>
            <w:pPr>
              <w:spacing w:after="0" w:line="252"/>
            </w:pPr>
            <w:r>
              <w:rPr>
                <w:sz w:val="17"/>
                <w:szCs w:val="17"/>
              </w:rPr>
              <w:t xml:space="preserve">État d’une création en cours, reprise d’abandon, attribution. Purge à 30 jours.</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24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merchant_presets</w:t>
            </w:r>
          </w:p>
        </w:tc>
        <w:tc>
          <w:tcPr>
            <w:tcW w:type="dxa" w:w="10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prst_</w:t>
            </w:r>
          </w:p>
        </w:tc>
        <w:tc>
          <w:tcPr>
            <w:tcW w:type="dxa" w:w="5000"/>
            <w:shd w:fill="F5F8FE" w:val="clear"/>
            <w:tcMar>
              <w:top w:type="dxa" w:w="90"/>
              <w:left w:type="dxa" w:w="120"/>
              <w:bottom w:type="dxa" w:w="90"/>
              <w:right w:type="dxa" w:w="120"/>
            </w:tcMar>
            <w:vAlign w:val="top"/>
          </w:tcPr>
          <w:p>
            <w:pPr>
              <w:spacing w:after="0" w:line="252"/>
            </w:pPr>
            <w:r>
              <w:rPr>
                <w:sz w:val="17"/>
                <w:szCs w:val="17"/>
              </w:rPr>
              <w:t xml:space="preserve">Archétypes versionnés.</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24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onboarding_tasks</w:t>
            </w:r>
          </w:p>
        </w:tc>
        <w:tc>
          <w:tcPr>
            <w:tcW w:type="dxa" w:w="10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onbt_</w:t>
            </w:r>
          </w:p>
        </w:tc>
        <w:tc>
          <w:tcPr>
            <w:tcW w:type="dxa" w:w="5000"/>
            <w:shd w:fill="FFFFFF" w:val="clear"/>
            <w:tcMar>
              <w:top w:type="dxa" w:w="90"/>
              <w:left w:type="dxa" w:w="120"/>
              <w:bottom w:type="dxa" w:w="90"/>
              <w:right w:type="dxa" w:w="120"/>
            </w:tcMar>
            <w:vAlign w:val="top"/>
          </w:tcPr>
          <w:p>
            <w:pPr>
              <w:spacing w:after="0" w:line="252"/>
            </w:pPr>
            <w:r>
              <w:rPr>
                <w:sz w:val="17"/>
                <w:szCs w:val="17"/>
              </w:rPr>
              <w:t xml:space="preserve">Liste de démarrage par marchand.</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24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subscription_items</w:t>
            </w:r>
          </w:p>
        </w:tc>
        <w:tc>
          <w:tcPr>
            <w:tcW w:type="dxa" w:w="10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sbit_</w:t>
            </w:r>
          </w:p>
        </w:tc>
        <w:tc>
          <w:tcPr>
            <w:tcW w:type="dxa" w:w="5000"/>
            <w:shd w:fill="F5F8FE" w:val="clear"/>
            <w:tcMar>
              <w:top w:type="dxa" w:w="90"/>
              <w:left w:type="dxa" w:w="120"/>
              <w:bottom w:type="dxa" w:w="90"/>
              <w:right w:type="dxa" w:w="120"/>
            </w:tcMar>
            <w:vAlign w:val="top"/>
          </w:tcPr>
          <w:p>
            <w:pPr>
              <w:spacing w:after="0" w:line="252"/>
            </w:pPr>
            <w:r>
              <w:rPr>
                <w:sz w:val="17"/>
                <w:szCs w:val="17"/>
              </w:rPr>
              <w:t xml:space="preserve">Lignes de facturation : pack, modules, quantités variables.</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B</w:t>
            </w:r>
          </w:p>
        </w:tc>
      </w:tr>
      <w:tr>
        <w:tc>
          <w:tcPr>
            <w:tcW w:type="dxa" w:w="24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subscription_overrides</w:t>
            </w:r>
          </w:p>
        </w:tc>
        <w:tc>
          <w:tcPr>
            <w:tcW w:type="dxa" w:w="10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sovr_</w:t>
            </w:r>
          </w:p>
        </w:tc>
        <w:tc>
          <w:tcPr>
            <w:tcW w:type="dxa" w:w="5000"/>
            <w:shd w:fill="FFFFFF" w:val="clear"/>
            <w:tcMar>
              <w:top w:type="dxa" w:w="90"/>
              <w:left w:type="dxa" w:w="120"/>
              <w:bottom w:type="dxa" w:w="90"/>
              <w:right w:type="dxa" w:w="120"/>
            </w:tcMar>
            <w:vAlign w:val="top"/>
          </w:tcPr>
          <w:p>
            <w:pPr>
              <w:spacing w:after="0" w:line="252"/>
            </w:pPr>
            <w:r>
              <w:rPr>
                <w:sz w:val="17"/>
                <w:szCs w:val="17"/>
              </w:rPr>
              <w:t xml:space="preserve">Dérogations commerciales, avec motif et auteur.</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B</w:t>
            </w:r>
          </w:p>
        </w:tc>
      </w:tr>
      <w:tr>
        <w:tc>
          <w:tcPr>
            <w:tcW w:type="dxa" w:w="24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sepa_mandates</w:t>
            </w:r>
          </w:p>
        </w:tc>
        <w:tc>
          <w:tcPr>
            <w:tcW w:type="dxa" w:w="10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sepa_</w:t>
            </w:r>
          </w:p>
        </w:tc>
        <w:tc>
          <w:tcPr>
            <w:tcW w:type="dxa" w:w="5000"/>
            <w:shd w:fill="F5F8FE" w:val="clear"/>
            <w:tcMar>
              <w:top w:type="dxa" w:w="90"/>
              <w:left w:type="dxa" w:w="120"/>
              <w:bottom w:type="dxa" w:w="90"/>
              <w:right w:type="dxa" w:w="120"/>
            </w:tcMar>
            <w:vAlign w:val="top"/>
          </w:tcPr>
          <w:p>
            <w:pPr>
              <w:spacing w:after="0" w:line="252"/>
            </w:pPr>
            <w:r>
              <w:rPr>
                <w:sz w:val="17"/>
                <w:szCs w:val="17"/>
              </w:rPr>
              <w:t xml:space="preserve">Référence de mandat, statut, dernier IBAN masqué, date d’acceptation.</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B</w:t>
            </w:r>
          </w:p>
        </w:tc>
      </w:tr>
    </w:tbl>
    <w:p>
      <w:pPr>
        <w:pStyle w:val="Heading3"/>
      </w:pPr>
      <w:r>
        <w:t xml:space="preserve">Colonnes à ajouter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Lot A</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merchant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activation_state   TEXT NOT NULL DEFAULT 'SETUP',</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signup_channel     TEXT,        -- self_serve | assisted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signup_source      JSONB,</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preset_code        TEXT,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preset_version     INT,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place_id           TEXT,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went_live_at       TIMESTAMPTZ;</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users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auth_provider      TEXT NOT NULL DEFAULT 'password',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google_sub         TEXT UNIQUE;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email_verified_at existe déjà</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users_rights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expires_at         TIMESTAMPTZ,</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granted_reason     TEXT;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CREATE UNIQUE INDEX CONCURRENTLY uq_users_email_lower ON users (lower(email));</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CREATE INDEX ON merchant (activation_state) WHERE activation_state &lt;&gt; 'LIVE';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Lot B</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subscriptions</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override_price_cents INT,      -- NULL = tarif de grille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billing_cycle        TEXT NOT NULL DEFAULT 'monthly',</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current_period_end   TIMESTAMPTZ,</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ADD COLUMN status               TEXT NOT NULL DEFAULT 'setup';</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Lot C</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brands ADD CONSTRAINT uq_brands_slug UNIQUE (slug);</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ALTER TABLE merchant ADD CONSTRAINT fk_merchant_brand</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  FOREIGN KEY (brand_id) REFERENCES brands(brand_id) ON DELETE SET NULL;</w:t>
      </w:r>
    </w:p>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Sur l’état par défaut</w:t>
            </w:r>
          </w:p>
          <w:p>
            <w:pPr>
              <w:spacing w:after="0" w:line="270"/>
              <w:jc w:val="both"/>
            </w:pPr>
            <w:r>
              <w:rPr>
                <w:rFonts w:ascii="Consolas" w:cs="Consolas" w:eastAsia="Consolas" w:hAnsi="Consolas"/>
                <w:color w:val="1F3A93"/>
                <w:sz w:val="16"/>
                <w:szCs w:val="16"/>
              </w:rPr>
              <w:t xml:space="preserve">activation_state</w:t>
            </w:r>
            <w:r>
              <w:rPr>
                <w:sz w:val="19"/>
                <w:szCs w:val="19"/>
              </w:rPr>
              <w:t xml:space="preserve"> vaut </w:t>
            </w:r>
            <w:r>
              <w:rPr>
                <w:rFonts w:ascii="Consolas" w:cs="Consolas" w:eastAsia="Consolas" w:hAnsi="Consolas"/>
                <w:color w:val="1F3A93"/>
                <w:sz w:val="16"/>
                <w:szCs w:val="16"/>
              </w:rPr>
              <w:t xml:space="preserve">SETUP</w:t>
            </w:r>
            <w:r>
              <w:rPr>
                <w:sz w:val="19"/>
                <w:szCs w:val="19"/>
              </w:rPr>
              <w:t xml:space="preserve"> par défaut, et les marchands existants doivent être migrés en </w:t>
            </w:r>
            <w:r>
              <w:rPr>
                <w:rFonts w:ascii="Consolas" w:cs="Consolas" w:eastAsia="Consolas" w:hAnsi="Consolas"/>
                <w:color w:val="1F3A93"/>
                <w:sz w:val="16"/>
                <w:szCs w:val="16"/>
              </w:rPr>
              <w:t xml:space="preserve">LIVE</w:t>
            </w:r>
            <w:r>
              <w:rPr>
                <w:sz w:val="19"/>
                <w:szCs w:val="19"/>
              </w:rPr>
              <w:t xml:space="preserve"> explicitement — sinon la migration suspendrait tout le parc actif. Une seule instruction à ne pas oublier dans le script de migration.</w:t>
            </w:r>
          </w:p>
        </w:tc>
      </w:tr>
    </w:tbl>
    <w:p>
      <w:pPr>
        <w:pStyle w:val="Heading2"/>
      </w:pPr>
      <w:r>
        <w:t xml:space="preserve">11.2 Inventaire des routes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3900"/>
        <w:gridCol w:w="1700"/>
        <w:gridCol w:w="2800"/>
        <w:gridCol w:w="1238"/>
      </w:tblGrid>
      <w:tr>
        <w:trPr>
          <w:tblHeader/>
        </w:trPr>
        <w:tc>
          <w:tcPr>
            <w:tcW w:type="dxa" w:w="3900"/>
            <w:shd w:fill="051345" w:val="clear"/>
            <w:tcMar>
              <w:top w:type="dxa" w:w="100"/>
              <w:left w:type="dxa" w:w="120"/>
              <w:bottom w:type="dxa" w:w="100"/>
              <w:right w:type="dxa" w:w="120"/>
            </w:tcMar>
            <w:vAlign w:val="center"/>
          </w:tcPr>
          <w:p>
            <w:pPr>
              <w:spacing w:after="0" w:line="252"/>
            </w:pPr>
            <w:r>
              <w:rPr>
                <w:b/>
                <w:bCs/>
                <w:color w:val="FFFFFF"/>
                <w:sz w:val="16"/>
                <w:szCs w:val="16"/>
              </w:rPr>
              <w:t xml:space="preserve">Route</w:t>
            </w:r>
          </w:p>
        </w:tc>
        <w:tc>
          <w:tcPr>
            <w:tcW w:type="dxa" w:w="1700"/>
            <w:shd w:fill="051345" w:val="clear"/>
            <w:tcMar>
              <w:top w:type="dxa" w:w="100"/>
              <w:left w:type="dxa" w:w="120"/>
              <w:bottom w:type="dxa" w:w="100"/>
              <w:right w:type="dxa" w:w="120"/>
            </w:tcMar>
            <w:vAlign w:val="center"/>
          </w:tcPr>
          <w:p>
            <w:pPr>
              <w:spacing w:after="0" w:line="252"/>
            </w:pPr>
            <w:r>
              <w:rPr>
                <w:b/>
                <w:bCs/>
                <w:color w:val="FFFFFF"/>
                <w:sz w:val="16"/>
                <w:szCs w:val="16"/>
              </w:rPr>
              <w:t xml:space="preserve">Garde</w:t>
            </w:r>
          </w:p>
        </w:tc>
        <w:tc>
          <w:tcPr>
            <w:tcW w:type="dxa" w:w="2800"/>
            <w:shd w:fill="051345" w:val="clear"/>
            <w:tcMar>
              <w:top w:type="dxa" w:w="100"/>
              <w:left w:type="dxa" w:w="120"/>
              <w:bottom w:type="dxa" w:w="100"/>
              <w:right w:type="dxa" w:w="120"/>
            </w:tcMar>
            <w:vAlign w:val="center"/>
          </w:tcPr>
          <w:p>
            <w:pPr>
              <w:spacing w:after="0" w:line="252"/>
            </w:pPr>
            <w:r>
              <w:rPr>
                <w:b/>
                <w:bCs/>
                <w:color w:val="FFFFFF"/>
                <w:sz w:val="16"/>
                <w:szCs w:val="16"/>
              </w:rPr>
              <w:t xml:space="preserve">Rôle</w:t>
            </w:r>
          </w:p>
        </w:tc>
        <w:tc>
          <w:tcPr>
            <w:tcW w:type="dxa" w:w="1238"/>
            <w:shd w:fill="051345" w:val="clear"/>
            <w:tcMar>
              <w:top w:type="dxa" w:w="100"/>
              <w:left w:type="dxa" w:w="120"/>
              <w:bottom w:type="dxa" w:w="100"/>
              <w:right w:type="dxa" w:w="120"/>
            </w:tcMar>
            <w:vAlign w:val="center"/>
          </w:tcPr>
          <w:p>
            <w:pPr>
              <w:spacing w:after="0" w:line="252"/>
            </w:pPr>
            <w:r>
              <w:rPr>
                <w:b/>
                <w:bCs/>
                <w:color w:val="FFFFFF"/>
                <w:sz w:val="16"/>
                <w:szCs w:val="16"/>
              </w:rPr>
              <w:t xml:space="preserve">Lot</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/v1/public/signup-context</w:t>
            </w:r>
          </w:p>
        </w:tc>
        <w:tc>
          <w:tcPr>
            <w:tcW w:type="dxa" w:w="1700"/>
            <w:shd w:fill="FFFFFF" w:val="clear"/>
            <w:tcMar>
              <w:top w:type="dxa" w:w="90"/>
              <w:left w:type="dxa" w:w="120"/>
              <w:bottom w:type="dxa" w:w="90"/>
              <w:right w:type="dxa" w:w="120"/>
            </w:tcMar>
            <w:vAlign w:val="top"/>
          </w:tcPr>
          <w:p>
            <w:pPr>
              <w:spacing w:after="0" w:line="252"/>
            </w:pPr>
            <w:r>
              <w:rPr>
                <w:sz w:val="17"/>
                <w:szCs w:val="17"/>
              </w:rPr>
              <w:t xml:space="preserve">Publique, débit limité</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Jeton de contexte depuis le configurateur</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GET /v1/public/signup-context/{token}</w:t>
            </w:r>
          </w:p>
        </w:tc>
        <w:tc>
          <w:tcPr>
            <w:tcW w:type="dxa" w:w="1700"/>
            <w:shd w:fill="F5F8FE" w:val="clear"/>
            <w:tcMar>
              <w:top w:type="dxa" w:w="90"/>
              <w:left w:type="dxa" w:w="120"/>
              <w:bottom w:type="dxa" w:w="90"/>
              <w:right w:type="dxa" w:w="120"/>
            </w:tcMar>
            <w:vAlign w:val="top"/>
          </w:tcPr>
          <w:p>
            <w:pPr>
              <w:spacing w:after="0" w:line="252"/>
            </w:pPr>
            <w:r>
              <w:rPr>
                <w:sz w:val="17"/>
                <w:szCs w:val="17"/>
              </w:rPr>
              <w:t xml:space="preserve">Publique</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Restituer le panier et le pack calculé</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/v1/public/companies/resolve</w:t>
            </w:r>
          </w:p>
        </w:tc>
        <w:tc>
          <w:tcPr>
            <w:tcW w:type="dxa" w:w="1700"/>
            <w:shd w:fill="FFFFFF" w:val="clear"/>
            <w:tcMar>
              <w:top w:type="dxa" w:w="90"/>
              <w:left w:type="dxa" w:w="120"/>
              <w:bottom w:type="dxa" w:w="90"/>
              <w:right w:type="dxa" w:w="120"/>
            </w:tcMar>
            <w:vAlign w:val="top"/>
          </w:tcPr>
          <w:p>
            <w:pPr>
              <w:spacing w:after="0" w:line="252"/>
            </w:pPr>
            <w:r>
              <w:rPr>
                <w:sz w:val="17"/>
                <w:szCs w:val="17"/>
              </w:rPr>
              <w:t xml:space="preserve">Publique, débit limité</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Résolution de l’entité légale (relais)</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/v1/auth/google</w:t>
            </w:r>
          </w:p>
        </w:tc>
        <w:tc>
          <w:tcPr>
            <w:tcW w:type="dxa" w:w="1700"/>
            <w:shd w:fill="F5F8FE" w:val="clear"/>
            <w:tcMar>
              <w:top w:type="dxa" w:w="90"/>
              <w:left w:type="dxa" w:w="120"/>
              <w:bottom w:type="dxa" w:w="90"/>
              <w:right w:type="dxa" w:w="120"/>
            </w:tcMar>
            <w:vAlign w:val="top"/>
          </w:tcPr>
          <w:p>
            <w:pPr>
              <w:spacing w:after="0" w:line="252"/>
            </w:pPr>
            <w:r>
              <w:rPr>
                <w:sz w:val="17"/>
                <w:szCs w:val="17"/>
              </w:rPr>
              <w:t xml:space="preserve">Publique</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Connexion ou création par jeton Google</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/v1/signup</w:t>
            </w:r>
          </w:p>
        </w:tc>
        <w:tc>
          <w:tcPr>
            <w:tcW w:type="dxa" w:w="1700"/>
            <w:shd w:fill="FFFFFF" w:val="clear"/>
            <w:tcMar>
              <w:top w:type="dxa" w:w="90"/>
              <w:left w:type="dxa" w:w="120"/>
              <w:bottom w:type="dxa" w:w="90"/>
              <w:right w:type="dxa" w:w="120"/>
            </w:tcMar>
            <w:vAlign w:val="top"/>
          </w:tcPr>
          <w:p>
            <w:pPr>
              <w:spacing w:after="0" w:line="252"/>
            </w:pPr>
            <w:r>
              <w:rPr>
                <w:sz w:val="17"/>
                <w:szCs w:val="17"/>
              </w:rPr>
              <w:t xml:space="preserve">Publique, idempotente</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Création transactionnelle complète</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GET /v1/signup/resume</w:t>
            </w:r>
          </w:p>
        </w:tc>
        <w:tc>
          <w:tcPr>
            <w:tcW w:type="dxa" w:w="1700"/>
            <w:shd w:fill="F5F8FE" w:val="clear"/>
            <w:tcMar>
              <w:top w:type="dxa" w:w="90"/>
              <w:left w:type="dxa" w:w="120"/>
              <w:bottom w:type="dxa" w:w="90"/>
              <w:right w:type="dxa" w:w="120"/>
            </w:tcMar>
            <w:vAlign w:val="top"/>
          </w:tcPr>
          <w:p>
            <w:pPr>
              <w:spacing w:after="0" w:line="252"/>
            </w:pPr>
            <w:r>
              <w:rPr>
                <w:sz w:val="17"/>
                <w:szCs w:val="17"/>
              </w:rPr>
              <w:t xml:space="preserve">Utilisateur</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Reprendre une création abandonnée</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GET /v1/presets</w:t>
            </w:r>
          </w:p>
        </w:tc>
        <w:tc>
          <w:tcPr>
            <w:tcW w:type="dxa" w:w="1700"/>
            <w:shd w:fill="FFFFFF" w:val="clear"/>
            <w:tcMar>
              <w:top w:type="dxa" w:w="90"/>
              <w:left w:type="dxa" w:w="120"/>
              <w:bottom w:type="dxa" w:w="90"/>
              <w:right w:type="dxa" w:w="120"/>
            </w:tcMar>
            <w:vAlign w:val="top"/>
          </w:tcPr>
          <w:p>
            <w:pPr>
              <w:spacing w:after="0" w:line="252"/>
            </w:pPr>
            <w:r>
              <w:rPr>
                <w:sz w:val="17"/>
                <w:szCs w:val="17"/>
              </w:rPr>
              <w:t xml:space="preserve">Publique</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Archétypes actifs avec leur résumé</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/v1/auth/password/set</w:t>
            </w:r>
          </w:p>
        </w:tc>
        <w:tc>
          <w:tcPr>
            <w:tcW w:type="dxa" w:w="1700"/>
            <w:shd w:fill="F5F8FE" w:val="clear"/>
            <w:tcMar>
              <w:top w:type="dxa" w:w="90"/>
              <w:left w:type="dxa" w:w="120"/>
              <w:bottom w:type="dxa" w:w="90"/>
              <w:right w:type="dxa" w:w="120"/>
            </w:tcMar>
            <w:vAlign w:val="top"/>
          </w:tcPr>
          <w:p>
            <w:pPr>
              <w:spacing w:after="0" w:line="252"/>
            </w:pPr>
            <w:r>
              <w:rPr>
                <w:sz w:val="17"/>
                <w:szCs w:val="17"/>
              </w:rPr>
              <w:t xml:space="preserve">Utilisateur</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Définir un mot de passe sur un compte Google</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GET /v1/merchants/{id}/onboarding</w:t>
            </w:r>
          </w:p>
        </w:tc>
        <w:tc>
          <w:tcPr>
            <w:tcW w:type="dxa" w:w="1700"/>
            <w:shd w:fill="FFFFFF" w:val="clear"/>
            <w:tcMar>
              <w:top w:type="dxa" w:w="90"/>
              <w:left w:type="dxa" w:w="120"/>
              <w:bottom w:type="dxa" w:w="90"/>
              <w:right w:type="dxa" w:w="120"/>
            </w:tcMar>
            <w:vAlign w:val="top"/>
          </w:tcPr>
          <w:p>
            <w:pPr>
              <w:spacing w:after="0" w:line="252"/>
            </w:pPr>
            <w:r>
              <w:rPr>
                <w:sz w:val="17"/>
                <w:szCs w:val="17"/>
              </w:rPr>
              <w:t xml:space="preserve">Utilisateur</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État de la liste de démarrage</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/pos/create</w:t>
            </w:r>
          </w:p>
        </w:tc>
        <w:tc>
          <w:tcPr>
            <w:tcW w:type="dxa" w:w="1700"/>
            <w:shd w:fill="F5F8FE" w:val="clear"/>
            <w:tcMar>
              <w:top w:type="dxa" w:w="90"/>
              <w:left w:type="dxa" w:w="120"/>
              <w:bottom w:type="dxa" w:w="90"/>
              <w:right w:type="dxa" w:w="120"/>
            </w:tcMar>
            <w:vAlign w:val="top"/>
          </w:tcPr>
          <w:p>
            <w:pPr>
              <w:spacing w:after="0" w:line="252"/>
            </w:pPr>
            <w:r>
              <w:rPr>
                <w:sz w:val="17"/>
                <w:szCs w:val="17"/>
              </w:rPr>
              <w:t xml:space="preserve">+ </w:t>
            </w:r>
            <w:r>
              <w:rPr>
                <w:rFonts w:ascii="Consolas" w:cs="Consolas" w:eastAsia="Consolas" w:hAnsi="Consolas"/>
                <w:color w:val="1F3A93"/>
                <w:sz w:val="14"/>
                <w:szCs w:val="14"/>
              </w:rPr>
              <w:t xml:space="preserve">settings.manage</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Établissement supplémentaire (garde ajoutée)</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A</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/v1/menu/import/ai-extract</w:t>
            </w:r>
          </w:p>
        </w:tc>
        <w:tc>
          <w:tcPr>
            <w:tcW w:type="dxa" w:w="17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catalog.manage</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Analyse de carte, remplit la grille de saisie</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B</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GET /v1/subscriptions/preview</w:t>
            </w:r>
          </w:p>
        </w:tc>
        <w:tc>
          <w:tcPr>
            <w:tcW w:type="dxa" w:w="17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settings.manage</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Simuler un changement de modules</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B</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/v1/subscriptions/items</w:t>
            </w:r>
          </w:p>
        </w:tc>
        <w:tc>
          <w:tcPr>
            <w:tcW w:type="dxa" w:w="17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settings.manage</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Ajouter ou retirer un module</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B</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/v1/billing/sepa/setup</w:t>
            </w:r>
          </w:p>
        </w:tc>
        <w:tc>
          <w:tcPr>
            <w:tcW w:type="dxa" w:w="17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settings.manage</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Créer l’intention de mandat SEPA</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B</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/v1/billing/portal</w:t>
            </w:r>
          </w:p>
        </w:tc>
        <w:tc>
          <w:tcPr>
            <w:tcW w:type="dxa" w:w="17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settings.manage</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Session de portail client</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B</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/v1/merchants/{id}/preflight</w:t>
            </w:r>
          </w:p>
        </w:tc>
        <w:tc>
          <w:tcPr>
            <w:tcW w:type="dxa" w:w="1700"/>
            <w:shd w:fill="F5F8FE" w:val="clear"/>
            <w:tcMar>
              <w:top w:type="dxa" w:w="90"/>
              <w:left w:type="dxa" w:w="120"/>
              <w:bottom w:type="dxa" w:w="90"/>
              <w:right w:type="dxa" w:w="120"/>
            </w:tcMar>
            <w:vAlign w:val="top"/>
          </w:tcPr>
          <w:p>
            <w:pPr>
              <w:spacing w:after="0" w:line="252"/>
            </w:pPr>
            <w:r>
              <w:rPr>
                <w:sz w:val="17"/>
                <w:szCs w:val="17"/>
              </w:rPr>
              <w:t xml:space="preserve">Utilisateur</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Contrôles avant service</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B</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/v1/brands</w:t>
            </w:r>
          </w:p>
        </w:tc>
        <w:tc>
          <w:tcPr>
            <w:tcW w:type="dxa" w:w="17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settings.manage</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Créer une Marque</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C</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GET /v1/brands/slug-available</w:t>
            </w:r>
          </w:p>
        </w:tc>
        <w:tc>
          <w:tcPr>
            <w:tcW w:type="dxa" w:w="1700"/>
            <w:shd w:fill="F5F8FE" w:val="clear"/>
            <w:tcMar>
              <w:top w:type="dxa" w:w="90"/>
              <w:left w:type="dxa" w:w="120"/>
              <w:bottom w:type="dxa" w:w="90"/>
              <w:right w:type="dxa" w:w="120"/>
            </w:tcMar>
            <w:vAlign w:val="top"/>
          </w:tcPr>
          <w:p>
            <w:pPr>
              <w:spacing w:after="0" w:line="252"/>
            </w:pPr>
            <w:r>
              <w:rPr>
                <w:sz w:val="17"/>
                <w:szCs w:val="17"/>
              </w:rPr>
              <w:t xml:space="preserve">Utilisateur</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Vérification d’unicité en direct</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C</w:t>
            </w:r>
          </w:p>
        </w:tc>
      </w:tr>
      <w:tr>
        <w:tc>
          <w:tcPr>
            <w:tcW w:type="dxa" w:w="39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/v1/merchants/{id}/brand</w:t>
            </w:r>
          </w:p>
        </w:tc>
        <w:tc>
          <w:tcPr>
            <w:tcW w:type="dxa" w:w="1700"/>
            <w:shd w:fill="FFFFFF"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settings.manage</w:t>
            </w:r>
          </w:p>
        </w:tc>
        <w:tc>
          <w:tcPr>
            <w:tcW w:type="dxa" w:w="2800"/>
            <w:shd w:fill="FFFFFF" w:val="clear"/>
            <w:tcMar>
              <w:top w:type="dxa" w:w="90"/>
              <w:left w:type="dxa" w:w="120"/>
              <w:bottom w:type="dxa" w:w="90"/>
              <w:right w:type="dxa" w:w="120"/>
            </w:tcMar>
            <w:vAlign w:val="top"/>
          </w:tcPr>
          <w:p>
            <w:pPr>
              <w:spacing w:after="0" w:line="252"/>
            </w:pPr>
            <w:r>
              <w:rPr>
                <w:sz w:val="17"/>
                <w:szCs w:val="17"/>
              </w:rPr>
              <w:t xml:space="preserve">Rattacher ou détacher</w:t>
            </w:r>
          </w:p>
        </w:tc>
        <w:tc>
          <w:tcPr>
            <w:tcW w:type="dxa" w:w="1238"/>
            <w:shd w:fill="FFFFFF" w:val="clear"/>
            <w:tcMar>
              <w:top w:type="dxa" w:w="90"/>
              <w:left w:type="dxa" w:w="120"/>
              <w:bottom w:type="dxa" w:w="90"/>
              <w:right w:type="dxa" w:w="120"/>
            </w:tcMar>
            <w:vAlign w:val="top"/>
          </w:tcPr>
          <w:p>
            <w:pPr>
              <w:spacing w:after="0" w:line="252"/>
            </w:pPr>
            <w:r>
              <w:rPr>
                <w:sz w:val="17"/>
                <w:szCs w:val="17"/>
              </w:rPr>
              <w:t xml:space="preserve">C</w:t>
            </w:r>
          </w:p>
        </w:tc>
      </w:tr>
      <w:tr>
        <w:tc>
          <w:tcPr>
            <w:tcW w:type="dxa" w:w="3900"/>
            <w:shd w:fill="F5F8FE" w:val="clear"/>
            <w:tcMar>
              <w:top w:type="dxa" w:w="90"/>
              <w:left w:type="dxa" w:w="120"/>
              <w:bottom w:type="dxa" w:w="90"/>
              <w:right w:type="dxa" w:w="120"/>
            </w:tcMar>
            <w:vAlign w:val="top"/>
          </w:tcPr>
          <w:p>
            <w:pPr>
              <w:spacing w:after="0" w:line="252"/>
            </w:pPr>
            <w:r>
              <w:rPr>
                <w:rFonts w:ascii="Consolas" w:cs="Consolas" w:eastAsia="Consolas" w:hAnsi="Consolas"/>
                <w:color w:val="1F3A93"/>
                <w:sz w:val="14"/>
                <w:szCs w:val="14"/>
              </w:rPr>
              <w:t xml:space="preserve">POST /v1/admin/access-grants</w:t>
            </w:r>
          </w:p>
        </w:tc>
        <w:tc>
          <w:tcPr>
            <w:tcW w:type="dxa" w:w="1700"/>
            <w:shd w:fill="F5F8FE" w:val="clear"/>
            <w:tcMar>
              <w:top w:type="dxa" w:w="90"/>
              <w:left w:type="dxa" w:w="120"/>
              <w:bottom w:type="dxa" w:w="90"/>
              <w:right w:type="dxa" w:w="120"/>
            </w:tcMar>
            <w:vAlign w:val="top"/>
          </w:tcPr>
          <w:p>
            <w:pPr>
              <w:spacing w:after="0" w:line="252"/>
            </w:pPr>
            <w:r>
              <w:rPr>
                <w:sz w:val="17"/>
                <w:szCs w:val="17"/>
              </w:rPr>
              <w:t xml:space="preserve">Interne</w:t>
            </w:r>
          </w:p>
        </w:tc>
        <w:tc>
          <w:tcPr>
            <w:tcW w:type="dxa" w:w="2800"/>
            <w:shd w:fill="F5F8FE" w:val="clear"/>
            <w:tcMar>
              <w:top w:type="dxa" w:w="90"/>
              <w:left w:type="dxa" w:w="120"/>
              <w:bottom w:type="dxa" w:w="90"/>
              <w:right w:type="dxa" w:w="120"/>
            </w:tcMar>
            <w:vAlign w:val="top"/>
          </w:tcPr>
          <w:p>
            <w:pPr>
              <w:spacing w:after="0" w:line="252"/>
            </w:pPr>
            <w:r>
              <w:rPr>
                <w:sz w:val="17"/>
                <w:szCs w:val="17"/>
              </w:rPr>
              <w:t xml:space="preserve">Accès support borné dans le temps</w:t>
            </w:r>
          </w:p>
        </w:tc>
        <w:tc>
          <w:tcPr>
            <w:tcW w:type="dxa" w:w="1238"/>
            <w:shd w:fill="F5F8FE" w:val="clear"/>
            <w:tcMar>
              <w:top w:type="dxa" w:w="90"/>
              <w:left w:type="dxa" w:w="120"/>
              <w:bottom w:type="dxa" w:w="90"/>
              <w:right w:type="dxa" w:w="120"/>
            </w:tcMar>
            <w:vAlign w:val="top"/>
          </w:tcPr>
          <w:p>
            <w:pPr>
              <w:spacing w:after="0" w:line="252"/>
            </w:pPr>
            <w:r>
              <w:rPr>
                <w:sz w:val="17"/>
                <w:szCs w:val="17"/>
              </w:rPr>
              <w:t xml:space="preserve">C</w:t>
            </w:r>
          </w:p>
        </w:tc>
      </w:tr>
    </w:tbl>
    <w:p>
      <w:pPr>
        <w:pStyle w:val="Heading2"/>
      </w:pPr>
      <w:r>
        <w:t xml:space="preserve">11.3 Messages transactionnels</w:t>
      </w:r>
    </w:p>
    <w:p>
      <w:pPr>
        <w:spacing w:after="140" w:line="278"/>
        <w:jc w:val="both"/>
      </w:pPr>
      <w:r>
        <w:t xml:space="preserve">Tout passe par le fournisseur en place. Les courriels sont gratuits et illimités ; les SMS coûtent 0,05 € et sont refacturés 0,07 €. Le SMS est donc réservé aux cas où l’enjeu financier le justifie.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100"/>
        <w:gridCol w:w="1400"/>
        <w:gridCol w:w="2500"/>
        <w:gridCol w:w="3638"/>
      </w:tblGrid>
      <w:tr>
        <w:trPr>
          <w:tblHeader/>
        </w:trPr>
        <w:tc>
          <w:tcPr>
            <w:tcW w:type="dxa" w:w="2100"/>
            <w:shd w:fill="051345" w:val="clear"/>
            <w:tcMar>
              <w:top w:type="dxa" w:w="100"/>
              <w:left w:type="dxa" w:w="120"/>
              <w:bottom w:type="dxa" w:w="100"/>
              <w:right w:type="dxa" w:w="120"/>
            </w:tcMar>
            <w:vAlign w:val="center"/>
          </w:tcPr>
          <w:p>
            <w:pPr>
              <w:spacing w:after="0" w:line="252"/>
            </w:pPr>
            <w:r>
              <w:rPr>
                <w:b/>
                <w:bCs/>
                <w:color w:val="FFFFFF"/>
                <w:sz w:val="16"/>
                <w:szCs w:val="16"/>
              </w:rPr>
              <w:t xml:space="preserve">Message</w:t>
            </w:r>
          </w:p>
        </w:tc>
        <w:tc>
          <w:tcPr>
            <w:tcW w:type="dxa" w:w="1400"/>
            <w:shd w:fill="051345" w:val="clear"/>
            <w:tcMar>
              <w:top w:type="dxa" w:w="100"/>
              <w:left w:type="dxa" w:w="120"/>
              <w:bottom w:type="dxa" w:w="100"/>
              <w:right w:type="dxa" w:w="120"/>
            </w:tcMar>
            <w:vAlign w:val="center"/>
          </w:tcPr>
          <w:p>
            <w:pPr>
              <w:spacing w:after="0" w:line="252"/>
            </w:pPr>
            <w:r>
              <w:rPr>
                <w:b/>
                <w:bCs/>
                <w:color w:val="FFFFFF"/>
                <w:sz w:val="16"/>
                <w:szCs w:val="16"/>
              </w:rPr>
              <w:t xml:space="preserve">Canal</w:t>
            </w:r>
          </w:p>
        </w:tc>
        <w:tc>
          <w:tcPr>
            <w:tcW w:type="dxa" w:w="2500"/>
            <w:shd w:fill="051345" w:val="clear"/>
            <w:tcMar>
              <w:top w:type="dxa" w:w="100"/>
              <w:left w:type="dxa" w:w="120"/>
              <w:bottom w:type="dxa" w:w="100"/>
              <w:right w:type="dxa" w:w="120"/>
            </w:tcMar>
            <w:vAlign w:val="center"/>
          </w:tcPr>
          <w:p>
            <w:pPr>
              <w:spacing w:after="0" w:line="252"/>
            </w:pPr>
            <w:r>
              <w:rPr>
                <w:b/>
                <w:bCs/>
                <w:color w:val="FFFFFF"/>
                <w:sz w:val="16"/>
                <w:szCs w:val="16"/>
              </w:rPr>
              <w:t xml:space="preserve">Déclencheur</w:t>
            </w:r>
          </w:p>
        </w:tc>
        <w:tc>
          <w:tcPr>
            <w:tcW w:type="dxa" w:w="3638"/>
            <w:shd w:fill="051345" w:val="clear"/>
            <w:tcMar>
              <w:top w:type="dxa" w:w="100"/>
              <w:left w:type="dxa" w:w="120"/>
              <w:bottom w:type="dxa" w:w="100"/>
              <w:right w:type="dxa" w:w="120"/>
            </w:tcMar>
            <w:vAlign w:val="center"/>
          </w:tcPr>
          <w:p>
            <w:pPr>
              <w:spacing w:after="0" w:line="252"/>
            </w:pPr>
            <w:r>
              <w:rPr>
                <w:b/>
                <w:bCs/>
                <w:color w:val="FFFFFF"/>
                <w:sz w:val="16"/>
                <w:szCs w:val="16"/>
              </w:rPr>
              <w:t xml:space="preserve">Contenu utile</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Bienvenue</w:t>
            </w:r>
          </w:p>
        </w:tc>
        <w:tc>
          <w:tcPr>
            <w:tcW w:type="dxa" w:w="1400"/>
            <w:shd w:fill="FFFFFF"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Compte créé</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La prochaine action, une seule. Pas de présentation du produit.</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Reprise de création</w:t>
            </w:r>
          </w:p>
        </w:tc>
        <w:tc>
          <w:tcPr>
            <w:tcW w:type="dxa" w:w="1400"/>
            <w:shd w:fill="F5F8FE"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Session abandonnée, à 1 h puis 24 h</w:t>
            </w:r>
          </w:p>
        </w:tc>
        <w:tc>
          <w:tcPr>
            <w:tcW w:type="dxa" w:w="3638"/>
            <w:shd w:fill="F5F8FE" w:val="clear"/>
            <w:tcMar>
              <w:top w:type="dxa" w:w="90"/>
              <w:left w:type="dxa" w:w="120"/>
              <w:bottom w:type="dxa" w:w="90"/>
              <w:right w:type="dxa" w:w="120"/>
            </w:tcMar>
            <w:vAlign w:val="top"/>
          </w:tcPr>
          <w:p>
            <w:pPr>
              <w:spacing w:after="0" w:line="252"/>
            </w:pPr>
            <w:r>
              <w:rPr>
                <w:sz w:val="17"/>
                <w:szCs w:val="17"/>
              </w:rPr>
              <w:t xml:space="preserve">Lien de reprise direct à l’écran atteint.</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Rappel d’activation</w:t>
            </w:r>
          </w:p>
        </w:tc>
        <w:tc>
          <w:tcPr>
            <w:tcW w:type="dxa" w:w="1400"/>
            <w:shd w:fill="FFFFFF"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J+2 en SETUP sans mandat</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Lien direct vers l’écran de moyen de paiement. Une seule fois.</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Caisse activée</w:t>
            </w:r>
          </w:p>
        </w:tc>
        <w:tc>
          <w:tcPr>
            <w:tcW w:type="dxa" w:w="1400"/>
            <w:shd w:fill="F5F8FE"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Passage en LIVE</w:t>
            </w:r>
          </w:p>
        </w:tc>
        <w:tc>
          <w:tcPr>
            <w:tcW w:type="dxa" w:w="3638"/>
            <w:shd w:fill="F5F8FE" w:val="clear"/>
            <w:tcMar>
              <w:top w:type="dxa" w:w="90"/>
              <w:left w:type="dxa" w:w="120"/>
              <w:bottom w:type="dxa" w:w="90"/>
              <w:right w:type="dxa" w:w="120"/>
            </w:tcMar>
            <w:vAlign w:val="top"/>
          </w:tcPr>
          <w:p>
            <w:pPr>
              <w:spacing w:after="0" w:line="252"/>
            </w:pPr>
            <w:r>
              <w:rPr>
                <w:sz w:val="17"/>
                <w:szCs w:val="17"/>
              </w:rPr>
              <w:t xml:space="preserve">Confirmation, montant, date du premier prélèvement, lien de résiliation.</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Facture</w:t>
            </w:r>
          </w:p>
        </w:tc>
        <w:tc>
          <w:tcPr>
            <w:tcW w:type="dxa" w:w="1400"/>
            <w:shd w:fill="FFFFFF"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Chaque échéance</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Montant, détail des lignes variables, lien vers l’espace.</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Premier échec de prélèvement</w:t>
            </w:r>
          </w:p>
        </w:tc>
        <w:tc>
          <w:tcPr>
            <w:tcW w:type="dxa" w:w="1400"/>
            <w:shd w:fill="F5F8FE"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Notification d’échec reçue</w:t>
            </w:r>
          </w:p>
        </w:tc>
        <w:tc>
          <w:tcPr>
            <w:tcW w:type="dxa" w:w="3638"/>
            <w:shd w:fill="F5F8FE" w:val="clear"/>
            <w:tcMar>
              <w:top w:type="dxa" w:w="90"/>
              <w:left w:type="dxa" w:w="120"/>
              <w:bottom w:type="dxa" w:w="90"/>
              <w:right w:type="dxa" w:w="120"/>
            </w:tcMar>
            <w:vAlign w:val="top"/>
          </w:tcPr>
          <w:p>
            <w:pPr>
              <w:spacing w:after="0" w:line="252"/>
            </w:pPr>
            <w:r>
              <w:rPr>
                <w:sz w:val="17"/>
                <w:szCs w:val="17"/>
              </w:rPr>
              <w:t xml:space="preserve">Informatif : que vérifier côté banque (changement, compte clos, mandat révoqué). Bouton « réessayer maintenant ». Aucune réclamation.</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Relance d’impayé</w:t>
            </w:r>
          </w:p>
        </w:tc>
        <w:tc>
          <w:tcPr>
            <w:tcW w:type="dxa" w:w="1400"/>
            <w:shd w:fill="FFFFFF"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Chaque semaine tant que l’impayé subsiste</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Date de suspension annoncée dès la deuxième relance. Déclencheur réévalué à l’envoi.</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Second échec</w:t>
            </w:r>
          </w:p>
        </w:tc>
        <w:tc>
          <w:tcPr>
            <w:tcW w:type="dxa" w:w="1400"/>
            <w:shd w:fill="F5F8FE" w:val="clear"/>
            <w:tcMar>
              <w:top w:type="dxa" w:w="90"/>
              <w:left w:type="dxa" w:w="120"/>
              <w:bottom w:type="dxa" w:w="90"/>
              <w:right w:type="dxa" w:w="120"/>
            </w:tcMar>
            <w:vAlign w:val="top"/>
          </w:tcPr>
          <w:p>
            <w:pPr>
              <w:spacing w:after="0" w:line="252"/>
            </w:pPr>
            <w:r>
              <w:rPr>
                <w:b/>
                <w:bCs/>
                <w:sz w:val="17"/>
                <w:szCs w:val="17"/>
              </w:rPr>
              <w:t xml:space="preserve">Courriel + SMS</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Nouvelle tentative échouée</w:t>
            </w:r>
          </w:p>
        </w:tc>
        <w:tc>
          <w:tcPr>
            <w:tcW w:type="dxa" w:w="3638"/>
            <w:shd w:fill="F5F8FE" w:val="clear"/>
            <w:tcMar>
              <w:top w:type="dxa" w:w="90"/>
              <w:left w:type="dxa" w:w="120"/>
              <w:bottom w:type="dxa" w:w="90"/>
              <w:right w:type="dxa" w:w="120"/>
            </w:tcMar>
            <w:vAlign w:val="top"/>
          </w:tcPr>
          <w:p>
            <w:pPr>
              <w:spacing w:after="0" w:line="252"/>
            </w:pPr>
            <w:r>
              <w:rPr>
                <w:sz w:val="17"/>
                <w:szCs w:val="17"/>
              </w:rPr>
              <w:t xml:space="preserve">Ouverture de la fenêtre de 14 jours, lien de mise à jour de l’IBAN.</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Dernier avertissement</w:t>
            </w:r>
          </w:p>
        </w:tc>
        <w:tc>
          <w:tcPr>
            <w:tcW w:type="dxa" w:w="1400"/>
            <w:shd w:fill="FFFFFF" w:val="clear"/>
            <w:tcMar>
              <w:top w:type="dxa" w:w="90"/>
              <w:left w:type="dxa" w:w="120"/>
              <w:bottom w:type="dxa" w:w="90"/>
              <w:right w:type="dxa" w:w="120"/>
            </w:tcMar>
            <w:vAlign w:val="top"/>
          </w:tcPr>
          <w:p>
            <w:pPr>
              <w:spacing w:after="0" w:line="252"/>
            </w:pPr>
            <w:r>
              <w:rPr>
                <w:b/>
                <w:bCs/>
                <w:sz w:val="17"/>
                <w:szCs w:val="17"/>
              </w:rPr>
              <w:t xml:space="preserve">Courriel + SMS</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48 h avant la suspension</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Date et heure précises, marche à suivre.</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Suspension effective</w:t>
            </w:r>
          </w:p>
        </w:tc>
        <w:tc>
          <w:tcPr>
            <w:tcW w:type="dxa" w:w="1400"/>
            <w:shd w:fill="F5F8FE"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Fenêtre de 14 jours écoulée</w:t>
            </w:r>
          </w:p>
        </w:tc>
        <w:tc>
          <w:tcPr>
            <w:tcW w:type="dxa" w:w="3638"/>
            <w:shd w:fill="F5F8FE" w:val="clear"/>
            <w:tcMar>
              <w:top w:type="dxa" w:w="90"/>
              <w:left w:type="dxa" w:w="120"/>
              <w:bottom w:type="dxa" w:w="90"/>
              <w:right w:type="dxa" w:w="120"/>
            </w:tcMar>
            <w:vAlign w:val="top"/>
          </w:tcPr>
          <w:p>
            <w:pPr>
              <w:spacing w:after="0" w:line="252"/>
            </w:pPr>
            <w:r>
              <w:rPr>
                <w:sz w:val="17"/>
                <w:szCs w:val="17"/>
              </w:rPr>
              <w:t xml:space="preserve">Ce qui reste accessible, comment régulariser.</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Bilan de la première semaine</w:t>
            </w:r>
          </w:p>
        </w:tc>
        <w:tc>
          <w:tcPr>
            <w:tcW w:type="dxa" w:w="1400"/>
            <w:shd w:fill="FFFFFF"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J+7 après le passage en LIVE</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Chiffres réels. Aucune vente additionnelle.</w:t>
            </w:r>
          </w:p>
        </w:tc>
      </w:tr>
      <w:tr>
        <w:tc>
          <w:tcPr>
            <w:tcW w:type="dxa" w:w="2100"/>
            <w:shd w:fill="F5F8FE" w:val="clear"/>
            <w:tcMar>
              <w:top w:type="dxa" w:w="90"/>
              <w:left w:type="dxa" w:w="120"/>
              <w:bottom w:type="dxa" w:w="90"/>
              <w:right w:type="dxa" w:w="120"/>
            </w:tcMar>
            <w:vAlign w:val="top"/>
          </w:tcPr>
          <w:p>
            <w:pPr>
              <w:spacing w:after="0" w:line="252"/>
            </w:pPr>
            <w:r>
              <w:rPr>
                <w:sz w:val="17"/>
                <w:szCs w:val="17"/>
              </w:rPr>
              <w:t xml:space="preserve">Bilan du premier mois</w:t>
            </w:r>
          </w:p>
        </w:tc>
        <w:tc>
          <w:tcPr>
            <w:tcW w:type="dxa" w:w="1400"/>
            <w:shd w:fill="F5F8FE"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5F8FE" w:val="clear"/>
            <w:tcMar>
              <w:top w:type="dxa" w:w="90"/>
              <w:left w:type="dxa" w:w="120"/>
              <w:bottom w:type="dxa" w:w="90"/>
              <w:right w:type="dxa" w:w="120"/>
            </w:tcMar>
            <w:vAlign w:val="top"/>
          </w:tcPr>
          <w:p>
            <w:pPr>
              <w:spacing w:after="0" w:line="252"/>
            </w:pPr>
            <w:r>
              <w:rPr>
                <w:sz w:val="17"/>
                <w:szCs w:val="17"/>
              </w:rPr>
              <w:t xml:space="preserve">J+30 après le passage en LIVE</w:t>
            </w:r>
          </w:p>
        </w:tc>
        <w:tc>
          <w:tcPr>
            <w:tcW w:type="dxa" w:w="3638"/>
            <w:shd w:fill="F5F8FE" w:val="clear"/>
            <w:tcMar>
              <w:top w:type="dxa" w:w="90"/>
              <w:left w:type="dxa" w:w="120"/>
              <w:bottom w:type="dxa" w:w="90"/>
              <w:right w:type="dxa" w:w="120"/>
            </w:tcMar>
            <w:vAlign w:val="top"/>
          </w:tcPr>
          <w:p>
            <w:pPr>
              <w:spacing w:after="0" w:line="252"/>
            </w:pPr>
            <w:r>
              <w:rPr>
                <w:sz w:val="17"/>
                <w:szCs w:val="17"/>
              </w:rPr>
              <w:t xml:space="preserve">Chiffres du mois, comparaison avec la première semaine.</w:t>
            </w:r>
          </w:p>
        </w:tc>
      </w:tr>
      <w:tr>
        <w:tc>
          <w:tcPr>
            <w:tcW w:type="dxa" w:w="2100"/>
            <w:shd w:fill="FFFFFF" w:val="clear"/>
            <w:tcMar>
              <w:top w:type="dxa" w:w="90"/>
              <w:left w:type="dxa" w:w="120"/>
              <w:bottom w:type="dxa" w:w="90"/>
              <w:right w:type="dxa" w:w="120"/>
            </w:tcMar>
            <w:vAlign w:val="top"/>
          </w:tcPr>
          <w:p>
            <w:pPr>
              <w:spacing w:after="0" w:line="252"/>
            </w:pPr>
            <w:r>
              <w:rPr>
                <w:sz w:val="17"/>
                <w:szCs w:val="17"/>
              </w:rPr>
              <w:t xml:space="preserve">Bilan de la première année</w:t>
            </w:r>
          </w:p>
        </w:tc>
        <w:tc>
          <w:tcPr>
            <w:tcW w:type="dxa" w:w="1400"/>
            <w:shd w:fill="FFFFFF" w:val="clear"/>
            <w:tcMar>
              <w:top w:type="dxa" w:w="90"/>
              <w:left w:type="dxa" w:w="120"/>
              <w:bottom w:type="dxa" w:w="90"/>
              <w:right w:type="dxa" w:w="120"/>
            </w:tcMar>
            <w:vAlign w:val="top"/>
          </w:tcPr>
          <w:p>
            <w:pPr>
              <w:spacing w:after="0" w:line="252"/>
            </w:pPr>
            <w:r>
              <w:rPr>
                <w:sz w:val="17"/>
                <w:szCs w:val="17"/>
              </w:rPr>
              <w:t xml:space="preserve">Courriel</w:t>
            </w:r>
          </w:p>
        </w:tc>
        <w:tc>
          <w:tcPr>
            <w:tcW w:type="dxa" w:w="2500"/>
            <w:shd w:fill="FFFFFF" w:val="clear"/>
            <w:tcMar>
              <w:top w:type="dxa" w:w="90"/>
              <w:left w:type="dxa" w:w="120"/>
              <w:bottom w:type="dxa" w:w="90"/>
              <w:right w:type="dxa" w:w="120"/>
            </w:tcMar>
            <w:vAlign w:val="top"/>
          </w:tcPr>
          <w:p>
            <w:pPr>
              <w:spacing w:after="0" w:line="252"/>
            </w:pPr>
            <w:r>
              <w:rPr>
                <w:sz w:val="17"/>
                <w:szCs w:val="17"/>
              </w:rPr>
              <w:t xml:space="preserve">J+365</w:t>
            </w:r>
          </w:p>
        </w:tc>
        <w:tc>
          <w:tcPr>
            <w:tcW w:type="dxa" w:w="3638"/>
            <w:shd w:fill="FFFFFF" w:val="clear"/>
            <w:tcMar>
              <w:top w:type="dxa" w:w="90"/>
              <w:left w:type="dxa" w:w="120"/>
              <w:bottom w:type="dxa" w:w="90"/>
              <w:right w:type="dxa" w:w="120"/>
            </w:tcMar>
            <w:vAlign w:val="top"/>
          </w:tcPr>
          <w:p>
            <w:pPr>
              <w:spacing w:after="0" w:line="252"/>
            </w:pPr>
            <w:r>
              <w:rPr>
                <w:sz w:val="17"/>
                <w:szCs w:val="17"/>
              </w:rPr>
              <w:t xml:space="preserve">Rétrospective annuelle. Moment naturel de proposition annuelle.</w:t>
            </w:r>
          </w:p>
        </w:tc>
      </w:tr>
    </w:tbl>
    <w:p>
      <w:pPr>
        <w:spacing w:after="150" w:line="262"/>
        <w:jc w:val="both"/>
      </w:pPr>
      <w:r>
        <w:rPr>
          <w:color w:val="7A8AB5"/>
          <w:sz w:val="17"/>
          <w:szCs w:val="17"/>
        </w:rPr>
        <w:t xml:space="preserve">Aucun message automatique n’est envoyé pendant les services — de 11h30 à 14h30 et de 18h30 à 22h30, heure locale du marchand. Le fuseau et les horaires sont connus depuis la création.</w:t>
      </w:r>
    </w:p>
    <w:p>
      <w:pPr>
        <w:pStyle w:val="Heading2"/>
      </w:pPr>
      <w:r>
        <w:t xml:space="preserve">11.4 Sécurité et protection des données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400"/>
        <w:gridCol w:w="7238"/>
      </w:tblGrid>
      <w:tr>
        <w:trPr>
          <w:tblHeader/>
        </w:trPr>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Sujet</w:t>
            </w:r>
          </w:p>
        </w:tc>
        <w:tc>
          <w:tcPr>
            <w:tcW w:type="dxa" w:w="7238"/>
            <w:shd w:fill="051345" w:val="clear"/>
            <w:tcMar>
              <w:top w:type="dxa" w:w="100"/>
              <w:left w:type="dxa" w:w="120"/>
              <w:bottom w:type="dxa" w:w="100"/>
              <w:right w:type="dxa" w:w="120"/>
            </w:tcMar>
            <w:vAlign w:val="center"/>
          </w:tcPr>
          <w:p>
            <w:pPr>
              <w:spacing w:after="0" w:line="252"/>
            </w:pPr>
            <w:r>
              <w:rPr>
                <w:b/>
                <w:bCs/>
                <w:color w:val="FFFFFF"/>
                <w:sz w:val="16"/>
                <w:szCs w:val="16"/>
              </w:rPr>
              <w:t xml:space="preserve">Règle</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Base légale</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Exécution du contrat pour les données de compte et d’exploitation. Consentement distinct et non pré-coché pour la prospection.</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Données collectées</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Strictement celles listées en §5.4. Aucun champ « au cas où ».</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Sources publiques</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Le répertoire des entreprises est public. La fiche de lieu est fournie par un tiers : son identifiant est conservé, rien de dérivé au-delà du nécessaire.</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Conservation</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Contrat actif : durée du contrat. Après résiliation : 12 mois pour l’exploitation, 6 ans pour les données fiscales.</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Sessions abandonnées</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Purgées à 30 jours. Une adresse collectée sans compte créé n’est pas un prospect exploitable indéfiniment.</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Accès du support</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Uniquement par rattachement borné et journalisé (§10.2). Aucun accès permanent, aucun mot de passe partagé.</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Sous-traitance</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Registre à jour : hébergement, messagerie, notifications, stockage de fichiers, prestataire de paiement, fournisseur de modèle de langage, cartographie.</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Documents envoyés au modèle de langage</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À mentionner explicitement dans la politique de confidentialité. Le fichier source est supprimé après traitement ; seuls le résultat structuré et l’empreinte sont conservés.</w:t>
            </w:r>
          </w:p>
        </w:tc>
      </w:tr>
      <w:tr>
        <w:tc>
          <w:tcPr>
            <w:tcW w:type="dxa" w:w="2400"/>
            <w:shd w:fill="FFFFFF" w:val="clear"/>
            <w:tcMar>
              <w:top w:type="dxa" w:w="90"/>
              <w:left w:type="dxa" w:w="120"/>
              <w:bottom w:type="dxa" w:w="90"/>
              <w:right w:type="dxa" w:w="120"/>
            </w:tcMar>
            <w:vAlign w:val="top"/>
          </w:tcPr>
          <w:p>
            <w:pPr>
              <w:spacing w:after="0" w:line="252"/>
            </w:pPr>
            <w:r>
              <w:rPr>
                <w:sz w:val="17"/>
                <w:szCs w:val="17"/>
              </w:rPr>
              <w:t xml:space="preserve">Clé Google Places</w:t>
            </w:r>
          </w:p>
        </w:tc>
        <w:tc>
          <w:tcPr>
            <w:tcW w:type="dxa" w:w="7238"/>
            <w:shd w:fill="FFFFFF" w:val="clear"/>
            <w:tcMar>
              <w:top w:type="dxa" w:w="90"/>
              <w:left w:type="dxa" w:w="120"/>
              <w:bottom w:type="dxa" w:w="90"/>
              <w:right w:type="dxa" w:w="120"/>
            </w:tcMar>
            <w:vAlign w:val="top"/>
          </w:tcPr>
          <w:p>
            <w:pPr>
              <w:spacing w:after="0" w:line="252"/>
            </w:pPr>
            <w:r>
              <w:rPr>
                <w:sz w:val="17"/>
                <w:szCs w:val="17"/>
              </w:rPr>
              <w:t xml:space="preserve">Exposée sur une page publique. Restriction par référent obligatoire avant mise en ligne du tunnel.</w:t>
            </w:r>
          </w:p>
        </w:tc>
      </w:tr>
      <w:tr>
        <w:tc>
          <w:tcPr>
            <w:tcW w:type="dxa" w:w="2400"/>
            <w:shd w:fill="F5F8FE" w:val="clear"/>
            <w:tcMar>
              <w:top w:type="dxa" w:w="90"/>
              <w:left w:type="dxa" w:w="120"/>
              <w:bottom w:type="dxa" w:w="90"/>
              <w:right w:type="dxa" w:w="120"/>
            </w:tcMar>
            <w:vAlign w:val="top"/>
          </w:tcPr>
          <w:p>
            <w:pPr>
              <w:spacing w:after="0" w:line="252"/>
            </w:pPr>
            <w:r>
              <w:rPr>
                <w:sz w:val="17"/>
                <w:szCs w:val="17"/>
              </w:rPr>
              <w:t xml:space="preserve">Exportabilité</w:t>
            </w:r>
          </w:p>
        </w:tc>
        <w:tc>
          <w:tcPr>
            <w:tcW w:type="dxa" w:w="7238"/>
            <w:shd w:fill="F5F8FE" w:val="clear"/>
            <w:tcMar>
              <w:top w:type="dxa" w:w="90"/>
              <w:left w:type="dxa" w:w="120"/>
              <w:bottom w:type="dxa" w:w="90"/>
              <w:right w:type="dxa" w:w="120"/>
            </w:tcMar>
            <w:vAlign w:val="top"/>
          </w:tcPr>
          <w:p>
            <w:pPr>
              <w:spacing w:after="0" w:line="252"/>
            </w:pPr>
            <w:r>
              <w:rPr>
                <w:sz w:val="17"/>
                <w:szCs w:val="17"/>
              </w:rPr>
              <w:t xml:space="preserve">Export complet accessible à tout moment, y compris après résiliation. Argument commercial autant qu’obligation.</w:t>
            </w:r>
          </w:p>
        </w:tc>
      </w:tr>
    </w:tbl>
    <w:p>
      <w:pPr>
        <w:pStyle w:val="Heading2"/>
      </w:pPr>
      <w:r>
        <w:t xml:space="preserve">11.5 Correctifs de sécurité et de conformité</w:t>
      </w:r>
    </w:p>
    <w:p>
      <w:pPr>
        <w:spacing w:after="140" w:line="278"/>
        <w:jc w:val="both"/>
      </w:pPr>
      <w:r>
        <w:t xml:space="preserve">Cinq correctifs identifiés par l’audit. Trois relèvent du lot A, deux du lot B. Ils ne sont pas des sujets de parcours client, mais ils conditionnent la fiabilité de ce qui sera construit dessus.</w:t>
      </w:r>
    </w:p>
    <w:p>
      <w:pPr>
        <w:pStyle w:val="Heading3"/>
      </w:pPr>
      <w:r>
        <w:t xml:space="preserve">11.5.1 Clé de signature fiscale — lot A</w:t>
      </w:r>
    </w:p>
    <w:p>
      <w:pPr>
        <w:spacing w:after="140" w:line="278"/>
        <w:jc w:val="both"/>
      </w:pPr>
      <w:r>
        <w:t xml:space="preserve">La clé est lue par </w:t>
      </w:r>
      <w:r>
        <w:rPr>
          <w:rFonts w:ascii="Consolas" w:cs="Consolas" w:eastAsia="Consolas" w:hAnsi="Consolas"/>
          <w:color w:val="1F3A93"/>
          <w:sz w:val="17"/>
          <w:szCs w:val="17"/>
        </w:rPr>
        <w:t xml:space="preserve">os.Getenv</w:t>
      </w:r>
      <w:r>
        <w:t xml:space="preserve"> sans aucune validation. Si elle est absente, la signature est produite avec une clé vide, sans erreur ni journal — donc reproductible par quiconque. L’audit confirme qu’elle </w:t>
      </w:r>
      <w:r>
        <w:rPr>
          <w:b/>
          <w:bCs/>
        </w:rPr>
        <w:t xml:space="preserve">est bien définie en production</w:t>
      </w:r>
      <w:r>
        <w:t xml:space="preserve"> : le contrôle au démarrage est donc sans risque de blocage.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internal/config — au chargement, aux côtés de PIN_PEPPER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if os.Getenv("FISCAL_SIGNING_KEY") == ""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log.Fatal("FISCAL_SIGNING_KEY is not set")</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w:t>
      </w:r>
    </w:p>
    <w:p>
      <w:pPr>
        <w:pStyle w:val="Heading3"/>
      </w:pPr>
      <w:r>
        <w:t xml:space="preserve">11.5.2 Commandes refusées sans chaînage — lot A</w:t>
      </w:r>
    </w:p>
    <w:p>
      <w:pPr>
        <w:spacing w:after="140" w:line="278"/>
        <w:jc w:val="both"/>
      </w:pPr>
      <w:r>
        <w:t xml:space="preserve">Trois fonctions mènent une commande à </w:t>
      </w:r>
      <w:r>
        <w:rPr>
          <w:rFonts w:ascii="Consolas" w:cs="Consolas" w:eastAsia="Consolas" w:hAnsi="Consolas"/>
          <w:color w:val="1F3A93"/>
          <w:sz w:val="17"/>
          <w:szCs w:val="17"/>
        </w:rPr>
        <w:t xml:space="preserve">state = 'CLOSED'</w:t>
      </w:r>
      <w:r>
        <w:t xml:space="preserve"> ; seules deux écrivent dans la chaîne. Une commande refusée par le marchand reste à </w:t>
      </w:r>
      <w:r>
        <w:rPr>
          <w:rFonts w:ascii="Consolas" w:cs="Consolas" w:eastAsia="Consolas" w:hAnsi="Consolas"/>
          <w:color w:val="1F3A93"/>
          <w:sz w:val="17"/>
          <w:szCs w:val="17"/>
        </w:rPr>
        <w:t xml:space="preserve">NULL</w:t>
      </w:r>
      <w:r>
        <w:t xml:space="preserve"> sur empreinte, empreinte précédente et signature.</w:t>
      </w:r>
    </w:p>
    <w:p>
      <w:pPr>
        <w:spacing w:after="140" w:line="278"/>
        <w:jc w:val="both"/>
      </w:pPr>
      <w:r>
        <w:t xml:space="preserve">Décision N7 : </w:t>
      </w:r>
      <w:r>
        <w:rPr>
          <w:b/>
          <w:bCs/>
        </w:rPr>
        <w:t xml:space="preserve">option A</w:t>
      </w:r>
      <w:r>
        <w:t xml:space="preserve"> — ajouter le chaînage dans </w:t>
      </w:r>
      <w:r>
        <w:rPr>
          <w:rFonts w:ascii="Consolas" w:cs="Consolas" w:eastAsia="Consolas" w:hAnsi="Consolas"/>
          <w:color w:val="1F3A93"/>
          <w:sz w:val="17"/>
          <w:szCs w:val="17"/>
        </w:rPr>
        <w:t xml:space="preserve">DenyOrderLocal</w:t>
      </w:r>
      <w:r>
        <w:t xml:space="preserve">, en reprenant le bloc déjà présent dans les deux autres fonctions. Le choix se justifie par le risque : l’option alternative consistait à sortir le statut du périmètre fiscal, ce qui touchait la machine à états des commandes et dix emplacements de requêtes. L’option A est locale et sans effet de bord.</w:t>
      </w:r>
    </w:p>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Ne rien reprendre sur l’historique</w:t>
            </w:r>
          </w:p>
          <w:p>
            <w:pPr>
              <w:spacing w:after="0" w:line="270"/>
              <w:jc w:val="both"/>
            </w:pPr>
            <w:r>
              <w:rPr>
                <w:sz w:val="19"/>
                <w:szCs w:val="19"/>
              </w:rPr>
              <w:t xml:space="preserve">Réécrire des empreintes existantes détruirait la chaîne — c’est précisément ce que l’inaltérabilité interdit. Les lignes antérieures restent à </w:t>
            </w:r>
            <w:r>
              <w:rPr>
                <w:rFonts w:ascii="Consolas" w:cs="Consolas" w:eastAsia="Consolas" w:hAnsi="Consolas"/>
                <w:color w:val="1F3A93"/>
                <w:sz w:val="16"/>
                <w:szCs w:val="16"/>
              </w:rPr>
              <w:t xml:space="preserve">NULL</w:t>
            </w:r>
            <w:r>
              <w:rPr>
                <w:sz w:val="19"/>
                <w:szCs w:val="19"/>
              </w:rPr>
              <w:t xml:space="preserve">, et cette décision est consignée dans </w:t>
            </w:r>
            <w:r>
              <w:rPr>
                <w:rFonts w:ascii="Consolas" w:cs="Consolas" w:eastAsia="Consolas" w:hAnsi="Consolas"/>
                <w:color w:val="1F3A93"/>
                <w:sz w:val="16"/>
                <w:szCs w:val="16"/>
              </w:rPr>
              <w:t xml:space="preserve">docs/decisions.md</w:t>
            </w:r>
            <w:r>
              <w:rPr>
                <w:sz w:val="19"/>
                <w:szCs w:val="19"/>
              </w:rPr>
              <w:t xml:space="preserve"> avec sa date, sa justification et le périmètre exact des lignes concernées. En cas de contrôle, c’est cette trace écrite qui compte.</w:t>
            </w:r>
          </w:p>
        </w:tc>
      </w:tr>
    </w:tbl>
    <w:p>
      <w:pPr>
        <w:pStyle w:val="Heading3"/>
      </w:pPr>
      <w:r>
        <w:t xml:space="preserve">11.5.3 Garde sur la création d’établissement — lot A</w:t>
      </w:r>
    </w:p>
    <w:p>
      <w:pPr>
        <w:spacing w:after="140" w:line="278"/>
        <w:jc w:val="both"/>
      </w:pPr>
      <w:r>
        <w:t xml:space="preserve">Trois modifications indissociables, à livrer ensemble : ajouter </w:t>
      </w:r>
      <w:r>
        <w:rPr>
          <w:rFonts w:ascii="Consolas" w:cs="Consolas" w:eastAsia="Consolas" w:hAnsi="Consolas"/>
          <w:color w:val="1F3A93"/>
          <w:sz w:val="17"/>
          <w:szCs w:val="17"/>
        </w:rPr>
        <w:t xml:space="preserve">RequirePermission(settings.manage)</w:t>
      </w:r>
      <w:r>
        <w:t xml:space="preserve"> sur </w:t>
      </w:r>
      <w:r>
        <w:rPr>
          <w:rFonts w:ascii="Consolas" w:cs="Consolas" w:eastAsia="Consolas" w:hAnsi="Consolas"/>
          <w:color w:val="1F3A93"/>
          <w:sz w:val="17"/>
          <w:szCs w:val="17"/>
        </w:rPr>
        <w:t xml:space="preserve">POST /pos/create</w:t>
      </w:r>
      <w:r>
        <w:t xml:space="preserve"> ; basculer </w:t>
      </w:r>
      <w:r>
        <w:rPr>
          <w:rFonts w:ascii="Consolas" w:cs="Consolas" w:eastAsia="Consolas" w:hAnsi="Consolas"/>
          <w:color w:val="1F3A93"/>
          <w:sz w:val="17"/>
          <w:szCs w:val="17"/>
        </w:rPr>
        <w:t xml:space="preserve">merchant.default_role_id</w:t>
      </w:r>
      <w:r>
        <w:t xml:space="preserve"> de admin vers staff ; exposer le sélecteur de rôle dans le formulaire de création de membre. Livrer la première seule ne change rien, livrer la deuxième seule rend impossible la création d’un second administrateur.</w:t>
      </w:r>
    </w:p>
    <w:p>
      <w:pPr>
        <w:pStyle w:val="Heading3"/>
      </w:pPr>
      <w:r>
        <w:t xml:space="preserve">11.5.4 Signature des appels entrants Stripe — lot C</w:t>
      </w:r>
    </w:p>
    <w:p>
      <w:pPr>
        <w:spacing w:after="140" w:line="278"/>
        <w:jc w:val="both"/>
      </w:pPr>
      <w:r>
        <w:t xml:space="preserve">La fonction de vérification est un bloc vide, jamais appelé. Aucun secret n’est configuré, aucune lecture de l’en-tête de signature n’a lieu, et la route n’a aucun middleware. N’importe qui connaissant l’URL peut poster un JSON imitant la structure d’événement et déclencher l’un des onze effets métier — dont l’insertion d’un paiement et le changement de statut d’une commande.</w:t>
      </w:r>
    </w:p>
    <w:tbl>
      <w:tblPr>
        <w:tblW w:type="dxa" w:w="9638"/>
        <w:tblBorders>
          <w:top w:val="none" w:color="FFFFFF" w:sz="0"/>
          <w:left w:val="single" w:color="FE6D1B" w:sz="18"/>
          <w:bottom w:val="none" w:color="FFFFFF" w:sz="0"/>
          <w:right w:val="none" w:color="FFFFFF" w:sz="0"/>
          <w:insideH w:val="none" w:color="FFFFFF" w:sz="0"/>
          <w:insideV w:val="none" w:color="FFFFFF" w:sz="0"/>
        </w:tblBorders>
      </w:tblPr>
      <w:tblGrid>
        <w:gridCol w:w="9638"/>
      </w:tblGrid>
      <w:tr>
        <w:tc>
          <w:tcPr>
            <w:tcW w:type="dxa" w:w="9638"/>
            <w:shd w:fill="FFF4E8" w:val="clear"/>
            <w:tcMar>
              <w:top w:type="dxa" w:w="160"/>
              <w:left w:type="dxa" w:w="220"/>
              <w:bottom w:type="dxa" w:w="160"/>
              <w:right w:type="dxa" w:w="200"/>
            </w:tcMar>
          </w:tcPr>
          <w:p>
            <w:pPr>
              <w:spacing w:after="90"/>
            </w:pPr>
            <w:r>
              <w:rPr>
                <w:b/>
                <w:bCs/>
                <w:color w:val="A6510C"/>
                <w:sz w:val="19"/>
                <w:szCs w:val="19"/>
              </w:rPr>
              <w:t xml:space="preserve">Reportée au lot C — décision assumée</w:t>
            </w:r>
          </w:p>
          <w:p>
            <w:pPr>
              <w:spacing w:after="80" w:line="270"/>
              <w:jc w:val="both"/>
            </w:pPr>
            <w:r>
              <w:rPr>
                <w:sz w:val="19"/>
                <w:szCs w:val="19"/>
              </w:rPr>
              <w:t xml:space="preserve">La recommandation initiale était de traiter ce point dans le lot B, en même temps que la facturation : le SEPA repose entièrement sur les événements entrants (facture créée, facture payée, échec de prélèvement, mandat mis à jour), et sans vérification l’état de facturation reste falsifiable par un tiers connaissant l’URL.</w:t>
            </w:r>
          </w:p>
          <w:p>
            <w:pPr>
              <w:spacing w:after="0" w:line="270"/>
              <w:jc w:val="both"/>
            </w:pPr>
            <w:r>
              <w:rPr>
                <w:sz w:val="19"/>
                <w:szCs w:val="19"/>
              </w:rPr>
              <w:t xml:space="preserve">L’arbitrage retenu (N9) est le report au lot C, sur la base d’un parc réduit et d’un risque jugé faible à court terme. </w:t>
            </w:r>
            <w:r>
              <w:rPr>
                <w:b/>
                <w:bCs/>
                <w:sz w:val="19"/>
                <w:szCs w:val="19"/>
              </w:rPr>
              <w:t xml:space="preserve">Deux conditions rendent ce report acceptable</w:t>
            </w:r>
            <w:r>
              <w:rPr>
                <w:sz w:val="19"/>
                <w:szCs w:val="19"/>
              </w:rPr>
              <w:t xml:space="preserve"> : le chantier reste inscrit au lot C sans possibilité d’être repoussé plus loin, et il devient impératif avant toute montée en volume ou toute communication publique sur l’URL de rappel. C’est une demi-journée — vérification stricte, une variable d’environnement, un rejet en 400.</w:t>
            </w:r>
          </w:p>
        </w:tc>
      </w:tr>
    </w:tbl>
    <w:p>
      <w:pPr>
        <w:pStyle w:val="Heading3"/>
      </w:pPr>
      <w:r>
        <w:t xml:space="preserve">11.5.5 Validation du plan d’abonnement — lot B</w:t>
      </w:r>
    </w:p>
    <w:p>
      <w:pPr>
        <w:spacing w:after="140" w:line="278"/>
        <w:jc w:val="both"/>
      </w:pPr>
      <w:r>
        <w:t xml:space="preserve">Le plan n’est jamais vérifié contre la table des plans à l’insertion. Une ligne orpheline existe en production, sans plan correspondant. Ajouter la vérification applicative, et traiter la ligne orpheline dans le même passage.</w:t>
      </w:r>
    </w:p>
    <w:p>
      <w:pPr>
        <w:pStyle w:val="Heading2"/>
      </w:pPr>
      <w:r>
        <w:t xml:space="preserve">11.6 Robustesse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900"/>
        <w:gridCol w:w="6738"/>
      </w:tblGrid>
      <w:tr>
        <w:trPr>
          <w:tblHeader/>
        </w:trPr>
        <w:tc>
          <w:tcPr>
            <w:tcW w:type="dxa" w:w="2900"/>
            <w:shd w:fill="051345" w:val="clear"/>
            <w:tcMar>
              <w:top w:type="dxa" w:w="100"/>
              <w:left w:type="dxa" w:w="120"/>
              <w:bottom w:type="dxa" w:w="100"/>
              <w:right w:type="dxa" w:w="120"/>
            </w:tcMar>
            <w:vAlign w:val="center"/>
          </w:tcPr>
          <w:p>
            <w:pPr>
              <w:spacing w:after="0" w:line="252"/>
            </w:pPr>
            <w:r>
              <w:rPr>
                <w:b/>
                <w:bCs/>
                <w:color w:val="FFFFFF"/>
                <w:sz w:val="16"/>
                <w:szCs w:val="16"/>
              </w:rPr>
              <w:t xml:space="preserve">Risque</w:t>
            </w:r>
          </w:p>
        </w:tc>
        <w:tc>
          <w:tcPr>
            <w:tcW w:type="dxa" w:w="6738"/>
            <w:shd w:fill="051345" w:val="clear"/>
            <w:tcMar>
              <w:top w:type="dxa" w:w="100"/>
              <w:left w:type="dxa" w:w="120"/>
              <w:bottom w:type="dxa" w:w="100"/>
              <w:right w:type="dxa" w:w="120"/>
            </w:tcMar>
            <w:vAlign w:val="center"/>
          </w:tcPr>
          <w:p>
            <w:pPr>
              <w:spacing w:after="0" w:line="252"/>
            </w:pPr>
            <w:r>
              <w:rPr>
                <w:b/>
                <w:bCs/>
                <w:color w:val="FFFFFF"/>
                <w:sz w:val="16"/>
                <w:szCs w:val="16"/>
              </w:rPr>
              <w:t xml:space="preserve">Traitement</w:t>
            </w:r>
          </w:p>
        </w:tc>
      </w:tr>
      <w:tr>
        <w:tc>
          <w:tcPr>
            <w:tcW w:type="dxa" w:w="2900"/>
            <w:shd w:fill="FFFFFF" w:val="clear"/>
            <w:tcMar>
              <w:top w:type="dxa" w:w="90"/>
              <w:left w:type="dxa" w:w="120"/>
              <w:bottom w:type="dxa" w:w="90"/>
              <w:right w:type="dxa" w:w="120"/>
            </w:tcMar>
            <w:vAlign w:val="top"/>
          </w:tcPr>
          <w:p>
            <w:pPr>
              <w:spacing w:after="0" w:line="252"/>
            </w:pPr>
            <w:r>
              <w:rPr>
                <w:sz w:val="17"/>
                <w:szCs w:val="17"/>
              </w:rPr>
              <w:t xml:space="preserve">Double soumission de la création</w:t>
            </w:r>
          </w:p>
        </w:tc>
        <w:tc>
          <w:tcPr>
            <w:tcW w:type="dxa" w:w="6738"/>
            <w:shd w:fill="FFFFFF" w:val="clear"/>
            <w:tcMar>
              <w:top w:type="dxa" w:w="90"/>
              <w:left w:type="dxa" w:w="120"/>
              <w:bottom w:type="dxa" w:w="90"/>
              <w:right w:type="dxa" w:w="120"/>
            </w:tcMar>
            <w:vAlign w:val="top"/>
          </w:tcPr>
          <w:p>
            <w:pPr>
              <w:spacing w:after="0" w:line="252"/>
            </w:pPr>
            <w:r>
              <w:rPr>
                <w:sz w:val="17"/>
                <w:szCs w:val="17"/>
              </w:rPr>
              <w:t xml:space="preserve">Clé d’idempotence obligatoire, réponse rejouée à l’identique pendant 24 h.</w:t>
            </w:r>
          </w:p>
        </w:tc>
      </w:tr>
      <w:tr>
        <w:tc>
          <w:tcPr>
            <w:tcW w:type="dxa" w:w="2900"/>
            <w:shd w:fill="F5F8FE" w:val="clear"/>
            <w:tcMar>
              <w:top w:type="dxa" w:w="90"/>
              <w:left w:type="dxa" w:w="120"/>
              <w:bottom w:type="dxa" w:w="90"/>
              <w:right w:type="dxa" w:w="120"/>
            </w:tcMar>
            <w:vAlign w:val="top"/>
          </w:tcPr>
          <w:p>
            <w:pPr>
              <w:spacing w:after="0" w:line="252"/>
            </w:pPr>
            <w:r>
              <w:rPr>
                <w:sz w:val="17"/>
                <w:szCs w:val="17"/>
              </w:rPr>
              <w:t xml:space="preserve">Échec partiel de la création</w:t>
            </w:r>
          </w:p>
        </w:tc>
        <w:tc>
          <w:tcPr>
            <w:tcW w:type="dxa" w:w="6738"/>
            <w:shd w:fill="F5F8FE" w:val="clear"/>
            <w:tcMar>
              <w:top w:type="dxa" w:w="90"/>
              <w:left w:type="dxa" w:w="120"/>
              <w:bottom w:type="dxa" w:w="90"/>
              <w:right w:type="dxa" w:w="120"/>
            </w:tcMar>
            <w:vAlign w:val="top"/>
          </w:tcPr>
          <w:p>
            <w:pPr>
              <w:spacing w:after="0" w:line="252"/>
            </w:pPr>
            <w:r>
              <w:rPr>
                <w:sz w:val="17"/>
                <w:szCs w:val="17"/>
              </w:rPr>
              <w:t xml:space="preserve">Transaction unique couvrant utilisateur, marchand, satellites, rôles, préréglage. En cas d’échec, annulation totale.</w:t>
            </w:r>
          </w:p>
        </w:tc>
      </w:tr>
      <w:tr>
        <w:tc>
          <w:tcPr>
            <w:tcW w:type="dxa" w:w="2900"/>
            <w:shd w:fill="FFFFFF" w:val="clear"/>
            <w:tcMar>
              <w:top w:type="dxa" w:w="90"/>
              <w:left w:type="dxa" w:w="120"/>
              <w:bottom w:type="dxa" w:w="90"/>
              <w:right w:type="dxa" w:w="120"/>
            </w:tcMar>
            <w:vAlign w:val="top"/>
          </w:tcPr>
          <w:p>
            <w:pPr>
              <w:spacing w:after="0" w:line="252"/>
            </w:pPr>
            <w:r>
              <w:rPr>
                <w:sz w:val="17"/>
                <w:szCs w:val="17"/>
              </w:rPr>
              <w:t xml:space="preserve">Adresse en conflit malgré l’index</w:t>
            </w:r>
          </w:p>
        </w:tc>
        <w:tc>
          <w:tcPr>
            <w:tcW w:type="dxa" w:w="6738"/>
            <w:shd w:fill="FFFFFF" w:val="clear"/>
            <w:tcMar>
              <w:top w:type="dxa" w:w="90"/>
              <w:left w:type="dxa" w:w="120"/>
              <w:bottom w:type="dxa" w:w="90"/>
              <w:right w:type="dxa" w:w="120"/>
            </w:tcMar>
            <w:vAlign w:val="top"/>
          </w:tcPr>
          <w:p>
            <w:pPr>
              <w:spacing w:after="0" w:line="252"/>
            </w:pPr>
            <w:r>
              <w:rPr>
                <w:sz w:val="17"/>
                <w:szCs w:val="17"/>
              </w:rPr>
              <w:t xml:space="preserve">Le conflit d’index est intercepté et traduit en message métier, jamais en erreur technique.</w:t>
            </w:r>
          </w:p>
        </w:tc>
      </w:tr>
      <w:tr>
        <w:tc>
          <w:tcPr>
            <w:tcW w:type="dxa" w:w="2900"/>
            <w:shd w:fill="F5F8FE" w:val="clear"/>
            <w:tcMar>
              <w:top w:type="dxa" w:w="90"/>
              <w:left w:type="dxa" w:w="120"/>
              <w:bottom w:type="dxa" w:w="90"/>
              <w:right w:type="dxa" w:w="120"/>
            </w:tcMar>
            <w:vAlign w:val="top"/>
          </w:tcPr>
          <w:p>
            <w:pPr>
              <w:spacing w:after="0" w:line="252"/>
            </w:pPr>
            <w:r>
              <w:rPr>
                <w:sz w:val="17"/>
                <w:szCs w:val="17"/>
              </w:rPr>
              <w:t xml:space="preserve">Indisponibilité de l’autocomplétion</w:t>
            </w:r>
          </w:p>
        </w:tc>
        <w:tc>
          <w:tcPr>
            <w:tcW w:type="dxa" w:w="6738"/>
            <w:shd w:fill="F5F8FE" w:val="clear"/>
            <w:tcMar>
              <w:top w:type="dxa" w:w="90"/>
              <w:left w:type="dxa" w:w="120"/>
              <w:bottom w:type="dxa" w:w="90"/>
              <w:right w:type="dxa" w:w="120"/>
            </w:tcMar>
            <w:vAlign w:val="top"/>
          </w:tcPr>
          <w:p>
            <w:pPr>
              <w:spacing w:after="0" w:line="252"/>
            </w:pPr>
            <w:r>
              <w:rPr>
                <w:sz w:val="17"/>
                <w:szCs w:val="17"/>
              </w:rPr>
              <w:t xml:space="preserve">Le composant est côté navigateur : en cas d’échec de chargement, bascule silencieuse sur la saisie manuelle en quatre champs.</w:t>
            </w:r>
          </w:p>
        </w:tc>
      </w:tr>
      <w:tr>
        <w:tc>
          <w:tcPr>
            <w:tcW w:type="dxa" w:w="2900"/>
            <w:shd w:fill="FFFFFF" w:val="clear"/>
            <w:tcMar>
              <w:top w:type="dxa" w:w="90"/>
              <w:left w:type="dxa" w:w="120"/>
              <w:bottom w:type="dxa" w:w="90"/>
              <w:right w:type="dxa" w:w="120"/>
            </w:tcMar>
            <w:vAlign w:val="top"/>
          </w:tcPr>
          <w:p>
            <w:pPr>
              <w:spacing w:after="0" w:line="252"/>
            </w:pPr>
            <w:r>
              <w:rPr>
                <w:sz w:val="17"/>
                <w:szCs w:val="17"/>
              </w:rPr>
              <w:t xml:space="preserve">Indisponibilité du répertoire des entreprises</w:t>
            </w:r>
          </w:p>
        </w:tc>
        <w:tc>
          <w:tcPr>
            <w:tcW w:type="dxa" w:w="6738"/>
            <w:shd w:fill="FFFFFF" w:val="clear"/>
            <w:tcMar>
              <w:top w:type="dxa" w:w="90"/>
              <w:left w:type="dxa" w:w="120"/>
              <w:bottom w:type="dxa" w:w="90"/>
              <w:right w:type="dxa" w:w="120"/>
            </w:tcMar>
            <w:vAlign w:val="top"/>
          </w:tcPr>
          <w:p>
            <w:pPr>
              <w:spacing w:after="0" w:line="252"/>
            </w:pPr>
            <w:r>
              <w:rPr>
                <w:sz w:val="17"/>
                <w:szCs w:val="17"/>
              </w:rPr>
              <w:t xml:space="preserve">Le SIRET passe en saisie manuelle, avec validation de format uniquement.</w:t>
            </w:r>
          </w:p>
        </w:tc>
      </w:tr>
      <w:tr>
        <w:tc>
          <w:tcPr>
            <w:tcW w:type="dxa" w:w="2900"/>
            <w:shd w:fill="F5F8FE" w:val="clear"/>
            <w:tcMar>
              <w:top w:type="dxa" w:w="90"/>
              <w:left w:type="dxa" w:w="120"/>
              <w:bottom w:type="dxa" w:w="90"/>
              <w:right w:type="dxa" w:w="120"/>
            </w:tcMar>
            <w:vAlign w:val="top"/>
          </w:tcPr>
          <w:p>
            <w:pPr>
              <w:spacing w:after="0" w:line="252"/>
            </w:pPr>
            <w:r>
              <w:rPr>
                <w:sz w:val="17"/>
                <w:szCs w:val="17"/>
              </w:rPr>
              <w:t xml:space="preserve">Échec de l’analyse de carte</w:t>
            </w:r>
          </w:p>
        </w:tc>
        <w:tc>
          <w:tcPr>
            <w:tcW w:type="dxa" w:w="6738"/>
            <w:shd w:fill="F5F8FE" w:val="clear"/>
            <w:tcMar>
              <w:top w:type="dxa" w:w="90"/>
              <w:left w:type="dxa" w:w="120"/>
              <w:bottom w:type="dxa" w:w="90"/>
              <w:right w:type="dxa" w:w="120"/>
            </w:tcMar>
            <w:vAlign w:val="top"/>
          </w:tcPr>
          <w:p>
            <w:pPr>
              <w:spacing w:after="0" w:line="252"/>
            </w:pPr>
            <w:r>
              <w:rPr>
                <w:sz w:val="17"/>
                <w:szCs w:val="17"/>
              </w:rPr>
              <w:t xml:space="preserve">Message explicite, proposition des autres portes. Jamais de résultat partiel écrit silencieusement.</w:t>
            </w:r>
          </w:p>
        </w:tc>
      </w:tr>
      <w:tr>
        <w:tc>
          <w:tcPr>
            <w:tcW w:type="dxa" w:w="2900"/>
            <w:shd w:fill="FFFFFF" w:val="clear"/>
            <w:tcMar>
              <w:top w:type="dxa" w:w="90"/>
              <w:left w:type="dxa" w:w="120"/>
              <w:bottom w:type="dxa" w:w="90"/>
              <w:right w:type="dxa" w:w="120"/>
            </w:tcMar>
            <w:vAlign w:val="top"/>
          </w:tcPr>
          <w:p>
            <w:pPr>
              <w:spacing w:after="0" w:line="252"/>
            </w:pPr>
            <w:r>
              <w:rPr>
                <w:sz w:val="17"/>
                <w:szCs w:val="17"/>
              </w:rPr>
              <w:t xml:space="preserve">Perte de réseau en cours de tunnel</w:t>
            </w:r>
          </w:p>
        </w:tc>
        <w:tc>
          <w:tcPr>
            <w:tcW w:type="dxa" w:w="6738"/>
            <w:shd w:fill="FFFFFF" w:val="clear"/>
            <w:tcMar>
              <w:top w:type="dxa" w:w="90"/>
              <w:left w:type="dxa" w:w="120"/>
              <w:bottom w:type="dxa" w:w="90"/>
              <w:right w:type="dxa" w:w="120"/>
            </w:tcMar>
            <w:vAlign w:val="top"/>
          </w:tcPr>
          <w:p>
            <w:pPr>
              <w:spacing w:after="0" w:line="252"/>
            </w:pPr>
            <w:r>
              <w:rPr>
                <w:sz w:val="17"/>
                <w:szCs w:val="17"/>
              </w:rPr>
              <w:t xml:space="preserve">Chaque écran persiste sa saisie à sa validation. Reprise sur tout appareil.</w:t>
            </w:r>
          </w:p>
        </w:tc>
      </w:tr>
      <w:tr>
        <w:tc>
          <w:tcPr>
            <w:tcW w:type="dxa" w:w="2900"/>
            <w:shd w:fill="F5F8FE" w:val="clear"/>
            <w:tcMar>
              <w:top w:type="dxa" w:w="90"/>
              <w:left w:type="dxa" w:w="120"/>
              <w:bottom w:type="dxa" w:w="90"/>
              <w:right w:type="dxa" w:w="120"/>
            </w:tcMar>
            <w:vAlign w:val="top"/>
          </w:tcPr>
          <w:p>
            <w:pPr>
              <w:spacing w:after="0" w:line="252"/>
            </w:pPr>
            <w:r>
              <w:rPr>
                <w:sz w:val="17"/>
                <w:szCs w:val="17"/>
              </w:rPr>
              <w:t xml:space="preserve">Événement de facturation reçu deux fois</w:t>
            </w:r>
          </w:p>
        </w:tc>
        <w:tc>
          <w:tcPr>
            <w:tcW w:type="dxa" w:w="6738"/>
            <w:shd w:fill="F5F8FE" w:val="clear"/>
            <w:tcMar>
              <w:top w:type="dxa" w:w="90"/>
              <w:left w:type="dxa" w:w="120"/>
              <w:bottom w:type="dxa" w:w="90"/>
              <w:right w:type="dxa" w:w="120"/>
            </w:tcMar>
            <w:vAlign w:val="top"/>
          </w:tcPr>
          <w:p>
            <w:pPr>
              <w:spacing w:after="0" w:line="252"/>
            </w:pPr>
            <w:r>
              <w:rPr>
                <w:sz w:val="17"/>
                <w:szCs w:val="17"/>
              </w:rPr>
              <w:t xml:space="preserve">Gestionnaires idempotents, journal des identifiants traités, vérification de signature.</w:t>
            </w:r>
          </w:p>
        </w:tc>
      </w:tr>
      <w:tr>
        <w:tc>
          <w:tcPr>
            <w:tcW w:type="dxa" w:w="2900"/>
            <w:shd w:fill="FFFFFF" w:val="clear"/>
            <w:tcMar>
              <w:top w:type="dxa" w:w="90"/>
              <w:left w:type="dxa" w:w="120"/>
              <w:bottom w:type="dxa" w:w="90"/>
              <w:right w:type="dxa" w:w="120"/>
            </w:tcMar>
            <w:vAlign w:val="top"/>
          </w:tcPr>
          <w:p>
            <w:pPr>
              <w:spacing w:after="0" w:line="252"/>
            </w:pPr>
            <w:r>
              <w:rPr>
                <w:sz w:val="17"/>
                <w:szCs w:val="17"/>
              </w:rPr>
              <w:t xml:space="preserve">Expiration de jeton en cours de tunnel</w:t>
            </w:r>
          </w:p>
        </w:tc>
        <w:tc>
          <w:tcPr>
            <w:tcW w:type="dxa" w:w="6738"/>
            <w:shd w:fill="FFFFFF" w:val="clear"/>
            <w:tcMar>
              <w:top w:type="dxa" w:w="90"/>
              <w:left w:type="dxa" w:w="120"/>
              <w:bottom w:type="dxa" w:w="90"/>
              <w:right w:type="dxa" w:w="120"/>
            </w:tcMar>
            <w:vAlign w:val="top"/>
          </w:tcPr>
          <w:p>
            <w:pPr>
              <w:spacing w:after="0" w:line="252"/>
            </w:pPr>
            <w:r>
              <w:rPr>
                <w:sz w:val="17"/>
                <w:szCs w:val="17"/>
              </w:rPr>
              <w:t xml:space="preserve">Il n’y a pas d’expiration côté client, seulement une réaction au refus. Le tunnel gère le refus en reprenant à l’écran atteint plutôt qu’en redirigeant vers la connexion.</w:t>
            </w:r>
          </w:p>
        </w:tc>
      </w:tr>
    </w:tbl>
    <w:p>
      <w:pPr>
        <w:pStyle w:val="Heading1"/>
        <w:pageBreakBefore/>
        <w:pBdr>
          <w:bottom w:val="single" w:color="002EC0" w:sz="12" w:space="8"/>
        </w:pBdr>
      </w:pPr>
      <w:r>
        <w:t xml:space="preserve">12. Lots et séquence</w:t>
      </w:r>
    </w:p>
    <w:p>
      <w:pPr>
        <w:spacing w:after="140" w:line="278"/>
        <w:jc w:val="both"/>
      </w:pPr>
      <w:r>
        <w:t xml:space="preserve">Charges en jours-homme pour une personne connaissant la base de code. Indicatives, à revoir au cadrage technique de chaque lot.</w:t>
      </w:r>
    </w:p>
    <w:p>
      <w:pPr>
        <w:pStyle w:val="Heading2"/>
      </w:pPr>
      <w:r>
        <w:t xml:space="preserve">12.1 Lot A — Le verrou</w:t>
      </w:r>
    </w:p>
    <w:p>
      <w:pPr>
        <w:spacing w:after="140" w:line="278"/>
        <w:jc w:val="both"/>
      </w:pPr>
      <w:r>
        <w:rPr>
          <w:b/>
          <w:bCs/>
        </w:rPr>
        <w:t xml:space="preserve">Objectif : un restaurateur crée son compte et son établissement seul, en moins de trois minutes, et arrive en SETUP avec une configuration cohérente.</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4400"/>
        <w:gridCol w:w="900"/>
        <w:gridCol w:w="4338"/>
      </w:tblGrid>
      <w:tr>
        <w:trPr>
          <w:tblHeader/>
        </w:trPr>
        <w:tc>
          <w:tcPr>
            <w:tcW w:type="dxa" w:w="4400"/>
            <w:shd w:fill="051345" w:val="clear"/>
            <w:tcMar>
              <w:top w:type="dxa" w:w="100"/>
              <w:left w:type="dxa" w:w="120"/>
              <w:bottom w:type="dxa" w:w="100"/>
              <w:right w:type="dxa" w:w="120"/>
            </w:tcMar>
            <w:vAlign w:val="center"/>
          </w:tcPr>
          <w:p>
            <w:pPr>
              <w:spacing w:after="0" w:line="252"/>
            </w:pPr>
            <w:r>
              <w:rPr>
                <w:b/>
                <w:bCs/>
                <w:color w:val="FFFFFF"/>
                <w:sz w:val="16"/>
                <w:szCs w:val="16"/>
              </w:rPr>
              <w:t xml:space="preserve">Chantier</w:t>
            </w:r>
          </w:p>
        </w:tc>
        <w:tc>
          <w:tcPr>
            <w:tcW w:type="dxa" w:w="900"/>
            <w:shd w:fill="051345" w:val="clear"/>
            <w:tcMar>
              <w:top w:type="dxa" w:w="100"/>
              <w:left w:type="dxa" w:w="120"/>
              <w:bottom w:type="dxa" w:w="100"/>
              <w:right w:type="dxa" w:w="120"/>
            </w:tcMar>
            <w:vAlign w:val="center"/>
          </w:tcPr>
          <w:p>
            <w:pPr>
              <w:spacing w:after="0" w:line="252"/>
            </w:pPr>
            <w:r>
              <w:rPr>
                <w:b/>
                <w:bCs/>
                <w:color w:val="FFFFFF"/>
                <w:sz w:val="16"/>
                <w:szCs w:val="16"/>
              </w:rPr>
              <w:t xml:space="preserve">Effort</w:t>
            </w:r>
          </w:p>
        </w:tc>
        <w:tc>
          <w:tcPr>
            <w:tcW w:type="dxa" w:w="4338"/>
            <w:shd w:fill="051345" w:val="clear"/>
            <w:tcMar>
              <w:top w:type="dxa" w:w="100"/>
              <w:left w:type="dxa" w:w="120"/>
              <w:bottom w:type="dxa" w:w="100"/>
              <w:right w:type="dxa" w:w="120"/>
            </w:tcMar>
            <w:vAlign w:val="center"/>
          </w:tcPr>
          <w:p>
            <w:pPr>
              <w:spacing w:after="0" w:line="252"/>
            </w:pPr>
            <w:r>
              <w:rPr>
                <w:b/>
                <w:bCs/>
                <w:color w:val="FFFFFF"/>
                <w:sz w:val="16"/>
                <w:szCs w:val="16"/>
              </w:rPr>
              <w:t xml:space="preserve">Note</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Unicité de l’adresse : migration, index, adaptation du login</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1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Bloquant. Aucun doublon en production, migration directe.</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Clé de signature fiscale : contrôle au démarrage</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0,25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Trivial, à faire en premier.</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Chaînage sur les commandes refusées</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0,5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Reprendre le bloc existant des deux autres fonctions.</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Garde settings.manage + rôle par défaut staff + sélecteur de rôle à la création</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2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Les trois ensemble, jamais séparément.</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Connexion Google : vérification du jeton, création, règles de rattachement</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3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Y compris l’écran de définition de mot de passe au premier accès POS.</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Résolution d’entité légale : relais serveur, score déterministe, cache</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2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API gratuite, sans authentification.</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Extension du composant d’autocomplétion + branchement dans les deux formulaires</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1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Le composant existe, il faut étendre ses champs.</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Table des archétypes + application transactionnelle</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4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Le cœur de la promesse. Six archétypes à définir en contenu.</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Endpoint POST /v1/signup transactionnel</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3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Réutilise la mécanique de création de marchand existante.</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Tunnel front : trois écrans, reprise, états d’erreur</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5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Mobile en premier.</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Liste de démarrage : table, déduction par événement, composant</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3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Site vitrine : trois sorties, jeton de contexte, prise de rendez-vous</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3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
            </w:r>
          </w:p>
        </w:tc>
      </w:tr>
      <w:tr>
        <w:tc>
          <w:tcPr>
            <w:tcW w:type="dxa" w:w="4400"/>
            <w:shd w:fill="FFFFFF" w:val="clear"/>
            <w:tcMar>
              <w:top w:type="dxa" w:w="90"/>
              <w:left w:type="dxa" w:w="120"/>
              <w:bottom w:type="dxa" w:w="90"/>
              <w:right w:type="dxa" w:w="120"/>
            </w:tcMar>
            <w:vAlign w:val="top"/>
          </w:tcPr>
          <w:p>
            <w:pPr>
              <w:spacing w:after="0" w:line="252"/>
            </w:pPr>
            <w:r>
              <w:rPr>
                <w:b/>
                <w:bCs/>
                <w:sz w:val="17"/>
                <w:szCs w:val="17"/>
              </w:rPr>
              <w:t xml:space="preserve">Total lot A</w:t>
            </w:r>
          </w:p>
        </w:tc>
        <w:tc>
          <w:tcPr>
            <w:tcW w:type="dxa" w:w="900"/>
            <w:shd w:fill="FFFFFF" w:val="clear"/>
            <w:tcMar>
              <w:top w:type="dxa" w:w="90"/>
              <w:left w:type="dxa" w:w="120"/>
              <w:bottom w:type="dxa" w:w="90"/>
              <w:right w:type="dxa" w:w="120"/>
            </w:tcMar>
            <w:vAlign w:val="top"/>
          </w:tcPr>
          <w:p>
            <w:pPr>
              <w:spacing w:after="0" w:line="252"/>
            </w:pPr>
            <w:r>
              <w:rPr>
                <w:b/>
                <w:bCs/>
                <w:sz w:val="17"/>
                <w:szCs w:val="17"/>
              </w:rPr>
              <w:t xml:space="preserve">27,75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
            </w:r>
          </w:p>
        </w:tc>
      </w:tr>
    </w:tbl>
    <w:p>
      <w:pPr>
        <w:spacing w:after="140" w:line="278"/>
        <w:jc w:val="both"/>
      </w:pPr>
      <w:r>
        <w:rPr>
          <w:b/>
          <w:bCs/>
        </w:rPr>
        <w:t xml:space="preserve">Critère de passage : </w:t>
      </w:r>
      <w:r>
        <w:t xml:space="preserve">cinq créations réelles observées de bout en bout, chronométrées, sans intervention.</w:t>
      </w:r>
    </w:p>
    <w:p>
      <w:pPr>
        <w:pStyle w:val="Heading2"/>
      </w:pPr>
      <w:r>
        <w:t xml:space="preserve">12.2 Lot B — L’exploitation</w:t>
      </w:r>
    </w:p>
    <w:p>
      <w:pPr>
        <w:spacing w:after="140" w:line="278"/>
        <w:jc w:val="both"/>
      </w:pPr>
      <w:r>
        <w:rPr>
          <w:b/>
          <w:bCs/>
        </w:rPr>
        <w:t xml:space="preserve">Objectif : le client passe en LIVE seul, paie, modifie son abonnement, et importe sa carte depuis une photo.</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4400"/>
        <w:gridCol w:w="900"/>
        <w:gridCol w:w="4338"/>
      </w:tblGrid>
      <w:tr>
        <w:trPr>
          <w:tblHeader/>
        </w:trPr>
        <w:tc>
          <w:tcPr>
            <w:tcW w:type="dxa" w:w="4400"/>
            <w:shd w:fill="051345" w:val="clear"/>
            <w:tcMar>
              <w:top w:type="dxa" w:w="100"/>
              <w:left w:type="dxa" w:w="120"/>
              <w:bottom w:type="dxa" w:w="100"/>
              <w:right w:type="dxa" w:w="120"/>
            </w:tcMar>
            <w:vAlign w:val="center"/>
          </w:tcPr>
          <w:p>
            <w:pPr>
              <w:spacing w:after="0" w:line="252"/>
            </w:pPr>
            <w:r>
              <w:rPr>
                <w:b/>
                <w:bCs/>
                <w:color w:val="FFFFFF"/>
                <w:sz w:val="16"/>
                <w:szCs w:val="16"/>
              </w:rPr>
              <w:t xml:space="preserve">Chantier</w:t>
            </w:r>
          </w:p>
        </w:tc>
        <w:tc>
          <w:tcPr>
            <w:tcW w:type="dxa" w:w="900"/>
            <w:shd w:fill="051345" w:val="clear"/>
            <w:tcMar>
              <w:top w:type="dxa" w:w="100"/>
              <w:left w:type="dxa" w:w="120"/>
              <w:bottom w:type="dxa" w:w="100"/>
              <w:right w:type="dxa" w:w="120"/>
            </w:tcMar>
            <w:vAlign w:val="center"/>
          </w:tcPr>
          <w:p>
            <w:pPr>
              <w:spacing w:after="0" w:line="252"/>
            </w:pPr>
            <w:r>
              <w:rPr>
                <w:b/>
                <w:bCs/>
                <w:color w:val="FFFFFF"/>
                <w:sz w:val="16"/>
                <w:szCs w:val="16"/>
              </w:rPr>
              <w:t xml:space="preserve">Effort</w:t>
            </w:r>
          </w:p>
        </w:tc>
        <w:tc>
          <w:tcPr>
            <w:tcW w:type="dxa" w:w="4338"/>
            <w:shd w:fill="051345" w:val="clear"/>
            <w:tcMar>
              <w:top w:type="dxa" w:w="100"/>
              <w:left w:type="dxa" w:w="120"/>
              <w:bottom w:type="dxa" w:w="100"/>
              <w:right w:type="dxa" w:w="120"/>
            </w:tcMar>
            <w:vAlign w:val="center"/>
          </w:tcPr>
          <w:p>
            <w:pPr>
              <w:spacing w:after="0" w:line="252"/>
            </w:pPr>
            <w:r>
              <w:rPr>
                <w:b/>
                <w:bCs/>
                <w:color w:val="FFFFFF"/>
                <w:sz w:val="16"/>
                <w:szCs w:val="16"/>
              </w:rPr>
              <w:t xml:space="preserve">Note</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Validation du plan à l’insertion + traitement de la ligne orpheline</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0,5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Abonnement composé : lignes, quantités variables, prorata, aperçu</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7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Dérogations commerciales : prix de remplacement, ouverture de module, motifs, écran interne</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3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Le mécanisme d’accès existe déjà ; c’est la traçabilité et l’interface qui manquent.</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Mandat SEPA : composant intégré, portail client, machine à états</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5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Attention aux trois particularités de délai.</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Cascade d’impayé : états, relances courriel et SMS, suspension</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2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Bandeau de mode configuration + refus d’ouverture de registre côté POS</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1,5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Changement de module en self-service</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3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Y compris la proposition de bascule de pack.</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Analyse de carte : appel au modèle, cache d’empreinte, remplissage de la grille</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4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Greffe sur le pipeline existant.</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Contrôles avant service</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1,5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États vides pédagogiques</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2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Travail de contenu autant que de code.</w:t>
            </w:r>
          </w:p>
        </w:tc>
      </w:tr>
      <w:tr>
        <w:tc>
          <w:tcPr>
            <w:tcW w:type="dxa" w:w="4400"/>
            <w:shd w:fill="FFFFFF" w:val="clear"/>
            <w:tcMar>
              <w:top w:type="dxa" w:w="90"/>
              <w:left w:type="dxa" w:w="120"/>
              <w:bottom w:type="dxa" w:w="90"/>
              <w:right w:type="dxa" w:w="120"/>
            </w:tcMar>
            <w:vAlign w:val="top"/>
          </w:tcPr>
          <w:p>
            <w:pPr>
              <w:spacing w:after="0" w:line="252"/>
            </w:pPr>
            <w:r>
              <w:rPr>
                <w:b/>
                <w:bCs/>
                <w:sz w:val="17"/>
                <w:szCs w:val="17"/>
              </w:rPr>
              <w:t xml:space="preserve">Total lot B</w:t>
            </w:r>
          </w:p>
        </w:tc>
        <w:tc>
          <w:tcPr>
            <w:tcW w:type="dxa" w:w="900"/>
            <w:shd w:fill="FFFFFF" w:val="clear"/>
            <w:tcMar>
              <w:top w:type="dxa" w:w="90"/>
              <w:left w:type="dxa" w:w="120"/>
              <w:bottom w:type="dxa" w:w="90"/>
              <w:right w:type="dxa" w:w="120"/>
            </w:tcMar>
            <w:vAlign w:val="top"/>
          </w:tcPr>
          <w:p>
            <w:pPr>
              <w:spacing w:after="0" w:line="252"/>
            </w:pPr>
            <w:r>
              <w:rPr>
                <w:b/>
                <w:bCs/>
                <w:sz w:val="17"/>
                <w:szCs w:val="17"/>
              </w:rPr>
              <w:t xml:space="preserve">29,5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
            </w:r>
          </w:p>
        </w:tc>
      </w:tr>
    </w:tbl>
    <w:p>
      <w:pPr>
        <w:spacing w:after="140" w:line="278"/>
        <w:jc w:val="both"/>
      </w:pPr>
      <w:r>
        <w:rPr>
          <w:b/>
          <w:bCs/>
        </w:rPr>
        <w:t xml:space="preserve">Critère de passage : </w:t>
      </w:r>
      <w:r>
        <w:t xml:space="preserve">trois clients autonomes atteignent le premier ticket réel sans intervention humaine.</w:t>
      </w:r>
    </w:p>
    <w:p>
      <w:pPr>
        <w:pStyle w:val="Heading2"/>
      </w:pPr>
      <w:r>
        <w:t xml:space="preserve">12.3 Lot C — La structure</w:t>
      </w:r>
    </w:p>
    <w:p>
      <w:pPr>
        <w:spacing w:after="140" w:line="278"/>
        <w:jc w:val="both"/>
      </w:pPr>
      <w:r>
        <w:rPr>
          <w:b/>
          <w:bCs/>
        </w:rPr>
        <w:t xml:space="preserve">Objectif : les marques, le mode formation, et la fin des irritants.</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4400"/>
        <w:gridCol w:w="900"/>
        <w:gridCol w:w="4338"/>
      </w:tblGrid>
      <w:tr>
        <w:trPr>
          <w:tblHeader/>
        </w:trPr>
        <w:tc>
          <w:tcPr>
            <w:tcW w:type="dxa" w:w="4400"/>
            <w:shd w:fill="051345" w:val="clear"/>
            <w:tcMar>
              <w:top w:type="dxa" w:w="100"/>
              <w:left w:type="dxa" w:w="120"/>
              <w:bottom w:type="dxa" w:w="100"/>
              <w:right w:type="dxa" w:w="120"/>
            </w:tcMar>
            <w:vAlign w:val="center"/>
          </w:tcPr>
          <w:p>
            <w:pPr>
              <w:spacing w:after="0" w:line="252"/>
            </w:pPr>
            <w:r>
              <w:rPr>
                <w:b/>
                <w:bCs/>
                <w:color w:val="FFFFFF"/>
                <w:sz w:val="16"/>
                <w:szCs w:val="16"/>
              </w:rPr>
              <w:t xml:space="preserve">Chantier</w:t>
            </w:r>
          </w:p>
        </w:tc>
        <w:tc>
          <w:tcPr>
            <w:tcW w:type="dxa" w:w="900"/>
            <w:shd w:fill="051345" w:val="clear"/>
            <w:tcMar>
              <w:top w:type="dxa" w:w="100"/>
              <w:left w:type="dxa" w:w="120"/>
              <w:bottom w:type="dxa" w:w="100"/>
              <w:right w:type="dxa" w:w="120"/>
            </w:tcMar>
            <w:vAlign w:val="center"/>
          </w:tcPr>
          <w:p>
            <w:pPr>
              <w:spacing w:after="0" w:line="252"/>
            </w:pPr>
            <w:r>
              <w:rPr>
                <w:b/>
                <w:bCs/>
                <w:color w:val="FFFFFF"/>
                <w:sz w:val="16"/>
                <w:szCs w:val="16"/>
              </w:rPr>
              <w:t xml:space="preserve">Effort</w:t>
            </w:r>
          </w:p>
        </w:tc>
        <w:tc>
          <w:tcPr>
            <w:tcW w:type="dxa" w:w="4338"/>
            <w:shd w:fill="051345" w:val="clear"/>
            <w:tcMar>
              <w:top w:type="dxa" w:w="100"/>
              <w:left w:type="dxa" w:w="120"/>
              <w:bottom w:type="dxa" w:w="100"/>
              <w:right w:type="dxa" w:w="120"/>
            </w:tcMar>
            <w:vAlign w:val="center"/>
          </w:tcPr>
          <w:p>
            <w:pPr>
              <w:spacing w:after="0" w:line="252"/>
            </w:pPr>
            <w:r>
              <w:rPr>
                <w:b/>
                <w:bCs/>
                <w:color w:val="FFFFFF"/>
                <w:sz w:val="16"/>
                <w:szCs w:val="16"/>
              </w:rPr>
              <w:t xml:space="preserve">Note</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Marques : création, slug, rattachement, contraintes de schéma</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4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Tout est à écrire côté écriture ; la lecture existe.</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Établissement supplémentaire : préréglage, marque, proposition de copie de carte</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2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Compte support à durée limitée</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2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Deux colonnes, un job de purge, un bandeau.</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Mode formation</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8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Le plus délicat : cohabitation avec quatre chaînes de hachage. Audit dédié préalable.</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Moyens d’encaissement paramétrables</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4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Quatre listes en dur à unifier, dans quatre dépôts.</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Tutoriels back-office</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4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Contenu majoritairement.</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Vérification de signature des appels entrants Stripe</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0,5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Reportée du lot B par décision N9. Impérative avant toute montée en volume.</w:t>
            </w:r>
          </w:p>
        </w:tc>
      </w:tr>
      <w:tr>
        <w:tc>
          <w:tcPr>
            <w:tcW w:type="dxa" w:w="4400"/>
            <w:shd w:fill="F5F8FE" w:val="clear"/>
            <w:tcMar>
              <w:top w:type="dxa" w:w="90"/>
              <w:left w:type="dxa" w:w="120"/>
              <w:bottom w:type="dxa" w:w="90"/>
              <w:right w:type="dxa" w:w="120"/>
            </w:tcMar>
            <w:vAlign w:val="top"/>
          </w:tcPr>
          <w:p>
            <w:pPr>
              <w:spacing w:after="0" w:line="252"/>
            </w:pPr>
            <w:r>
              <w:rPr>
                <w:sz w:val="17"/>
                <w:szCs w:val="17"/>
              </w:rPr>
              <w:t xml:space="preserve">Vérification de signature Uber Eats (bloquer sur le résultat)</w:t>
            </w:r>
          </w:p>
        </w:tc>
        <w:tc>
          <w:tcPr>
            <w:tcW w:type="dxa" w:w="900"/>
            <w:shd w:fill="F5F8FE" w:val="clear"/>
            <w:tcMar>
              <w:top w:type="dxa" w:w="90"/>
              <w:left w:type="dxa" w:w="120"/>
              <w:bottom w:type="dxa" w:w="90"/>
              <w:right w:type="dxa" w:w="120"/>
            </w:tcMar>
            <w:vAlign w:val="top"/>
          </w:tcPr>
          <w:p>
            <w:pPr>
              <w:spacing w:after="0" w:line="252"/>
            </w:pPr>
            <w:r>
              <w:rPr>
                <w:sz w:val="17"/>
                <w:szCs w:val="17"/>
              </w:rPr>
              <w:t xml:space="preserve">0,25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La fonction calcule déjà, il suffit de rejeter.</w:t>
            </w:r>
          </w:p>
        </w:tc>
      </w:tr>
      <w:tr>
        <w:tc>
          <w:tcPr>
            <w:tcW w:type="dxa" w:w="4400"/>
            <w:shd w:fill="FFFFFF" w:val="clear"/>
            <w:tcMar>
              <w:top w:type="dxa" w:w="90"/>
              <w:left w:type="dxa" w:w="120"/>
              <w:bottom w:type="dxa" w:w="90"/>
              <w:right w:type="dxa" w:w="120"/>
            </w:tcMar>
            <w:vAlign w:val="top"/>
          </w:tcPr>
          <w:p>
            <w:pPr>
              <w:spacing w:after="0" w:line="252"/>
            </w:pPr>
            <w:r>
              <w:rPr>
                <w:sz w:val="17"/>
                <w:szCs w:val="17"/>
              </w:rPr>
              <w:t xml:space="preserve">Retrait de la colonne </w:t>
            </w:r>
            <w:r>
              <w:rPr>
                <w:rFonts w:ascii="Consolas" w:cs="Consolas" w:eastAsia="Consolas" w:hAnsi="Consolas"/>
                <w:color w:val="1F3A93"/>
                <w:sz w:val="14"/>
                <w:szCs w:val="14"/>
              </w:rPr>
              <w:t xml:space="preserve">users.name</w:t>
            </w:r>
          </w:p>
        </w:tc>
        <w:tc>
          <w:tcPr>
            <w:tcW w:type="dxa" w:w="900"/>
            <w:shd w:fill="FFFFFF" w:val="clear"/>
            <w:tcMar>
              <w:top w:type="dxa" w:w="90"/>
              <w:left w:type="dxa" w:w="120"/>
              <w:bottom w:type="dxa" w:w="90"/>
              <w:right w:type="dxa" w:w="120"/>
            </w:tcMar>
            <w:vAlign w:val="top"/>
          </w:tcPr>
          <w:p>
            <w:pPr>
              <w:spacing w:after="0" w:line="252"/>
            </w:pPr>
            <w:r>
              <w:rPr>
                <w:sz w:val="17"/>
                <w:szCs w:val="17"/>
              </w:rPr>
              <w:t xml:space="preserve">1 j</w:t>
            </w:r>
          </w:p>
        </w:tc>
        <w:tc>
          <w:tcPr>
            <w:tcW w:type="dxa" w:w="4338"/>
            <w:shd w:fill="FFFFFF" w:val="clear"/>
            <w:tcMar>
              <w:top w:type="dxa" w:w="90"/>
              <w:left w:type="dxa" w:w="120"/>
              <w:bottom w:type="dxa" w:w="90"/>
              <w:right w:type="dxa" w:w="120"/>
            </w:tcMar>
            <w:vAlign w:val="top"/>
          </w:tcPr>
          <w:p>
            <w:pPr>
              <w:spacing w:after="0" w:line="252"/>
            </w:pPr>
            <w:r>
              <w:rPr>
                <w:sz w:val="17"/>
                <w:szCs w:val="17"/>
              </w:rPr>
              <w:t xml:space="preserve">Après stabilisation du login sur l’adresse.</w:t>
            </w:r>
          </w:p>
        </w:tc>
      </w:tr>
      <w:tr>
        <w:tc>
          <w:tcPr>
            <w:tcW w:type="dxa" w:w="4400"/>
            <w:shd w:fill="F5F8FE" w:val="clear"/>
            <w:tcMar>
              <w:top w:type="dxa" w:w="90"/>
              <w:left w:type="dxa" w:w="120"/>
              <w:bottom w:type="dxa" w:w="90"/>
              <w:right w:type="dxa" w:w="120"/>
            </w:tcMar>
            <w:vAlign w:val="top"/>
          </w:tcPr>
          <w:p>
            <w:pPr>
              <w:spacing w:after="0" w:line="252"/>
            </w:pPr>
            <w:r>
              <w:rPr>
                <w:b/>
                <w:bCs/>
                <w:sz w:val="17"/>
                <w:szCs w:val="17"/>
              </w:rPr>
              <w:t xml:space="preserve">Total lot C</w:t>
            </w:r>
          </w:p>
        </w:tc>
        <w:tc>
          <w:tcPr>
            <w:tcW w:type="dxa" w:w="900"/>
            <w:shd w:fill="F5F8FE" w:val="clear"/>
            <w:tcMar>
              <w:top w:type="dxa" w:w="90"/>
              <w:left w:type="dxa" w:w="120"/>
              <w:bottom w:type="dxa" w:w="90"/>
              <w:right w:type="dxa" w:w="120"/>
            </w:tcMar>
            <w:vAlign w:val="top"/>
          </w:tcPr>
          <w:p>
            <w:pPr>
              <w:spacing w:after="0" w:line="252"/>
            </w:pPr>
            <w:r>
              <w:rPr>
                <w:b/>
                <w:bCs/>
                <w:sz w:val="17"/>
                <w:szCs w:val="17"/>
              </w:rPr>
              <w:t xml:space="preserve">25,75 j</w:t>
            </w:r>
          </w:p>
        </w:tc>
        <w:tc>
          <w:tcPr>
            <w:tcW w:type="dxa" w:w="4338"/>
            <w:shd w:fill="F5F8FE" w:val="clear"/>
            <w:tcMar>
              <w:top w:type="dxa" w:w="90"/>
              <w:left w:type="dxa" w:w="120"/>
              <w:bottom w:type="dxa" w:w="90"/>
              <w:right w:type="dxa" w:w="120"/>
            </w:tcMar>
            <w:vAlign w:val="top"/>
          </w:tcPr>
          <w:p>
            <w:pPr>
              <w:spacing w:after="0" w:line="252"/>
            </w:pPr>
            <w:r>
              <w:rPr>
                <w:sz w:val="17"/>
                <w:szCs w:val="17"/>
              </w:rPr>
              <w:t xml:space="preserve"/>
            </w:r>
          </w:p>
        </w:tc>
      </w:tr>
    </w:tbl>
    <w:p>
      <w:pPr>
        <w:spacing w:after="140" w:line="278"/>
        <w:jc w:val="both"/>
      </w:pPr>
      <w:r>
        <w:rPr>
          <w:b/>
          <w:bCs/>
        </w:rPr>
        <w:t xml:space="preserve">Critère de passage : </w:t>
      </w:r>
      <w:r>
        <w:t xml:space="preserve">la part des créations autonomes dépasse 30 % des nouveaux clients.</w:t>
      </w:r>
    </w:p>
    <w:p>
      <w:pPr>
        <w:pStyle w:val="Heading2"/>
      </w:pPr>
      <w:r>
        <w:t xml:space="preserve">12.4 Ordre à l’intérieur du lot A</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Semaine 1   correctifs : unicité e-mail, clé fiscale, chaînage DENIED,</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garde settings.manage + rôle par défaut + sélecteur</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la base est saine avant d’y ajouter du public</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Semaine 2   archétypes + POST /v1/signup + connexion Google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le tunnel existe côté serveur, testable au client HTTP</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Semaine 3   tunnel front + résolution d’entité + autocomplétion étendue</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 le tunnel est utilisable de bout en bout</w:t>
      </w:r>
    </w:p>
    <w:p>
      <w:pPr>
        <w:pBdr>
          <w:left w:val="single" w:color="82B6FF" w:sz="14" w:space="8"/>
        </w:pBdr>
        <w:shd w:fill="F1F5FC" w:val="clear"/>
        <w:spacing w:after="0" w:line="238"/>
        <w:ind w:left="180" w:right="140"/>
      </w:pPr>
      <w:r>
        <w:rPr>
          <w:rFonts w:ascii="Consolas" w:cs="Consolas" w:eastAsia="Consolas" w:hAnsi="Consolas"/>
          <w:color w:val="1E3057"/>
          <w:sz w:val="16"/>
          <w:szCs w:val="16"/>
        </w:rPr>
        <w:t xml:space="preserve"> </w:t>
      </w:r>
    </w:p>
    <w:p>
      <w:pPr>
        <w:pBdr>
          <w:left w:val="single" w:color="82B6FF" w:sz="14" w:space="8"/>
        </w:pBdr>
        <w:shd w:fill="F1F5FC" w:val="clear"/>
        <w:spacing w:after="150" w:line="238"/>
        <w:ind w:left="180" w:right="140"/>
      </w:pPr>
      <w:r>
        <w:rPr>
          <w:rFonts w:ascii="Consolas" w:cs="Consolas" w:eastAsia="Consolas" w:hAnsi="Consolas"/>
          <w:color w:val="1E3057"/>
          <w:sz w:val="16"/>
          <w:szCs w:val="16"/>
        </w:rPr>
        <w:t xml:space="preserve">Semaine 4   liste de démarrage + site vitrine + observation des 5 créations</w:t>
      </w:r>
    </w:p>
    <w:p>
      <w:pPr>
        <w:pStyle w:val="Heading1"/>
        <w:pageBreakBefore/>
        <w:pBdr>
          <w:bottom w:val="single" w:color="002EC0" w:sz="12" w:space="8"/>
        </w:pBdr>
      </w:pPr>
      <w:r>
        <w:t xml:space="preserve">13. Décisions</w:t>
      </w:r>
    </w:p>
    <w:p>
      <w:pPr>
        <w:spacing w:after="140" w:line="278"/>
        <w:jc w:val="both"/>
      </w:pPr>
      <w:r>
        <w:t xml:space="preserve">Dix-sept arbitrages, à reporter dans </w:t>
      </w:r>
      <w:r>
        <w:rPr>
          <w:rFonts w:ascii="Consolas" w:cs="Consolas" w:eastAsia="Consolas" w:hAnsi="Consolas"/>
          <w:color w:val="1F3A93"/>
          <w:sz w:val="17"/>
          <w:szCs w:val="17"/>
        </w:rPr>
        <w:t xml:space="preserve">docs/decisions.md</w:t>
      </w:r>
      <w:r>
        <w:t xml:space="preserve"> au fil de leur implémentation.</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500"/>
        <w:gridCol w:w="3200"/>
        <w:gridCol w:w="5938"/>
      </w:tblGrid>
      <w:tr>
        <w:trPr>
          <w:tblHeader/>
        </w:trPr>
        <w:tc>
          <w:tcPr>
            <w:tcW w:type="dxa" w:w="500"/>
            <w:shd w:fill="051345" w:val="clear"/>
            <w:tcMar>
              <w:top w:type="dxa" w:w="100"/>
              <w:left w:type="dxa" w:w="120"/>
              <w:bottom w:type="dxa" w:w="100"/>
              <w:right w:type="dxa" w:w="120"/>
            </w:tcMar>
            <w:vAlign w:val="center"/>
          </w:tcPr>
          <w:p>
            <w:pPr>
              <w:spacing w:after="0" w:line="252"/>
            </w:pPr>
            <w:r>
              <w:rPr>
                <w:b/>
                <w:bCs/>
                <w:color w:val="FFFFFF"/>
                <w:sz w:val="16"/>
                <w:szCs w:val="16"/>
              </w:rPr>
              <w:t xml:space="preserve">#</w:t>
            </w:r>
          </w:p>
        </w:tc>
        <w:tc>
          <w:tcPr>
            <w:tcW w:type="dxa" w:w="3200"/>
            <w:shd w:fill="051345" w:val="clear"/>
            <w:tcMar>
              <w:top w:type="dxa" w:w="100"/>
              <w:left w:type="dxa" w:w="120"/>
              <w:bottom w:type="dxa" w:w="100"/>
              <w:right w:type="dxa" w:w="120"/>
            </w:tcMar>
            <w:vAlign w:val="center"/>
          </w:tcPr>
          <w:p>
            <w:pPr>
              <w:spacing w:after="0" w:line="252"/>
            </w:pPr>
            <w:r>
              <w:rPr>
                <w:b/>
                <w:bCs/>
                <w:color w:val="FFFFFF"/>
                <w:sz w:val="16"/>
                <w:szCs w:val="16"/>
              </w:rPr>
              <w:t xml:space="preserve">Question</w:t>
            </w:r>
          </w:p>
        </w:tc>
        <w:tc>
          <w:tcPr>
            <w:tcW w:type="dxa" w:w="5938"/>
            <w:shd w:fill="051345" w:val="clear"/>
            <w:tcMar>
              <w:top w:type="dxa" w:w="100"/>
              <w:left w:type="dxa" w:w="120"/>
              <w:bottom w:type="dxa" w:w="100"/>
              <w:right w:type="dxa" w:w="120"/>
            </w:tcMar>
            <w:vAlign w:val="center"/>
          </w:tcPr>
          <w:p>
            <w:pPr>
              <w:spacing w:after="0" w:line="252"/>
            </w:pPr>
            <w:r>
              <w:rPr>
                <w:b/>
                <w:bCs/>
                <w:color w:val="FFFFFF"/>
                <w:sz w:val="16"/>
                <w:szCs w:val="16"/>
              </w:rPr>
              <w:t xml:space="preserve">Décision</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D1</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Où demander le moyen de paiement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En amont et en permanence, par un bandeau « Mode configuration » dans le back-office. Pas au moment de l’ouverture de caisse, qui est opérationnel.</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D2</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Durée maximale en SETUP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30 jours, puis DORMANT. Réactivable par simple connexion.</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D3</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Le canal autonome donne-t-il accès aux trois packs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Oui. Les profils à contacter sont déterminés par les signaux, pas par une restriction d’offre.</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D4</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La mise en service à 690 € est-elle proposée en autonome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Oui, en option visible et non poussée.</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D5</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Contenu du pack Complet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Les cinq modules, et tout module futur à sa sortie. Une seule table de référence côté API.</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D6</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Prix du HACCP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35 €, définitif.</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D7</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Analyse de carte : périmètre et budget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Nom, description, catégorie, prix, TVA proposée. Rien d’autre. Budget porté à 3–4× l’hypothèse, cache d’empreinte, cinq analyses par mois glissant.</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D8</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La TVA est-elle imposée par le préréglage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Non. Le restaurateur choisit toujours. Les descriptions de taux existantes sont affichées dans le sélecteur.</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D9</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Mode formation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À créer, mais en lot C. Sans lui, l’état SETUP interdit déjà toute commande.</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D10</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Qui traite les demandes entrantes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Le fondateur, une équipe plus tard. Réponse rapide assumée, y compris en service.</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N1</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Structure tarifaire de la borne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189 € les mois 1 à 24, transfert de propriété au mois 24, 89 € les mois 25 à 36, puis 89 € avec engagement d’un an et reconduction tacite. Engagement total 36 mois, total client 5 604 €. Une seule transition, entièrement positive, au mois 25.</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N2</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SIRET obligatoire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Oui — il l’est déjà en base. Pré-rempli automatiquement, saisie manuelle en repli.</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N3</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Compte support à durée limitée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Oui, dès le lot C. Deux colonnes sur les droits, pas de mécanisme d’usurpation.</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N4</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Quand passer en LIVE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À l’acceptation du mandat SEPA, pas au premier prélèvement réussi — qui met cinq jours.</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N4b</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La carte est-elle une condition de LIVE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Non. Le mandat SEPA est le seul verrou. Sans carte, la caisse s’ouvre sur un catalogue vide — la réalité se charge du rappel, aucune vérification n’est nécessaire.</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N5</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Portée de la Marque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Types différents autorisés. Carte au niveau établissement uniquement. Slug généré automatiquement, modifiable à la création seulement.</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N6</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Permission pour créer un établissement supplémentaire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settings.manage sur le marchand courant, celui du jeton en cours.</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N7</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Commandes refusées sans empreinte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Option A : ajouter le chaînage dans la fonction de refus. Historique non repris, décision consignée.</w:t>
            </w:r>
          </w:p>
        </w:tc>
      </w:tr>
      <w:tr>
        <w:tc>
          <w:tcPr>
            <w:tcW w:type="dxa" w:w="500"/>
            <w:shd w:fill="FFFFFF" w:val="clear"/>
            <w:tcMar>
              <w:top w:type="dxa" w:w="90"/>
              <w:left w:type="dxa" w:w="120"/>
              <w:bottom w:type="dxa" w:w="90"/>
              <w:right w:type="dxa" w:w="120"/>
            </w:tcMar>
            <w:vAlign w:val="top"/>
          </w:tcPr>
          <w:p>
            <w:pPr>
              <w:spacing w:after="0" w:line="252"/>
            </w:pPr>
            <w:r>
              <w:rPr>
                <w:sz w:val="17"/>
                <w:szCs w:val="17"/>
              </w:rPr>
              <w:t xml:space="preserve">N8</w:t>
            </w:r>
          </w:p>
        </w:tc>
        <w:tc>
          <w:tcPr>
            <w:tcW w:type="dxa" w:w="3200"/>
            <w:shd w:fill="FFFFFF" w:val="clear"/>
            <w:tcMar>
              <w:top w:type="dxa" w:w="90"/>
              <w:left w:type="dxa" w:w="120"/>
              <w:bottom w:type="dxa" w:w="90"/>
              <w:right w:type="dxa" w:w="120"/>
            </w:tcMar>
            <w:vAlign w:val="top"/>
          </w:tcPr>
          <w:p>
            <w:pPr>
              <w:spacing w:after="0" w:line="252"/>
            </w:pPr>
            <w:r>
              <w:rPr>
                <w:sz w:val="17"/>
                <w:szCs w:val="17"/>
              </w:rPr>
              <w:t xml:space="preserve">Relance d’impayé ?</w:t>
            </w:r>
          </w:p>
        </w:tc>
        <w:tc>
          <w:tcPr>
            <w:tcW w:type="dxa" w:w="5938"/>
            <w:shd w:fill="FFFFFF" w:val="clear"/>
            <w:tcMar>
              <w:top w:type="dxa" w:w="90"/>
              <w:left w:type="dxa" w:w="120"/>
              <w:bottom w:type="dxa" w:w="90"/>
              <w:right w:type="dxa" w:w="120"/>
            </w:tcMar>
            <w:vAlign w:val="top"/>
          </w:tcPr>
          <w:p>
            <w:pPr>
              <w:spacing w:after="0" w:line="252"/>
            </w:pPr>
            <w:r>
              <w:rPr>
                <w:sz w:val="17"/>
                <w:szCs w:val="17"/>
              </w:rPr>
              <w:t xml:space="preserve">Courriel hebdomadaire jusqu’à suspension, déclencheur réévalué à l’envoi. SMS uniquement au second échec et 48 h avant suspension. Premier message informatif, sans réclamation. Bouton de nouvelle tentative dans le back-office.</w:t>
            </w:r>
          </w:p>
        </w:tc>
      </w:tr>
      <w:tr>
        <w:tc>
          <w:tcPr>
            <w:tcW w:type="dxa" w:w="500"/>
            <w:shd w:fill="F5F8FE" w:val="clear"/>
            <w:tcMar>
              <w:top w:type="dxa" w:w="90"/>
              <w:left w:type="dxa" w:w="120"/>
              <w:bottom w:type="dxa" w:w="90"/>
              <w:right w:type="dxa" w:w="120"/>
            </w:tcMar>
            <w:vAlign w:val="top"/>
          </w:tcPr>
          <w:p>
            <w:pPr>
              <w:spacing w:after="0" w:line="252"/>
            </w:pPr>
            <w:r>
              <w:rPr>
                <w:sz w:val="17"/>
                <w:szCs w:val="17"/>
              </w:rPr>
              <w:t xml:space="preserve">N9</w:t>
            </w:r>
          </w:p>
        </w:tc>
        <w:tc>
          <w:tcPr>
            <w:tcW w:type="dxa" w:w="3200"/>
            <w:shd w:fill="F5F8FE" w:val="clear"/>
            <w:tcMar>
              <w:top w:type="dxa" w:w="90"/>
              <w:left w:type="dxa" w:w="120"/>
              <w:bottom w:type="dxa" w:w="90"/>
              <w:right w:type="dxa" w:w="120"/>
            </w:tcMar>
            <w:vAlign w:val="top"/>
          </w:tcPr>
          <w:p>
            <w:pPr>
              <w:spacing w:after="0" w:line="252"/>
            </w:pPr>
            <w:r>
              <w:rPr>
                <w:sz w:val="17"/>
                <w:szCs w:val="17"/>
              </w:rPr>
              <w:t xml:space="preserve">Vérification de signature Stripe ?</w:t>
            </w:r>
          </w:p>
        </w:tc>
        <w:tc>
          <w:tcPr>
            <w:tcW w:type="dxa" w:w="5938"/>
            <w:shd w:fill="F5F8FE" w:val="clear"/>
            <w:tcMar>
              <w:top w:type="dxa" w:w="90"/>
              <w:left w:type="dxa" w:w="120"/>
              <w:bottom w:type="dxa" w:w="90"/>
              <w:right w:type="dxa" w:w="120"/>
            </w:tcMar>
            <w:vAlign w:val="top"/>
          </w:tcPr>
          <w:p>
            <w:pPr>
              <w:spacing w:after="0" w:line="252"/>
            </w:pPr>
            <w:r>
              <w:rPr>
                <w:sz w:val="17"/>
                <w:szCs w:val="17"/>
              </w:rPr>
              <w:t xml:space="preserve">Reportée au lot C, sur décision assumée : parc réduit, risque jugé faible à court terme. Devient impérative avant toute montée en volume.</w:t>
            </w:r>
          </w:p>
        </w:tc>
      </w:tr>
    </w:tbl>
    <w:p>
      <w:pPr>
        <w:pStyle w:val="Heading1"/>
        <w:pageBreakBefore/>
        <w:pBdr>
          <w:bottom w:val="single" w:color="002EC0" w:sz="12" w:space="8"/>
        </w:pBdr>
      </w:pPr>
      <w:r>
        <w:t xml:space="preserve">14. Chantiers futurs</w:t>
      </w:r>
    </w:p>
    <w:p>
      <w:pPr>
        <w:spacing w:after="140" w:line="278"/>
        <w:jc w:val="both"/>
      </w:pPr>
      <w:r>
        <w:t xml:space="preserve">Ce qui est explicitement reporté, et pourquoi. À consigner dans un fichier </w:t>
      </w:r>
      <w:r>
        <w:rPr>
          <w:rFonts w:ascii="Consolas" w:cs="Consolas" w:eastAsia="Consolas" w:hAnsi="Consolas"/>
          <w:color w:val="1F3A93"/>
          <w:sz w:val="17"/>
          <w:szCs w:val="17"/>
        </w:rPr>
        <w:t xml:space="preserve">docs/chantiers-futurs.md</w:t>
      </w:r>
      <w:r>
        <w:t xml:space="preserve"> pour ne pas être perdu.</w:t>
      </w:r>
    </w:p>
    <w:tbl>
      <w:tblPr>
        <w:tblW w:type="dxa" w:w="9638"/>
        <w:tblBorders>
          <w:top w:val="single" w:color="D6E2F7" w:sz="2"/>
          <w:left w:val="single" w:color="D6E2F7" w:sz="2"/>
          <w:bottom w:val="single" w:color="D6E2F7" w:sz="2"/>
          <w:right w:val="single" w:color="D6E2F7" w:sz="2"/>
          <w:insideH w:val="single" w:color="D6E2F7" w:sz="2"/>
          <w:insideV w:val="single" w:color="D6E2F7" w:sz="2"/>
        </w:tblBorders>
      </w:tblPr>
      <w:tblGrid>
        <w:gridCol w:w="2400"/>
        <w:gridCol w:w="4000"/>
        <w:gridCol w:w="3238"/>
      </w:tblGrid>
      <w:tr>
        <w:trPr>
          <w:tblHeader/>
        </w:trPr>
        <w:tc>
          <w:tcPr>
            <w:tcW w:type="dxa" w:w="2400"/>
            <w:shd w:fill="051345" w:val="clear"/>
            <w:tcMar>
              <w:top w:type="dxa" w:w="100"/>
              <w:left w:type="dxa" w:w="120"/>
              <w:bottom w:type="dxa" w:w="100"/>
              <w:right w:type="dxa" w:w="120"/>
            </w:tcMar>
            <w:vAlign w:val="center"/>
          </w:tcPr>
          <w:p>
            <w:pPr>
              <w:spacing w:after="0" w:line="252"/>
            </w:pPr>
            <w:r>
              <w:rPr>
                <w:b/>
                <w:bCs/>
                <w:color w:val="FFFFFF"/>
                <w:sz w:val="16"/>
                <w:szCs w:val="16"/>
              </w:rPr>
              <w:t xml:space="preserve">Chantier</w:t>
            </w:r>
          </w:p>
        </w:tc>
        <w:tc>
          <w:tcPr>
            <w:tcW w:type="dxa" w:w="4000"/>
            <w:shd w:fill="051345" w:val="clear"/>
            <w:tcMar>
              <w:top w:type="dxa" w:w="100"/>
              <w:left w:type="dxa" w:w="120"/>
              <w:bottom w:type="dxa" w:w="100"/>
              <w:right w:type="dxa" w:w="120"/>
            </w:tcMar>
            <w:vAlign w:val="center"/>
          </w:tcPr>
          <w:p>
            <w:pPr>
              <w:spacing w:after="0" w:line="252"/>
            </w:pPr>
            <w:r>
              <w:rPr>
                <w:b/>
                <w:bCs/>
                <w:color w:val="FFFFFF"/>
                <w:sz w:val="16"/>
                <w:szCs w:val="16"/>
              </w:rPr>
              <w:t xml:space="preserve">Raison du report</w:t>
            </w:r>
          </w:p>
        </w:tc>
        <w:tc>
          <w:tcPr>
            <w:tcW w:type="dxa" w:w="3238"/>
            <w:shd w:fill="051345" w:val="clear"/>
            <w:tcMar>
              <w:top w:type="dxa" w:w="100"/>
              <w:left w:type="dxa" w:w="120"/>
              <w:bottom w:type="dxa" w:w="100"/>
              <w:right w:type="dxa" w:w="120"/>
            </w:tcMar>
            <w:vAlign w:val="center"/>
          </w:tcPr>
          <w:p>
            <w:pPr>
              <w:spacing w:after="0" w:line="252"/>
            </w:pPr>
            <w:r>
              <w:rPr>
                <w:b/>
                <w:bCs/>
                <w:color w:val="FFFFFF"/>
                <w:sz w:val="16"/>
                <w:szCs w:val="16"/>
              </w:rPr>
              <w:t xml:space="preserve">Condition de reprise</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Indicateurs et plan de mesure</w:t>
            </w:r>
          </w:p>
        </w:tc>
        <w:tc>
          <w:tcPr>
            <w:tcW w:type="dxa" w:w="4000"/>
            <w:shd w:fill="FFFFFF" w:val="clear"/>
            <w:tcMar>
              <w:top w:type="dxa" w:w="90"/>
              <w:left w:type="dxa" w:w="120"/>
              <w:bottom w:type="dxa" w:w="90"/>
              <w:right w:type="dxa" w:w="120"/>
            </w:tcMar>
            <w:vAlign w:val="top"/>
          </w:tcPr>
          <w:p>
            <w:pPr>
              <w:spacing w:after="0" w:line="252"/>
            </w:pPr>
            <w:r>
              <w:rPr>
                <w:sz w:val="17"/>
                <w:szCs w:val="17"/>
              </w:rPr>
              <w:t xml:space="preserve">Toute modification du parcours entraînerait une modification des indicateurs. Instrumenter avant d’avoir figé le parcours produirait un travail à refaire.</w:t>
            </w:r>
          </w:p>
        </w:tc>
        <w:tc>
          <w:tcPr>
            <w:tcW w:type="dxa" w:w="3238"/>
            <w:shd w:fill="FFFFFF" w:val="clear"/>
            <w:tcMar>
              <w:top w:type="dxa" w:w="90"/>
              <w:left w:type="dxa" w:w="120"/>
              <w:bottom w:type="dxa" w:w="90"/>
              <w:right w:type="dxa" w:w="120"/>
            </w:tcMar>
            <w:vAlign w:val="top"/>
          </w:tcPr>
          <w:p>
            <w:pPr>
              <w:spacing w:after="0" w:line="252"/>
            </w:pPr>
            <w:r>
              <w:rPr>
                <w:sz w:val="17"/>
                <w:szCs w:val="17"/>
              </w:rPr>
              <w:t xml:space="preserve">Une fois le lot B livré et le parcours stabilisé. Les événements se posent alors aux endroits devenus propices.</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Matrice de détection des blocages</w:t>
            </w:r>
          </w:p>
        </w:tc>
        <w:tc>
          <w:tcPr>
            <w:tcW w:type="dxa" w:w="4000"/>
            <w:shd w:fill="F5F8FE" w:val="clear"/>
            <w:tcMar>
              <w:top w:type="dxa" w:w="90"/>
              <w:left w:type="dxa" w:w="120"/>
              <w:bottom w:type="dxa" w:w="90"/>
              <w:right w:type="dxa" w:w="120"/>
            </w:tcMar>
            <w:vAlign w:val="top"/>
          </w:tcPr>
          <w:p>
            <w:pPr>
              <w:spacing w:after="0" w:line="252"/>
            </w:pPr>
            <w:r>
              <w:rPr>
                <w:sz w:val="17"/>
                <w:szCs w:val="17"/>
              </w:rPr>
              <w:t xml:space="preserve">Dépend entièrement des indicateurs. Sans mesure, aucun seuil de déclenchement n’est calibrable.</w:t>
            </w:r>
          </w:p>
        </w:tc>
        <w:tc>
          <w:tcPr>
            <w:tcW w:type="dxa" w:w="3238"/>
            <w:shd w:fill="F5F8FE" w:val="clear"/>
            <w:tcMar>
              <w:top w:type="dxa" w:w="90"/>
              <w:left w:type="dxa" w:w="120"/>
              <w:bottom w:type="dxa" w:w="90"/>
              <w:right w:type="dxa" w:w="120"/>
            </w:tcMar>
            <w:vAlign w:val="top"/>
          </w:tcPr>
          <w:p>
            <w:pPr>
              <w:spacing w:after="0" w:line="252"/>
            </w:pPr>
            <w:r>
              <w:rPr>
                <w:sz w:val="17"/>
                <w:szCs w:val="17"/>
              </w:rPr>
              <w:t xml:space="preserve">Après les indicateurs.</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Signaux précoces de résiliation</w:t>
            </w:r>
          </w:p>
        </w:tc>
        <w:tc>
          <w:tcPr>
            <w:tcW w:type="dxa" w:w="4000"/>
            <w:shd w:fill="FFFFFF" w:val="clear"/>
            <w:tcMar>
              <w:top w:type="dxa" w:w="90"/>
              <w:left w:type="dxa" w:w="120"/>
              <w:bottom w:type="dxa" w:w="90"/>
              <w:right w:type="dxa" w:w="120"/>
            </w:tcMar>
            <w:vAlign w:val="top"/>
          </w:tcPr>
          <w:p>
            <w:pPr>
              <w:spacing w:after="0" w:line="252"/>
            </w:pPr>
            <w:r>
              <w:rPr>
                <w:sz w:val="17"/>
                <w:szCs w:val="17"/>
              </w:rPr>
              <w:t xml:space="preserve">Nécessite un historique et une plateforme d’administration qui n’existe pas.</w:t>
            </w:r>
          </w:p>
        </w:tc>
        <w:tc>
          <w:tcPr>
            <w:tcW w:type="dxa" w:w="3238"/>
            <w:shd w:fill="FFFFFF" w:val="clear"/>
            <w:tcMar>
              <w:top w:type="dxa" w:w="90"/>
              <w:left w:type="dxa" w:w="120"/>
              <w:bottom w:type="dxa" w:w="90"/>
              <w:right w:type="dxa" w:w="120"/>
            </w:tcMar>
            <w:vAlign w:val="top"/>
          </w:tcPr>
          <w:p>
            <w:pPr>
              <w:spacing w:after="0" w:line="252"/>
            </w:pPr>
            <w:r>
              <w:rPr>
                <w:sz w:val="17"/>
                <w:szCs w:val="17"/>
              </w:rPr>
              <w:t xml:space="preserve">À la création de la plateforme d’administration.</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Plateforme d’administration interne</w:t>
            </w:r>
          </w:p>
        </w:tc>
        <w:tc>
          <w:tcPr>
            <w:tcW w:type="dxa" w:w="4000"/>
            <w:shd w:fill="F5F8FE" w:val="clear"/>
            <w:tcMar>
              <w:top w:type="dxa" w:w="90"/>
              <w:left w:type="dxa" w:w="120"/>
              <w:bottom w:type="dxa" w:w="90"/>
              <w:right w:type="dxa" w:w="120"/>
            </w:tcMar>
            <w:vAlign w:val="top"/>
          </w:tcPr>
          <w:p>
            <w:pPr>
              <w:spacing w:after="0" w:line="252"/>
            </w:pPr>
            <w:r>
              <w:rPr>
                <w:sz w:val="17"/>
                <w:szCs w:val="17"/>
              </w:rPr>
              <w:t xml:space="preserve">Aujourd’hui remplacée par l’accès direct en base. Devient nécessaire avec une équipe.</w:t>
            </w:r>
          </w:p>
        </w:tc>
        <w:tc>
          <w:tcPr>
            <w:tcW w:type="dxa" w:w="3238"/>
            <w:shd w:fill="F5F8FE" w:val="clear"/>
            <w:tcMar>
              <w:top w:type="dxa" w:w="90"/>
              <w:left w:type="dxa" w:w="120"/>
              <w:bottom w:type="dxa" w:w="90"/>
              <w:right w:type="dxa" w:w="120"/>
            </w:tcMar>
            <w:vAlign w:val="top"/>
          </w:tcPr>
          <w:p>
            <w:pPr>
              <w:spacing w:after="0" w:line="252"/>
            </w:pPr>
            <w:r>
              <w:rPr>
                <w:sz w:val="17"/>
                <w:szCs w:val="17"/>
              </w:rPr>
              <w:t xml:space="preserve">À l’arrivée d’une deuxième personne au support.</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Carte partagée au niveau Marque</w:t>
            </w:r>
          </w:p>
        </w:tc>
        <w:tc>
          <w:tcPr>
            <w:tcW w:type="dxa" w:w="4000"/>
            <w:shd w:fill="FFFFFF" w:val="clear"/>
            <w:tcMar>
              <w:top w:type="dxa" w:w="90"/>
              <w:left w:type="dxa" w:w="120"/>
              <w:bottom w:type="dxa" w:w="90"/>
              <w:right w:type="dxa" w:w="120"/>
            </w:tcMar>
            <w:vAlign w:val="top"/>
          </w:tcPr>
          <w:p>
            <w:pPr>
              <w:spacing w:after="0" w:line="252"/>
            </w:pPr>
            <w:r>
              <w:rPr>
                <w:sz w:val="17"/>
                <w:szCs w:val="17"/>
              </w:rPr>
              <w:t xml:space="preserve">Un modèle d’héritage avec surcharges locales est un chantier à part entière. La copie d’établissement couvre 90 % du besoin.</w:t>
            </w:r>
          </w:p>
        </w:tc>
        <w:tc>
          <w:tcPr>
            <w:tcW w:type="dxa" w:w="3238"/>
            <w:shd w:fill="FFFFFF" w:val="clear"/>
            <w:tcMar>
              <w:top w:type="dxa" w:w="90"/>
              <w:left w:type="dxa" w:w="120"/>
              <w:bottom w:type="dxa" w:w="90"/>
              <w:right w:type="dxa" w:w="120"/>
            </w:tcMar>
            <w:vAlign w:val="top"/>
          </w:tcPr>
          <w:p>
            <w:pPr>
              <w:spacing w:after="0" w:line="252"/>
            </w:pPr>
            <w:r>
              <w:rPr>
                <w:sz w:val="17"/>
                <w:szCs w:val="17"/>
              </w:rPr>
              <w:t xml:space="preserve">À la demande explicite d’une franchise de plus de cinq établissements.</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Assistance contextuelle conversationnelle</w:t>
            </w:r>
          </w:p>
        </w:tc>
        <w:tc>
          <w:tcPr>
            <w:tcW w:type="dxa" w:w="4000"/>
            <w:shd w:fill="F5F8FE" w:val="clear"/>
            <w:tcMar>
              <w:top w:type="dxa" w:w="90"/>
              <w:left w:type="dxa" w:w="120"/>
              <w:bottom w:type="dxa" w:w="90"/>
              <w:right w:type="dxa" w:w="120"/>
            </w:tcMar>
            <w:vAlign w:val="top"/>
          </w:tcPr>
          <w:p>
            <w:pPr>
              <w:spacing w:after="0" w:line="252"/>
            </w:pPr>
            <w:r>
              <w:rPr>
                <w:sz w:val="17"/>
                <w:szCs w:val="17"/>
              </w:rPr>
              <w:t xml:space="preserve">Réservée aux abonnés en LIVE, et à long terme. Objectif de maîtrise des coûts.</w:t>
            </w:r>
          </w:p>
        </w:tc>
        <w:tc>
          <w:tcPr>
            <w:tcW w:type="dxa" w:w="3238"/>
            <w:shd w:fill="F5F8FE" w:val="clear"/>
            <w:tcMar>
              <w:top w:type="dxa" w:w="90"/>
              <w:left w:type="dxa" w:w="120"/>
              <w:bottom w:type="dxa" w:w="90"/>
              <w:right w:type="dxa" w:w="120"/>
            </w:tcMar>
            <w:vAlign w:val="top"/>
          </w:tcPr>
          <w:p>
            <w:pPr>
              <w:spacing w:after="0" w:line="252"/>
            </w:pPr>
            <w:r>
              <w:rPr>
                <w:sz w:val="17"/>
                <w:szCs w:val="17"/>
              </w:rPr>
              <w:t xml:space="preserve">Après avoir mesuré les vraies questions posées au support pendant six mois.</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Traduction de carte</w:t>
            </w:r>
          </w:p>
        </w:tc>
        <w:tc>
          <w:tcPr>
            <w:tcW w:type="dxa" w:w="4000"/>
            <w:shd w:fill="FFFFFF" w:val="clear"/>
            <w:tcMar>
              <w:top w:type="dxa" w:w="90"/>
              <w:left w:type="dxa" w:w="120"/>
              <w:bottom w:type="dxa" w:w="90"/>
              <w:right w:type="dxa" w:w="120"/>
            </w:tcMar>
            <w:vAlign w:val="top"/>
          </w:tcPr>
          <w:p>
            <w:pPr>
              <w:spacing w:after="0" w:line="252"/>
            </w:pPr>
            <w:r>
              <w:rPr>
                <w:sz w:val="17"/>
                <w:szCs w:val="17"/>
              </w:rPr>
              <w:t xml:space="preserve">Désactivée temporairement pour maîtriser les coûts.</w:t>
            </w:r>
          </w:p>
        </w:tc>
        <w:tc>
          <w:tcPr>
            <w:tcW w:type="dxa" w:w="3238"/>
            <w:shd w:fill="FFFFFF" w:val="clear"/>
            <w:tcMar>
              <w:top w:type="dxa" w:w="90"/>
              <w:left w:type="dxa" w:w="120"/>
              <w:bottom w:type="dxa" w:w="90"/>
              <w:right w:type="dxa" w:w="120"/>
            </w:tcMar>
            <w:vAlign w:val="top"/>
          </w:tcPr>
          <w:p>
            <w:pPr>
              <w:spacing w:after="0" w:line="252"/>
            </w:pPr>
            <w:r>
              <w:rPr>
                <w:sz w:val="17"/>
                <w:szCs w:val="17"/>
              </w:rPr>
              <w:t xml:space="preserve">À la demande client, sur un segment identifié.</w:t>
            </w:r>
          </w:p>
        </w:tc>
      </w:tr>
      <w:tr>
        <w:tc>
          <w:tcPr>
            <w:tcW w:type="dxa" w:w="2400"/>
            <w:shd w:fill="F5F8FE" w:val="clear"/>
            <w:tcMar>
              <w:top w:type="dxa" w:w="90"/>
              <w:left w:type="dxa" w:w="120"/>
              <w:bottom w:type="dxa" w:w="90"/>
              <w:right w:type="dxa" w:w="120"/>
            </w:tcMar>
            <w:vAlign w:val="top"/>
          </w:tcPr>
          <w:p>
            <w:pPr>
              <w:spacing w:after="0" w:line="252"/>
            </w:pPr>
            <w:r>
              <w:rPr>
                <w:b/>
                <w:bCs/>
                <w:sz w:val="17"/>
                <w:szCs w:val="17"/>
              </w:rPr>
              <w:t xml:space="preserve">Relances rédigées par IA</w:t>
            </w:r>
          </w:p>
        </w:tc>
        <w:tc>
          <w:tcPr>
            <w:tcW w:type="dxa" w:w="4000"/>
            <w:shd w:fill="F5F8FE" w:val="clear"/>
            <w:tcMar>
              <w:top w:type="dxa" w:w="90"/>
              <w:left w:type="dxa" w:w="120"/>
              <w:bottom w:type="dxa" w:w="90"/>
              <w:right w:type="dxa" w:w="120"/>
            </w:tcMar>
            <w:vAlign w:val="top"/>
          </w:tcPr>
          <w:p>
            <w:pPr>
              <w:spacing w:after="0" w:line="252"/>
            </w:pPr>
            <w:r>
              <w:rPr>
                <w:sz w:val="17"/>
                <w:szCs w:val="17"/>
              </w:rPr>
              <w:t xml:space="preserve">Les messages de relance sont génériques. L’IA n’y apporte rien qu’un gabarit ne fasse.</w:t>
            </w:r>
          </w:p>
        </w:tc>
        <w:tc>
          <w:tcPr>
            <w:tcW w:type="dxa" w:w="3238"/>
            <w:shd w:fill="F5F8FE" w:val="clear"/>
            <w:tcMar>
              <w:top w:type="dxa" w:w="90"/>
              <w:left w:type="dxa" w:w="120"/>
              <w:bottom w:type="dxa" w:w="90"/>
              <w:right w:type="dxa" w:w="120"/>
            </w:tcMar>
            <w:vAlign w:val="top"/>
          </w:tcPr>
          <w:p>
            <w:pPr>
              <w:spacing w:after="0" w:line="252"/>
            </w:pPr>
            <w:r>
              <w:rPr>
                <w:sz w:val="17"/>
                <w:szCs w:val="17"/>
              </w:rPr>
              <w:t xml:space="preserve">Aucune.</w:t>
            </w:r>
          </w:p>
        </w:tc>
      </w:tr>
      <w:tr>
        <w:tc>
          <w:tcPr>
            <w:tcW w:type="dxa" w:w="2400"/>
            <w:shd w:fill="FFFFFF" w:val="clear"/>
            <w:tcMar>
              <w:top w:type="dxa" w:w="90"/>
              <w:left w:type="dxa" w:w="120"/>
              <w:bottom w:type="dxa" w:w="90"/>
              <w:right w:type="dxa" w:w="120"/>
            </w:tcMar>
            <w:vAlign w:val="top"/>
          </w:tcPr>
          <w:p>
            <w:pPr>
              <w:spacing w:after="0" w:line="252"/>
            </w:pPr>
            <w:r>
              <w:rPr>
                <w:b/>
                <w:bCs/>
                <w:sz w:val="17"/>
                <w:szCs w:val="17"/>
              </w:rPr>
              <w:t xml:space="preserve">Parrainage entre restaurateurs</w:t>
            </w:r>
          </w:p>
        </w:tc>
        <w:tc>
          <w:tcPr>
            <w:tcW w:type="dxa" w:w="4000"/>
            <w:shd w:fill="FFFFFF" w:val="clear"/>
            <w:tcMar>
              <w:top w:type="dxa" w:w="90"/>
              <w:left w:type="dxa" w:w="120"/>
              <w:bottom w:type="dxa" w:w="90"/>
              <w:right w:type="dxa" w:w="120"/>
            </w:tcMar>
            <w:vAlign w:val="top"/>
          </w:tcPr>
          <w:p>
            <w:pPr>
              <w:spacing w:after="0" w:line="252"/>
            </w:pPr>
            <w:r>
              <w:rPr>
                <w:sz w:val="17"/>
                <w:szCs w:val="17"/>
              </w:rPr>
              <w:t xml:space="preserve">Suppose un parc et une satisfaction établis.</w:t>
            </w:r>
          </w:p>
        </w:tc>
        <w:tc>
          <w:tcPr>
            <w:tcW w:type="dxa" w:w="3238"/>
            <w:shd w:fill="FFFFFF" w:val="clear"/>
            <w:tcMar>
              <w:top w:type="dxa" w:w="90"/>
              <w:left w:type="dxa" w:w="120"/>
              <w:bottom w:type="dxa" w:w="90"/>
              <w:right w:type="dxa" w:w="120"/>
            </w:tcMar>
            <w:vAlign w:val="top"/>
          </w:tcPr>
          <w:p>
            <w:pPr>
              <w:spacing w:after="0" w:line="252"/>
            </w:pPr>
            <w:r>
              <w:rPr>
                <w:sz w:val="17"/>
                <w:szCs w:val="17"/>
              </w:rPr>
              <w:t xml:space="preserve">Au-delà de cinquante clients actifs.</w:t>
            </w:r>
          </w:p>
        </w:tc>
      </w:tr>
    </w:tbl>
    <w:p>
      <w:pPr>
        <w:spacing w:after="300"/>
      </w:pPr>
    </w:p>
    <w:p>
      <w:pPr>
        <w:spacing w:after="140" w:line="278"/>
        <w:jc w:val="both"/>
      </w:pPr>
      <w:r>
        <w:rPr>
          <w:i/>
          <w:iCs/>
        </w:rPr>
        <w:t xml:space="preserve">Fin du document. Version 2.0 — 9 septembre 2026. Cette version remplace intégralement la 1.0 du 18 août 2026, dont plusieurs recommandations ont été invalidées par l’audit technique du 8 septembre.</w:t>
      </w:r>
    </w:p>
    <w:sectPr>
      <w:headerReference w:type="default" r:id="rId7"/>
      <w:headerReference w:type="first" r:id="rId8"/>
      <w:footerReference w:type="default" r:id="rId9"/>
      <w:footerReference w:type="first" r:id="rId10"/>
      <w:pgSz w:w="11906" w:h="16838" w:orient="portrait"/>
      <w:pgMar w:top="1250" w:right="1134" w:bottom="1250" w:left="1134"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color w:val="7A8AB5"/>
        <w:sz w:val="15"/>
        <w:szCs w:val="15"/>
      </w:rPr>
      <w:t xml:space="preserve">Version 2.0 · 9 septembre 2026</w:t>
    </w:r>
    <w:r>
      <w:rPr>
        <w:color w:val="D6E2F7"/>
        <w:sz w:val="15"/>
        <w:szCs w:val="15"/>
      </w:rPr>
      <w:t xml:space="preserve">   ·   </w:t>
    </w:r>
    <w:r>
      <w:rPr>
        <w:b/>
        <w:bCs/>
        <w:color w:val="2A3550"/>
        <w:sz w:val="15"/>
        <w:szCs w:val="15"/>
      </w:rPr>
      <w:fldChar w:fldCharType="begin"/>
      <w:instrText xml:space="preserve">PAGE</w:instrText>
      <w:fldChar w:fldCharType="separate"/>
      <w:fldChar w:fldCharType="end"/>
    </w:r>
    <w:r>
      <w:rPr>
        <w:color w:val="7A8AB5"/>
        <w:sz w:val="15"/>
        <w:szCs w:val="15"/>
      </w:rPr>
      <w:t xml:space="preserve"> / </w:t>
    </w:r>
    <w:r>
      <w:rPr>
        <w:color w:val="7A8AB5"/>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2F7" w:sz="4" w:space="6"/>
      </w:pBdr>
      <w:spacing w:after="0"/>
      <w:jc w:val="right"/>
    </w:pPr>
    <w:r>
      <w:rPr>
        <w:color w:val="7A8AB5"/>
        <w:sz w:val="15"/>
        <w:szCs w:val="15"/>
      </w:rPr>
      <w:t xml:space="preserve">WelloResto — Parcours client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b/>
        <w:bCs/>
        <w:color w:val="2873FD"/>
      </w:rPr>
    </w:lvl>
    <w:lvl w:ilvl="1" w15:tentative="1">
      <w:start w:val="1"/>
      <w:numFmt w:val="bullet"/>
      <w:lvlText w:val="◦"/>
      <w:lvlJc w:val="left"/>
      <w:pPr>
        <w:ind w:left="680" w:hanging="200"/>
      </w:pPr>
      <w:rPr>
        <w:color w:val="7A8AB5"/>
      </w:rPr>
    </w:lvl>
  </w:abstractNum>
  <w:abstractNum w:abstractNumId="3" w15:restartNumberingAfterBreak="0">
    <w:multiLevelType w:val="hybridMultilevel"/>
    <w:lvl w:ilvl="0" w15:tentative="1">
      <w:start w:val="1"/>
      <w:numFmt w:val="decimal"/>
      <w:lvlText w:val="%1."/>
      <w:lvlJc w:val="left"/>
      <w:pPr>
        <w:ind w:left="400" w:hanging="260"/>
      </w:pPr>
      <w:rPr>
        <w:b/>
        <w:bCs/>
        <w:color w:val="002EC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3550"/>
        <w:sz w:val="20"/>
        <w:szCs w:val="20"/>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0"/>
      <w:outlineLvl w:val="0"/>
    </w:pPr>
    <w:rPr>
      <w:rFonts w:ascii="Calibri" w:cs="Calibri" w:eastAsia="Calibri" w:hAnsi="Calibri"/>
      <w:b/>
      <w:bCs/>
      <w:color w:val="051345"/>
      <w:sz w:val="34"/>
      <w:szCs w:val="34"/>
    </w:rPr>
  </w:style>
  <w:style w:type="paragraph" w:styleId="Heading2">
    <w:name w:val="Heading 2"/>
    <w:basedOn w:val="Normal"/>
    <w:next w:val="Normal"/>
    <w:qFormat/>
    <w:pPr>
      <w:spacing w:after="130" w:before="300"/>
      <w:outlineLvl w:val="1"/>
    </w:pPr>
    <w:rPr>
      <w:rFonts w:ascii="Calibri" w:cs="Calibri" w:eastAsia="Calibri" w:hAnsi="Calibri"/>
      <w:b/>
      <w:bCs/>
      <w:color w:val="002EC0"/>
      <w:sz w:val="26"/>
      <w:szCs w:val="26"/>
    </w:rPr>
  </w:style>
  <w:style w:type="paragraph" w:styleId="Heading3">
    <w:name w:val="Heading 3"/>
    <w:basedOn w:val="Normal"/>
    <w:next w:val="Normal"/>
    <w:qFormat/>
    <w:pPr>
      <w:spacing w:after="100" w:before="240"/>
      <w:outlineLvl w:val="2"/>
    </w:pPr>
    <w:rPr>
      <w:rFonts w:ascii="Calibri" w:cs="Calibri" w:eastAsia="Calibri" w:hAnsi="Calibri"/>
      <w:b/>
      <w:bCs/>
      <w:color w:val="051345"/>
      <w:sz w:val="22"/>
      <w:szCs w:val="22"/>
    </w:rPr>
  </w:style>
  <w:style w:type="paragraph" w:styleId="Heading4">
    <w:name w:val="Heading 4"/>
    <w:basedOn w:val="Normal"/>
    <w:next w:val="Normal"/>
    <w:qFormat/>
    <w:pPr>
      <w:spacing w:after="80" w:before="200"/>
      <w:outlineLvl w:val="3"/>
    </w:pPr>
    <w:rPr>
      <w:rFonts w:ascii="Calibri" w:cs="Calibri" w:eastAsia="Calibri" w:hAnsi="Calibri"/>
      <w:b/>
      <w:bCs/>
      <w:color w:val="2873FD"/>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WelloResto — Parcours client : de la découverte à l’autonomie (v2.0)</dc:title>
  <dc:creator>WelloResto</dc:creator>
  <dc:description>Spécification fonctionnelle et technique du parcours d’acquisition, de création de compte, d’abonnement et d’onboarding.</dc:description>
  <cp:lastModifiedBy>Un-named</cp:lastModifiedBy>
  <cp:revision>1</cp:revision>
  <dcterms:created xsi:type="dcterms:W3CDTF">2026-09-10T09:16:48.325Z</dcterms:created>
  <dcterms:modified xsi:type="dcterms:W3CDTF">2026-09-10T09:16:48.325Z</dcterms:modified>
</cp:coreProperties>
</file>

<file path=docProps/custom.xml><?xml version="1.0" encoding="utf-8"?>
<Properties xmlns="http://schemas.openxmlformats.org/officeDocument/2006/custom-properties" xmlns:vt="http://schemas.openxmlformats.org/officeDocument/2006/docPropsVTypes"/>
</file>