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566.9291338582677" w:right="-885" w:firstLine="0"/>
        <w:jc w:val="both"/>
        <w:rPr>
          <w:b w:val="1"/>
          <w:color w:val="cc0000"/>
          <w:sz w:val="32"/>
          <w:szCs w:val="32"/>
        </w:rPr>
      </w:pPr>
      <w:r w:rsidDel="00000000" w:rsidR="00000000" w:rsidRPr="00000000">
        <w:rPr>
          <w:b w:val="1"/>
          <w:color w:val="cc0000"/>
          <w:sz w:val="32"/>
          <w:szCs w:val="32"/>
          <w:rtl w:val="0"/>
        </w:rPr>
        <w:t xml:space="preserve">9.</w:t>
        <w:tab/>
        <w:t xml:space="preserve">Элементарные преобразования матриц и их свойства.</w:t>
      </w:r>
    </w:p>
    <w:p w:rsidR="00000000" w:rsidDel="00000000" w:rsidP="00000000" w:rsidRDefault="00000000" w:rsidRPr="00000000" w14:paraId="00000001">
      <w:pPr>
        <w:ind w:left="-566.9291338582677" w:right="-885" w:firstLine="0"/>
        <w:jc w:val="both"/>
        <w:rPr>
          <w:b w:val="1"/>
          <w:color w:val="cc0000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К числу элем преобразований матриц относятся: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умножение строки или столбца матрицы на ненулевое число;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перестановка местами двух строк или столбцов матрицы;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прибавление к некоторой строке матрицы другой ее строки, предварительно умноженной на произвольный коэффициент;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прибавление к некоторому столбцу матрицы другого ее столбца, предварительно умноженного на произвольный коэффициент.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Матрицы можно назвать эквивалентными если одну можно получить с помощью элементарных преобразований другой 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>
          <w:b w:val="1"/>
          <w:color w:val="cc0000"/>
          <w:sz w:val="32"/>
          <w:szCs w:val="32"/>
        </w:rPr>
      </w:pPr>
      <w:r w:rsidDel="00000000" w:rsidR="00000000" w:rsidRPr="00000000">
        <w:rPr>
          <w:b w:val="1"/>
          <w:color w:val="cc0000"/>
          <w:sz w:val="32"/>
          <w:szCs w:val="32"/>
          <w:rtl w:val="0"/>
        </w:rPr>
        <w:br w:type="textWrapping"/>
        <w:t xml:space="preserve">10.</w:t>
        <w:tab/>
        <w:t xml:space="preserve">Ранг матрицы, его вычисление. Теорема о ранге.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Ранг</w:t>
      </w:r>
      <w:r w:rsidDel="00000000" w:rsidR="00000000" w:rsidRPr="00000000">
        <w:rPr>
          <w:sz w:val="28"/>
          <w:szCs w:val="28"/>
          <w:rtl w:val="0"/>
        </w:rPr>
        <w:t xml:space="preserve"> - наивысший порядок минора отличного от нуля</w:t>
      </w:r>
    </w:p>
    <w:p w:rsidR="00000000" w:rsidDel="00000000" w:rsidP="00000000" w:rsidRDefault="00000000" w:rsidRPr="00000000" w14:paraId="00000009">
      <w:pPr>
        <w:jc w:val="both"/>
        <w:rPr>
          <w:sz w:val="48"/>
          <w:szCs w:val="48"/>
        </w:rPr>
      </w:pPr>
      <w:r w:rsidDel="00000000" w:rsidR="00000000" w:rsidRPr="00000000">
        <w:rPr>
          <w:sz w:val="28"/>
          <w:szCs w:val="28"/>
          <w:rtl w:val="0"/>
        </w:rPr>
        <w:t xml:space="preserve">Обозначения: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r(A)</w:t>
      </w:r>
      <w:r w:rsidDel="00000000" w:rsidR="00000000" w:rsidRPr="00000000">
        <w:rPr>
          <w:sz w:val="28"/>
          <w:szCs w:val="28"/>
          <w:rtl w:val="0"/>
        </w:rPr>
        <w:t xml:space="preserve">, rang 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, Rg 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both"/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Теорема</w:t>
      </w:r>
      <w:r w:rsidDel="00000000" w:rsidR="00000000" w:rsidRPr="00000000">
        <w:rPr>
          <w:sz w:val="29"/>
          <w:szCs w:val="29"/>
          <w:rtl w:val="0"/>
        </w:rPr>
        <w:t xml:space="preserve">. </w:t>
      </w:r>
      <w:r w:rsidDel="00000000" w:rsidR="00000000" w:rsidRPr="00000000">
        <w:rPr>
          <w:i w:val="1"/>
          <w:sz w:val="29"/>
          <w:szCs w:val="29"/>
          <w:rtl w:val="0"/>
        </w:rPr>
        <w:t xml:space="preserve">Ранг матрицы равен числу ее линейно независимых строк и столбцов.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Объекты </w:t>
      </w:r>
      <w:r w:rsidDel="00000000" w:rsidR="00000000" w:rsidRPr="00000000">
        <w:rPr>
          <w:b w:val="1"/>
          <w:sz w:val="28"/>
          <w:szCs w:val="28"/>
          <w:rtl w:val="0"/>
        </w:rPr>
        <w:t xml:space="preserve">линейно зависимы</w:t>
      </w:r>
      <w:r w:rsidDel="00000000" w:rsidR="00000000" w:rsidRPr="00000000">
        <w:rPr>
          <w:sz w:val="28"/>
          <w:szCs w:val="28"/>
          <w:rtl w:val="0"/>
        </w:rPr>
        <w:t xml:space="preserve">, если существует  их нетривиальная линейная комбинация равная нулю: 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508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13462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 способах вычисления:</w:t>
      </w:r>
    </w:p>
    <w:p w:rsidR="00000000" w:rsidDel="00000000" w:rsidP="00000000" w:rsidRDefault="00000000" w:rsidRPr="00000000" w14:paraId="0000000F">
      <w:pPr>
        <w:spacing w:after="1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Метод окаймления миноров.</w:t>
      </w:r>
      <w:r w:rsidDel="00000000" w:rsidR="00000000" w:rsidRPr="00000000">
        <w:rPr>
          <w:sz w:val="28"/>
          <w:szCs w:val="28"/>
          <w:rtl w:val="0"/>
        </w:rPr>
        <w:t xml:space="preserve"> Суть этого метода заключается в нахождении миноров, начиная с низших порядков и двигаясь к более высоким. Если минор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95250" cy="85725"/>
            <wp:effectExtent b="0" l="0" r="0" t="0"/>
            <wp:docPr id="3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8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-го порядка не равен нулю, а все миноры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7200" cy="161925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-го равны нулю, то ранг матрицы будет равен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95250" cy="85725"/>
            <wp:effectExtent b="0" l="0" r="0" t="0"/>
            <wp:docPr id="37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8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Канонической</w:t>
      </w:r>
      <w:r w:rsidDel="00000000" w:rsidR="00000000" w:rsidRPr="00000000">
        <w:rPr>
          <w:b w:val="1"/>
          <w:sz w:val="28"/>
          <w:szCs w:val="28"/>
          <w:rtl w:val="0"/>
        </w:rPr>
        <w:t xml:space="preserve"> матрицей</w:t>
      </w:r>
      <w:r w:rsidDel="00000000" w:rsidR="00000000" w:rsidRPr="00000000">
        <w:rPr>
          <w:sz w:val="28"/>
          <w:szCs w:val="28"/>
          <w:rtl w:val="0"/>
        </w:rPr>
        <w:t xml:space="preserve"> называется матрица, у которой в начале главной диагонали стоят подряд несколько единиц (число которых может равняться нулю), а все остальные элементы равны нулю, например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cc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4"/>
          <w:szCs w:val="24"/>
        </w:rPr>
        <w:drawing>
          <wp:inline distB="114300" distT="114300" distL="114300" distR="114300">
            <wp:extent cx="1536700" cy="952500"/>
            <wp:effectExtent b="0" l="0" r="0" t="0"/>
            <wp:docPr id="49" name="image58.gif"/>
            <a:graphic>
              <a:graphicData uri="http://schemas.openxmlformats.org/drawingml/2006/picture">
                <pic:pic>
                  <pic:nvPicPr>
                    <pic:cNvPr id="0" name="image58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ранг - число единиц на главной диагонали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Rule="auto"/>
        <w:jc w:val="both"/>
        <w:rPr>
          <w:b w:val="1"/>
          <w:color w:val="cc0000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Ранг </w:t>
      </w:r>
      <w:r w:rsidDel="00000000" w:rsidR="00000000" w:rsidRPr="00000000">
        <w:rPr>
          <w:b w:val="1"/>
          <w:sz w:val="28"/>
          <w:szCs w:val="28"/>
          <w:rtl w:val="0"/>
        </w:rPr>
        <w:t xml:space="preserve">ступенчатой матрицы</w:t>
      </w:r>
      <w:r w:rsidDel="00000000" w:rsidR="00000000" w:rsidRPr="00000000">
        <w:rPr>
          <w:b w:val="1"/>
          <w:sz w:val="28"/>
          <w:szCs w:val="28"/>
          <w:rtl w:val="0"/>
        </w:rPr>
        <w:t xml:space="preserve"> равен количеству её ненулевых строк.</w:t>
      </w:r>
      <w:r w:rsidDel="00000000" w:rsidR="00000000" w:rsidRPr="00000000">
        <w:rPr>
          <w:sz w:val="28"/>
          <w:szCs w:val="28"/>
          <w:rtl w:val="0"/>
        </w:rPr>
        <w:t xml:space="preserve">(нули на главной диагонали и ниже)</w:t>
      </w:r>
      <w:r w:rsidDel="00000000" w:rsidR="00000000" w:rsidRPr="00000000">
        <w:rPr>
          <w:b w:val="1"/>
          <w:color w:val="cc0000"/>
          <w:sz w:val="32"/>
          <w:szCs w:val="32"/>
          <w:rtl w:val="0"/>
        </w:rPr>
        <w:br w:type="textWrapping"/>
        <w:t xml:space="preserve">11.</w:t>
        <w:tab/>
        <w:t xml:space="preserve">Исследование систем линейных уравнений. </w:t>
      </w:r>
    </w:p>
    <w:p w:rsidR="00000000" w:rsidDel="00000000" w:rsidP="00000000" w:rsidRDefault="00000000" w:rsidRPr="00000000" w14:paraId="00000014">
      <w:pPr>
        <w:shd w:fill="ffffff" w:val="clear"/>
        <w:spacing w:after="300" w:before="0" w:beforeAutospacing="1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Системы линейных уравнений с n неизвестными могут иметь: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380" w:lineRule="auto"/>
        <w:ind w:left="720" w:hanging="360"/>
        <w:jc w:val="both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единственное решение;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бесконечное множество решение (неопределенные СЛУ);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38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ни одного решения (несовместные СЛУ).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left w:color="auto" w:space="15" w:sz="0" w:val="none"/>
          <w:right w:color="auto" w:space="15" w:sz="0" w:val="none"/>
        </w:pBdr>
        <w:shd w:fill="ffffff" w:val="clear"/>
        <w:spacing w:after="300" w:before="3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Исследовать систему значит ответить на следующие вопросы: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380" w:lineRule="auto"/>
        <w:ind w:left="720" w:hanging="360"/>
        <w:jc w:val="both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Совместна ли система?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Если система совместна, то, какое количество решений она имеет — одно или несколько?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38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Как найти все решения?</w:t>
      </w:r>
    </w:p>
    <w:p w:rsidR="00000000" w:rsidDel="00000000" w:rsidP="00000000" w:rsidRDefault="00000000" w:rsidRPr="00000000" w14:paraId="0000001C">
      <w:pPr>
        <w:spacing w:after="380" w:before="38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исследования СЛУ используют теорему Кронекера-Капелли.</w:t>
      </w:r>
    </w:p>
    <w:p w:rsidR="00000000" w:rsidDel="00000000" w:rsidP="00000000" w:rsidRDefault="00000000" w:rsidRPr="00000000" w14:paraId="0000001D">
      <w:pPr>
        <w:spacing w:after="380" w:before="380" w:lineRule="auto"/>
        <w:ind w:left="0" w:firstLine="0"/>
        <w:jc w:val="both"/>
        <w:rPr>
          <w:sz w:val="16"/>
          <w:szCs w:val="16"/>
        </w:rPr>
      </w:pPr>
      <w:r w:rsidDel="00000000" w:rsidR="00000000" w:rsidRPr="00000000">
        <w:rPr>
          <w:sz w:val="12"/>
          <w:szCs w:val="12"/>
          <w:rtl w:val="0"/>
        </w:rPr>
        <w:t xml:space="preserve">хуй знает чо здесь писать еще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380" w:before="380" w:lineRule="auto"/>
        <w:ind w:left="0" w:firstLine="0"/>
        <w:jc w:val="both"/>
        <w:rPr>
          <w:b w:val="1"/>
          <w:color w:val="cc0000"/>
          <w:sz w:val="32"/>
          <w:szCs w:val="32"/>
        </w:rPr>
      </w:pPr>
      <w:r w:rsidDel="00000000" w:rsidR="00000000" w:rsidRPr="00000000">
        <w:rPr>
          <w:b w:val="1"/>
          <w:color w:val="cc0000"/>
          <w:sz w:val="32"/>
          <w:szCs w:val="32"/>
          <w:rtl w:val="0"/>
        </w:rPr>
        <w:t xml:space="preserve">12.</w:t>
        <w:tab/>
        <w:t xml:space="preserve">Теорема Кронекера-Капелли.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Теорема Кронекера-Капелли.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Система линейных алгебраических уравнений совместна (имеет хотя бы одно решение) тогда и только тогда, когда ранг матрицы коэффициентов равен  рангу расширенной матрицы.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Расширенная матрица</w:t>
      </w:r>
      <w:r w:rsidDel="00000000" w:rsidR="00000000" w:rsidRPr="00000000">
        <w:rPr>
          <w:sz w:val="28"/>
          <w:szCs w:val="28"/>
          <w:rtl w:val="0"/>
        </w:rPr>
        <w:t xml:space="preserve"> - матрица, полученная из матрицы коэффициентов (основной матрицы) дописыванием справа столбца свободных членов.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СЛУ совместна и ранг равен числу неизвестных решение одно, если число неизвестных больше - решений бесконечно много.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Примерный алгоритм: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Найти ранги основной и расширенной матриц системы дабы определить совместность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Найти какой-либо базисный минор порядка равный рангу(r) (напоминание: минор, порядок которого определяет ранг матрицы , называется базисным). Взять r уравнений, из коэффициентов которых составлен базисный минор (остальные уравнения отбросить). Неизвестные, коэффициенты которых входят в базисный минор, называют главными и оставляют слева, а остальные n - r неизвестных называют свободными и переносят в правые части уравнений .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Найти выражения главных неизвестных через свободные . Получено общее решение системы.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jc w:val="both"/>
        <w:rPr>
          <w:b w:val="1"/>
          <w:color w:val="cc0000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4. Придавая свободным неизвестным произвольные значения, получим соответствующие значения главных неизвестных. Таким образом можно найти частные решения исходной системы уравнений .</w:t>
      </w:r>
      <w:r w:rsidDel="00000000" w:rsidR="00000000" w:rsidRPr="00000000">
        <w:rPr>
          <w:b w:val="1"/>
          <w:color w:val="cc0000"/>
          <w:sz w:val="32"/>
          <w:szCs w:val="32"/>
          <w:rtl w:val="0"/>
        </w:rPr>
        <w:br w:type="textWrapping"/>
        <w:t xml:space="preserve">13.</w:t>
        <w:tab/>
        <w:t xml:space="preserve">Однородные системы.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</w:t>
      </w:r>
      <w:r w:rsidDel="00000000" w:rsidR="00000000" w:rsidRPr="00000000">
        <w:rPr>
          <w:sz w:val="28"/>
          <w:szCs w:val="28"/>
          <w:rtl w:val="0"/>
        </w:rPr>
        <w:t xml:space="preserve">днородной системой линейных уравнений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называется система, правая часть которой равна нулю.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76450" cy="933450"/>
            <wp:effectExtent b="0" l="0" r="0" t="0"/>
            <wp:docPr id="5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Однородная система </w:t>
      </w:r>
      <w:r w:rsidDel="00000000" w:rsidR="00000000" w:rsidRPr="00000000">
        <w:rPr>
          <w:b w:val="1"/>
          <w:sz w:val="28"/>
          <w:szCs w:val="28"/>
          <w:rtl w:val="0"/>
        </w:rPr>
        <w:t xml:space="preserve">всегда совместна</w:t>
      </w:r>
      <w:r w:rsidDel="00000000" w:rsidR="00000000" w:rsidRPr="00000000">
        <w:rPr>
          <w:sz w:val="28"/>
          <w:szCs w:val="28"/>
          <w:rtl w:val="0"/>
        </w:rPr>
        <w:t xml:space="preserve">, поскольку любая однородная линейная система имеет по крайней мере одно решение: </w:t>
      </w:r>
      <w:r w:rsidDel="00000000" w:rsidR="00000000" w:rsidRPr="00000000">
        <w:rPr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=0 , x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=0 , ..., x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=0.</w:t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однородная система имеет единственное решение, то это единственное решение — нулевое, и система называется </w:t>
      </w:r>
      <w:r w:rsidDel="00000000" w:rsidR="00000000" w:rsidRPr="00000000">
        <w:rPr>
          <w:sz w:val="28"/>
          <w:szCs w:val="28"/>
          <w:rtl w:val="0"/>
        </w:rPr>
        <w:t xml:space="preserve">тривиально совместной. </w:t>
      </w:r>
      <w:r w:rsidDel="00000000" w:rsidR="00000000" w:rsidRPr="00000000">
        <w:rPr>
          <w:sz w:val="28"/>
          <w:szCs w:val="28"/>
          <w:rtl w:val="0"/>
        </w:rPr>
        <w:t xml:space="preserve">Если же однородная система имеет более одного решения, то среди них есть и ненулевые и в этом случае система называется </w:t>
      </w:r>
      <w:r w:rsidDel="00000000" w:rsidR="00000000" w:rsidRPr="00000000">
        <w:rPr>
          <w:sz w:val="28"/>
          <w:szCs w:val="28"/>
          <w:rtl w:val="0"/>
        </w:rPr>
        <w:t xml:space="preserve">нетривиально совместной.</w:t>
      </w:r>
    </w:p>
    <w:p w:rsidR="00000000" w:rsidDel="00000000" w:rsidP="00000000" w:rsidRDefault="00000000" w:rsidRPr="00000000" w14:paraId="0000002B">
      <w:pPr>
        <w:jc w:val="both"/>
        <w:rPr>
          <w:b w:val="1"/>
          <w:color w:val="cc0000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Доказано, что при </w:t>
      </w:r>
      <w:r w:rsidDel="00000000" w:rsidR="00000000" w:rsidRPr="00000000">
        <w:rPr>
          <w:sz w:val="28"/>
          <w:szCs w:val="28"/>
          <w:rtl w:val="0"/>
        </w:rPr>
        <w:t xml:space="preserve">m=n</w:t>
      </w:r>
      <w:r w:rsidDel="00000000" w:rsidR="00000000" w:rsidRPr="00000000">
        <w:rPr>
          <w:sz w:val="28"/>
          <w:szCs w:val="28"/>
          <w:rtl w:val="0"/>
        </w:rPr>
        <w:t xml:space="preserve"> для нетривиальной совместности системы </w:t>
      </w:r>
      <w:r w:rsidDel="00000000" w:rsidR="00000000" w:rsidRPr="00000000">
        <w:rPr>
          <w:sz w:val="28"/>
          <w:szCs w:val="28"/>
          <w:rtl w:val="0"/>
        </w:rPr>
        <w:t xml:space="preserve">необходимо и достаточно</w:t>
      </w:r>
      <w:r w:rsidDel="00000000" w:rsidR="00000000" w:rsidRPr="00000000">
        <w:rPr>
          <w:sz w:val="28"/>
          <w:szCs w:val="28"/>
          <w:rtl w:val="0"/>
        </w:rPr>
        <w:t xml:space="preserve">, чтобы </w:t>
      </w:r>
      <w:hyperlink r:id="rId13">
        <w:r w:rsidDel="00000000" w:rsidR="00000000" w:rsidRPr="00000000">
          <w:rPr>
            <w:sz w:val="28"/>
            <w:szCs w:val="28"/>
            <w:rtl w:val="0"/>
          </w:rPr>
          <w:t xml:space="preserve">определитель</w:t>
        </w:r>
      </w:hyperlink>
      <w:r w:rsidDel="00000000" w:rsidR="00000000" w:rsidRPr="00000000">
        <w:rPr>
          <w:sz w:val="28"/>
          <w:szCs w:val="28"/>
          <w:rtl w:val="0"/>
        </w:rPr>
        <w:t xml:space="preserve"> матрицы системы был равен нулю.</w:t>
      </w:r>
      <w:r w:rsidDel="00000000" w:rsidR="00000000" w:rsidRPr="00000000">
        <w:rPr>
          <w:b w:val="1"/>
          <w:color w:val="cc0000"/>
          <w:sz w:val="32"/>
          <w:szCs w:val="32"/>
          <w:rtl w:val="0"/>
        </w:rPr>
        <w:br w:type="textWrapping"/>
        <w:t xml:space="preserve">14.</w:t>
        <w:tab/>
        <w:t xml:space="preserve">Метод Гаусса для решения систем линейных уравнений.</w:t>
      </w:r>
    </w:p>
    <w:p w:rsidR="00000000" w:rsidDel="00000000" w:rsidP="00000000" w:rsidRDefault="00000000" w:rsidRPr="00000000" w14:paraId="0000002C">
      <w:pPr>
        <w:jc w:val="both"/>
        <w:rPr>
          <w:b w:val="1"/>
          <w:color w:val="cc0000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Процесс решения по методу Гаусса состоит из двух этапов . На первом этапе система приводится к ступенчатому (треугольному) виду с помощью элементарных преобразований. (Ниже главной диагонали матрицы - нули)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втором этапе идет последовательное определение неизвестных из этой ступенчатой системы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 - число неизвестных в системе.</w:t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Ступенчатая система уравнений, вообще говоря, имеет бесчисленное множество решений. В последнем уравнении. этой системы выражаем первое неизвестное Xk через остальные неизвестные (Xk+l, . .. , Хn). Затем подставляем значение Xk в предпоследнее уравнение системы и выражаем Xk-l через (Xk+l, ... , Хn); затем находим Xk-2, ... , Xl Придавая свободным неизвестным (Xk+l, .. , Хn ) произвольные значения, получим бесчисленное множество решений системы.</w:t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ступенчатая система оказывается </w:t>
      </w:r>
      <w:r w:rsidDel="00000000" w:rsidR="00000000" w:rsidRPr="00000000">
        <w:rPr>
          <w:b w:val="1"/>
          <w:sz w:val="28"/>
          <w:szCs w:val="28"/>
          <w:rtl w:val="0"/>
        </w:rPr>
        <w:t xml:space="preserve">треугольной</w:t>
      </w:r>
      <w:r w:rsidDel="00000000" w:rsidR="00000000" w:rsidRPr="00000000">
        <w:rPr>
          <w:sz w:val="28"/>
          <w:szCs w:val="28"/>
          <w:rtl w:val="0"/>
        </w:rPr>
        <w:t xml:space="preserve">, т. е. k = n, то исходная система имеет единственное решение. Из последнего уравнения находим Х n , из предпоследнего уравнения Х n -l, далее поднимаясь по системе вверх, найдем все остальные неизвестные</w:t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(Хn-2, …, Хl).</w:t>
      </w:r>
    </w:p>
    <w:p w:rsidR="00000000" w:rsidDel="00000000" w:rsidP="00000000" w:rsidRDefault="00000000" w:rsidRPr="00000000" w14:paraId="00000032">
      <w:pPr>
        <w:jc w:val="both"/>
        <w:rPr>
          <w:b w:val="1"/>
          <w:color w:val="cc0000"/>
          <w:sz w:val="32"/>
          <w:szCs w:val="32"/>
        </w:rPr>
      </w:pPr>
      <w:r w:rsidDel="00000000" w:rsidR="00000000" w:rsidRPr="00000000">
        <w:rPr>
          <w:b w:val="1"/>
          <w:color w:val="cc0000"/>
          <w:sz w:val="32"/>
          <w:szCs w:val="32"/>
          <w:rtl w:val="0"/>
        </w:rPr>
        <w:br w:type="textWrapping"/>
        <w:t xml:space="preserve">15.</w:t>
        <w:tab/>
        <w:t xml:space="preserve">Геометрический вектор. Линейные операции над векторами и их свойства.</w:t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Вектор</w:t>
      </w:r>
      <w:r w:rsidDel="00000000" w:rsidR="00000000" w:rsidRPr="00000000">
        <w:rPr>
          <w:sz w:val="28"/>
          <w:szCs w:val="28"/>
          <w:rtl w:val="0"/>
        </w:rPr>
        <w:t xml:space="preserve"> - это направленный прямолинейный отрезок, т. е. отре-</w:t>
      </w:r>
    </w:p>
    <w:p w:rsidR="00000000" w:rsidDel="00000000" w:rsidP="00000000" w:rsidRDefault="00000000" w:rsidRPr="00000000" w14:paraId="00000034">
      <w:pPr>
        <w:jc w:val="both"/>
        <w:rPr>
          <w:b w:val="1"/>
          <w:color w:val="cc0000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зок, имеющий определенную длину и определенное направление.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 </w:t>
      </w:r>
      <w:r w:rsidDel="00000000" w:rsidR="00000000" w:rsidRPr="00000000">
        <w:rPr>
          <w:b w:val="1"/>
          <w:sz w:val="28"/>
          <w:szCs w:val="28"/>
          <w:rtl w:val="0"/>
        </w:rPr>
        <w:t xml:space="preserve">линейными операциями</w:t>
      </w:r>
      <w:r w:rsidDel="00000000" w:rsidR="00000000" w:rsidRPr="00000000">
        <w:rPr>
          <w:sz w:val="28"/>
          <w:szCs w:val="28"/>
          <w:rtl w:val="0"/>
        </w:rPr>
        <w:t xml:space="preserve"> над векторами понимают операции</w:t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сложения и вычитания векторов, а также умножение вектора на</w:t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число.</w:t>
      </w:r>
    </w:p>
    <w:p w:rsidR="00000000" w:rsidDel="00000000" w:rsidP="00000000" w:rsidRDefault="00000000" w:rsidRPr="00000000" w14:paraId="0000003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Правила сложения векторов:</w:t>
      </w:r>
    </w:p>
    <w:p w:rsidR="00000000" w:rsidDel="00000000" w:rsidP="00000000" w:rsidRDefault="00000000" w:rsidRPr="00000000" w14:paraId="0000003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Треугольника</w:t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1663700"/>
            <wp:effectExtent b="0" l="0" r="0" t="0"/>
            <wp:docPr id="5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Парралелограмма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16637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Многоугольника</w:t>
      </w:r>
      <w:r w:rsidDel="00000000" w:rsidR="00000000" w:rsidRPr="00000000">
        <w:rPr>
          <w:sz w:val="28"/>
          <w:szCs w:val="28"/>
          <w:rtl w:val="0"/>
        </w:rPr>
        <w:t xml:space="preserve"> (для трех векторов и более)</w:t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1333500"/>
            <wp:effectExtent b="0" l="0" r="0" t="0"/>
            <wp:docPr id="51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нахождения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разности</w:t>
      </w:r>
      <w:r w:rsidDel="00000000" w:rsidR="00000000" w:rsidRPr="00000000">
        <w:rPr>
          <w:sz w:val="28"/>
          <w:szCs w:val="28"/>
          <w:rtl w:val="0"/>
        </w:rPr>
        <w:t xml:space="preserve"> можно воспользоваться правилом параллелограмма. Вектор - диагональ параллелограмма выходящий из начала - есть сумма векторов, другая диагональ - их разность.</w:t>
      </w:r>
    </w:p>
    <w:p w:rsidR="00000000" w:rsidDel="00000000" w:rsidP="00000000" w:rsidRDefault="00000000" w:rsidRPr="00000000" w14:paraId="0000004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1295400"/>
            <wp:effectExtent b="0" l="0" r="0" t="0"/>
            <wp:docPr id="53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Произведением вектора на скаляр</w:t>
      </w:r>
      <w:r w:rsidDel="00000000" w:rsidR="00000000" w:rsidRPr="00000000">
        <w:rPr>
          <w:sz w:val="28"/>
          <w:szCs w:val="28"/>
          <w:rtl w:val="0"/>
        </w:rPr>
        <w:t xml:space="preserve"> (число) называется вектор который имеет длину равную произведению длины вектора на это число (по модулю), который коллинеарен первоначальному и имеет его направление, если число на которое умножается положительно и противоположное направление если число отрицательно.</w:t>
      </w:r>
    </w:p>
    <w:p w:rsidR="00000000" w:rsidDel="00000000" w:rsidP="00000000" w:rsidRDefault="00000000" w:rsidRPr="00000000" w14:paraId="00000042">
      <w:pPr>
        <w:jc w:val="both"/>
        <w:rPr>
          <w:b w:val="1"/>
          <w:color w:val="cc0000"/>
          <w:sz w:val="32"/>
          <w:szCs w:val="32"/>
        </w:rPr>
      </w:pPr>
      <w:r w:rsidDel="00000000" w:rsidR="00000000" w:rsidRPr="00000000">
        <w:rPr>
          <w:b w:val="1"/>
          <w:color w:val="cc0000"/>
          <w:sz w:val="32"/>
          <w:szCs w:val="32"/>
          <w:rtl w:val="0"/>
        </w:rPr>
        <w:br w:type="textWrapping"/>
        <w:t xml:space="preserve">16.</w:t>
        <w:tab/>
        <w:t xml:space="preserve">Проекция вектора на ось и на вектор.</w:t>
      </w:r>
    </w:p>
    <w:p w:rsidR="00000000" w:rsidDel="00000000" w:rsidP="00000000" w:rsidRDefault="00000000" w:rsidRPr="00000000" w14:paraId="0000004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Проекцией вектора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8125" cy="1428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на ось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625" cy="123825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называется длина отрезка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1475" cy="133350"/>
            <wp:effectExtent b="0" l="0" r="0" t="0"/>
            <wp:docPr id="41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взятая со знаком "+", если направление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1475" cy="161925"/>
            <wp:effectExtent b="0" l="0" r="0" t="0"/>
            <wp:docPr id="32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совпадает с направлением вектора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6200" cy="104775"/>
            <wp:effectExtent b="0" l="0" r="0" t="0"/>
            <wp:docPr id="4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и со знаком "-", если направление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1475" cy="161925"/>
            <wp:effectExtent b="0" l="0" r="0" t="0"/>
            <wp:docPr id="5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противоположно направлению единичного вектора оси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625" cy="123825"/>
            <wp:effectExtent b="0" l="0" r="0" t="0"/>
            <wp:docPr id="2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05200" cy="1638300"/>
            <wp:effectExtent b="0" l="0" r="0" t="0"/>
            <wp:docPr id="36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рисунке</w:t>
      </w:r>
      <w:r w:rsidDel="00000000" w:rsidR="00000000" w:rsidRPr="00000000">
        <w:rPr>
          <w:sz w:val="28"/>
          <w:szCs w:val="28"/>
          <w:rtl w:val="0"/>
        </w:rPr>
        <w:t xml:space="preserve"> вектор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8125" cy="14287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и некоторая ось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625" cy="1238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с единичным вектором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6200" cy="10477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. Точки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1450" cy="133350"/>
            <wp:effectExtent b="0" l="0" r="0" t="0"/>
            <wp:docPr id="39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0975" cy="133350"/>
            <wp:effectExtent b="0" l="0" r="0" t="0"/>
            <wp:docPr id="43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- проекции точек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4300" cy="114300"/>
            <wp:effectExtent b="0" l="0" r="0" t="0"/>
            <wp:docPr id="31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23825" cy="114300"/>
            <wp:effectExtent b="0" l="0" r="0" t="0"/>
            <wp:docPr id="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на ось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625" cy="123825"/>
            <wp:effectExtent b="0" l="0" r="0" t="0"/>
            <wp:docPr id="3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соответственно.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Rule="auto"/>
        <w:jc w:val="both"/>
        <w:rPr>
          <w:rFonts w:ascii="Trebuchet MS" w:cs="Trebuchet MS" w:eastAsia="Trebuchet MS" w:hAnsi="Trebuchet MS"/>
          <w:color w:val="111111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Проекция вектора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85725" cy="104775"/>
            <wp:effectExtent b="0" l="0" r="0" t="0"/>
            <wp:docPr id="48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на ось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625" cy="1238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равна произведению </w:t>
      </w:r>
      <w:r w:rsidDel="00000000" w:rsidR="00000000" w:rsidRPr="00000000">
        <w:rPr>
          <w:sz w:val="28"/>
          <w:szCs w:val="28"/>
          <w:rtl w:val="0"/>
        </w:rPr>
        <w:t xml:space="preserve">модуля этого вектора</w:t>
      </w:r>
      <w:r w:rsidDel="00000000" w:rsidR="00000000" w:rsidRPr="00000000">
        <w:rPr>
          <w:sz w:val="28"/>
          <w:szCs w:val="28"/>
          <w:rtl w:val="0"/>
        </w:rPr>
        <w:t xml:space="preserve"> на косинус угла между ним и положительным направлением оси на некоторую ось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625" cy="123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Rule="auto"/>
        <w:jc w:val="center"/>
        <w:rPr>
          <w:rFonts w:ascii="Trebuchet MS" w:cs="Trebuchet MS" w:eastAsia="Trebuchet MS" w:hAnsi="Trebuchet MS"/>
          <w:color w:val="11111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color w:val="111111"/>
          <w:sz w:val="21"/>
          <w:szCs w:val="21"/>
        </w:rPr>
        <w:drawing>
          <wp:inline distB="114300" distT="114300" distL="114300" distR="114300">
            <wp:extent cx="1295400" cy="200025"/>
            <wp:effectExtent b="0" l="0" r="0" t="0"/>
            <wp:docPr id="33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Проекцией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4800" cy="133350"/>
            <wp:effectExtent b="0" l="0" r="0" t="0"/>
            <wp:docPr id="22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вектора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6200" cy="76200"/>
            <wp:effectExtent b="0" l="0" r="0" t="0"/>
            <wp:docPr id="44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на направление вектора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675" cy="114300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называется число, которое равно величине проекции вектора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6200" cy="76200"/>
            <wp:effectExtent b="0" l="0" r="0" t="0"/>
            <wp:docPr id="2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на ось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625" cy="123825"/>
            <wp:effectExtent b="0" l="0" r="0" t="0"/>
            <wp:docPr id="4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проходящую через второй вектор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675" cy="114300"/>
            <wp:effectExtent b="0" l="0" r="0" t="0"/>
            <wp:docPr id="60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after="1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57525" cy="752475"/>
            <wp:effectExtent b="0" l="0" r="0" t="0"/>
            <wp:docPr id="63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Проекция вектора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6200" cy="76200"/>
            <wp:effectExtent b="0" l="0" r="0" t="0"/>
            <wp:docPr id="5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на направление вектора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675" cy="114300"/>
            <wp:effectExtent b="0" l="0" r="0" t="0"/>
            <wp:docPr id="4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равна скалярному произведению этих векторов, деленному на длину вектора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675" cy="1143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pacing w:after="1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866775" cy="371475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Скалярное произведение векторов равно сумме произведений соответствующих координат векторов-сомножителей.</w:t>
      </w:r>
    </w:p>
    <w:p w:rsidR="00000000" w:rsidDel="00000000" w:rsidP="00000000" w:rsidRDefault="00000000" w:rsidRPr="00000000" w14:paraId="0000004D">
      <w:pPr>
        <w:spacing w:after="1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Ну или</w:t>
      </w:r>
    </w:p>
    <w:p w:rsidR="00000000" w:rsidDel="00000000" w:rsidP="00000000" w:rsidRDefault="00000000" w:rsidRPr="00000000" w14:paraId="0000004E">
      <w:pPr>
        <w:spacing w:after="1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00500" cy="112395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Учитывая формулу для проекций</w:t>
      </w:r>
    </w:p>
    <w:p w:rsidR="00000000" w:rsidDel="00000000" w:rsidP="00000000" w:rsidRDefault="00000000" w:rsidRPr="00000000" w14:paraId="00000050">
      <w:pPr>
        <w:spacing w:after="1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00625" cy="933450"/>
            <wp:effectExtent b="0" l="0" r="0" t="0"/>
            <wp:docPr id="2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cc0000"/>
          <w:sz w:val="32"/>
          <w:szCs w:val="32"/>
          <w:rtl w:val="0"/>
        </w:rPr>
        <w:br w:type="textWrapping"/>
        <w:t xml:space="preserve">17.</w:t>
        <w:tab/>
        <w:t xml:space="preserve">Линейная зависимость векторов. Понятие базиса. 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Определение 1.</w:t>
      </w:r>
      <w:r w:rsidDel="00000000" w:rsidR="00000000" w:rsidRPr="00000000">
        <w:rPr>
          <w:sz w:val="28"/>
          <w:szCs w:val="28"/>
          <w:rtl w:val="0"/>
        </w:rPr>
        <w:t xml:space="preserve"> Линейной комбинацией векторов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206500" cy="266700"/>
            <wp:effectExtent b="0" l="0" r="0" t="0"/>
            <wp:docPr id="4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называется сумма произведений этих векторов на скаляры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206500" cy="2667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pacing w:after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54200" cy="266700"/>
            <wp:effectExtent b="0" l="0" r="0" t="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Определение 2.</w:t>
      </w:r>
      <w:r w:rsidDel="00000000" w:rsidR="00000000" w:rsidRPr="00000000">
        <w:rPr>
          <w:sz w:val="28"/>
          <w:szCs w:val="28"/>
          <w:rtl w:val="0"/>
        </w:rPr>
        <w:t xml:space="preserve"> Система векторов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206500" cy="266700"/>
            <wp:effectExtent b="0" l="0" r="0" t="0"/>
            <wp:docPr id="3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называется линейно зависимой системой, если линейная комбинация их обращается в нуль:</w:t>
      </w:r>
    </w:p>
    <w:p w:rsidR="00000000" w:rsidDel="00000000" w:rsidP="00000000" w:rsidRDefault="00000000" w:rsidRPr="00000000" w14:paraId="00000053">
      <w:pPr>
        <w:spacing w:after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54200" cy="266700"/>
            <wp:effectExtent b="0" l="0" r="0" t="0"/>
            <wp:docPr id="5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=0</w:t>
      </w:r>
    </w:p>
    <w:p w:rsidR="00000000" w:rsidDel="00000000" w:rsidP="00000000" w:rsidRDefault="00000000" w:rsidRPr="00000000" w14:paraId="00000054">
      <w:pPr>
        <w:spacing w:after="1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причем среди чисел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206500" cy="266700"/>
            <wp:effectExtent b="0" l="0" r="0" t="0"/>
            <wp:docPr id="3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существует хотя бы одно, отличное от нуля.</w:t>
      </w:r>
    </w:p>
    <w:p w:rsidR="00000000" w:rsidDel="00000000" w:rsidP="00000000" w:rsidRDefault="00000000" w:rsidRPr="00000000" w14:paraId="00000055">
      <w:pPr>
        <w:spacing w:after="160" w:lineRule="auto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Определение 3.</w:t>
      </w:r>
      <w:r w:rsidDel="00000000" w:rsidR="00000000" w:rsidRPr="00000000">
        <w:rPr>
          <w:sz w:val="28"/>
          <w:szCs w:val="28"/>
          <w:rtl w:val="0"/>
        </w:rPr>
        <w:t xml:space="preserve"> Векторы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206500" cy="266700"/>
            <wp:effectExtent b="0" l="0" r="0" t="0"/>
            <wp:docPr id="8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называются линейно независимыми, если их линейная комбинация (2.8) обращается в нуль лишь в случае, когда все числа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625600" cy="26670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160" w:lineRule="auto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Понятие базиса.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160" w:lineRule="auto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Определение 1.</w:t>
      </w:r>
      <w:r w:rsidDel="00000000" w:rsidR="00000000" w:rsidRPr="00000000">
        <w:rPr>
          <w:sz w:val="28"/>
          <w:szCs w:val="28"/>
          <w:rtl w:val="0"/>
        </w:rPr>
        <w:t xml:space="preserve"> Пара векторов называется упорядоченной, если указано, какой вектор этой пары считается первым, а какой вторым.</w:t>
      </w:r>
    </w:p>
    <w:p w:rsidR="00000000" w:rsidDel="00000000" w:rsidP="00000000" w:rsidRDefault="00000000" w:rsidRPr="00000000" w14:paraId="00000058">
      <w:pPr>
        <w:spacing w:after="160" w:lineRule="auto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Определение 2.</w:t>
      </w:r>
      <w:r w:rsidDel="00000000" w:rsidR="00000000" w:rsidRPr="00000000">
        <w:rPr>
          <w:sz w:val="28"/>
          <w:szCs w:val="28"/>
          <w:rtl w:val="0"/>
        </w:rPr>
        <w:t xml:space="preserve"> Упорядоченная пара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9400" cy="2667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9400" cy="2667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неколлинеарных векторов называется базисом на плоскости, определяемой заданными векторами.</w:t>
      </w:r>
    </w:p>
    <w:p w:rsidR="00000000" w:rsidDel="00000000" w:rsidP="00000000" w:rsidRDefault="00000000" w:rsidRPr="00000000" w14:paraId="00000059">
      <w:pPr>
        <w:spacing w:after="160" w:lineRule="auto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Теорема раз:</w:t>
      </w:r>
      <w:r w:rsidDel="00000000" w:rsidR="00000000" w:rsidRPr="00000000">
        <w:rPr>
          <w:sz w:val="28"/>
          <w:szCs w:val="28"/>
          <w:rtl w:val="0"/>
        </w:rPr>
        <w:t xml:space="preserve"> Всякий вектор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28600" cy="22860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на плоскости может быть представлен как линейная комбинация базисной системы векторов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9400" cy="266700"/>
            <wp:effectExtent b="0" l="0" r="0" t="0"/>
            <wp:docPr id="4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9400" cy="266700"/>
            <wp:effectExtent b="0" l="0" r="0" t="0"/>
            <wp:docPr id="61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pacing w:after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257300" cy="2667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1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 это представление единственно.</w:t>
      </w:r>
    </w:p>
    <w:p w:rsidR="00000000" w:rsidDel="00000000" w:rsidP="00000000" w:rsidRDefault="00000000" w:rsidRPr="00000000" w14:paraId="0000005C">
      <w:pPr>
        <w:spacing w:after="160" w:lineRule="auto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Теорема два:</w:t>
      </w:r>
      <w:r w:rsidDel="00000000" w:rsidR="00000000" w:rsidRPr="00000000">
        <w:rPr>
          <w:sz w:val="28"/>
          <w:szCs w:val="28"/>
          <w:rtl w:val="0"/>
        </w:rPr>
        <w:t xml:space="preserve"> Любой вектор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28600" cy="228600"/>
            <wp:effectExtent b="0" l="0" r="0" t="0"/>
            <wp:docPr id="62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может быть представлен как линейная комбинация базисной системы векторов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9400" cy="266700"/>
            <wp:effectExtent b="0" l="0" r="0" t="0"/>
            <wp:docPr id="24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9400" cy="266700"/>
            <wp:effectExtent b="0" l="0" r="0" t="0"/>
            <wp:docPr id="5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2100" cy="266700"/>
            <wp:effectExtent b="0" l="0" r="0" t="0"/>
            <wp:docPr id="54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pacing w:after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65300" cy="266700"/>
            <wp:effectExtent b="0" l="0" r="0" t="0"/>
            <wp:docPr id="5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 это представление также единственно.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2.png"/><Relationship Id="rId42" Type="http://schemas.openxmlformats.org/officeDocument/2006/relationships/image" Target="media/image37.png"/><Relationship Id="rId41" Type="http://schemas.openxmlformats.org/officeDocument/2006/relationships/image" Target="media/image26.png"/><Relationship Id="rId44" Type="http://schemas.openxmlformats.org/officeDocument/2006/relationships/image" Target="media/image20.png"/><Relationship Id="rId43" Type="http://schemas.openxmlformats.org/officeDocument/2006/relationships/image" Target="media/image44.png"/><Relationship Id="rId46" Type="http://schemas.openxmlformats.org/officeDocument/2006/relationships/image" Target="media/image30.png"/><Relationship Id="rId45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48" Type="http://schemas.openxmlformats.org/officeDocument/2006/relationships/image" Target="media/image7.png"/><Relationship Id="rId47" Type="http://schemas.openxmlformats.org/officeDocument/2006/relationships/image" Target="media/image25.png"/><Relationship Id="rId49" Type="http://schemas.openxmlformats.org/officeDocument/2006/relationships/image" Target="media/image29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17.png"/><Relationship Id="rId31" Type="http://schemas.openxmlformats.org/officeDocument/2006/relationships/image" Target="media/image46.png"/><Relationship Id="rId30" Type="http://schemas.openxmlformats.org/officeDocument/2006/relationships/image" Target="media/image52.png"/><Relationship Id="rId33" Type="http://schemas.openxmlformats.org/officeDocument/2006/relationships/image" Target="media/image40.png"/><Relationship Id="rId32" Type="http://schemas.openxmlformats.org/officeDocument/2006/relationships/image" Target="media/image32.png"/><Relationship Id="rId35" Type="http://schemas.openxmlformats.org/officeDocument/2006/relationships/image" Target="media/image6.png"/><Relationship Id="rId34" Type="http://schemas.openxmlformats.org/officeDocument/2006/relationships/image" Target="media/image57.png"/><Relationship Id="rId37" Type="http://schemas.openxmlformats.org/officeDocument/2006/relationships/image" Target="media/image55.png"/><Relationship Id="rId36" Type="http://schemas.openxmlformats.org/officeDocument/2006/relationships/image" Target="media/image2.png"/><Relationship Id="rId39" Type="http://schemas.openxmlformats.org/officeDocument/2006/relationships/image" Target="media/image38.png"/><Relationship Id="rId38" Type="http://schemas.openxmlformats.org/officeDocument/2006/relationships/image" Target="media/image51.png"/><Relationship Id="rId62" Type="http://schemas.openxmlformats.org/officeDocument/2006/relationships/image" Target="media/image47.png"/><Relationship Id="rId61" Type="http://schemas.openxmlformats.org/officeDocument/2006/relationships/image" Target="media/image45.png"/><Relationship Id="rId20" Type="http://schemas.openxmlformats.org/officeDocument/2006/relationships/image" Target="media/image56.png"/><Relationship Id="rId64" Type="http://schemas.openxmlformats.org/officeDocument/2006/relationships/image" Target="media/image50.png"/><Relationship Id="rId63" Type="http://schemas.openxmlformats.org/officeDocument/2006/relationships/image" Target="media/image36.png"/><Relationship Id="rId22" Type="http://schemas.openxmlformats.org/officeDocument/2006/relationships/image" Target="media/image21.png"/><Relationship Id="rId21" Type="http://schemas.openxmlformats.org/officeDocument/2006/relationships/image" Target="media/image39.png"/><Relationship Id="rId65" Type="http://schemas.openxmlformats.org/officeDocument/2006/relationships/image" Target="media/image35.png"/><Relationship Id="rId24" Type="http://schemas.openxmlformats.org/officeDocument/2006/relationships/image" Target="media/image23.png"/><Relationship Id="rId23" Type="http://schemas.openxmlformats.org/officeDocument/2006/relationships/image" Target="media/image27.png"/><Relationship Id="rId60" Type="http://schemas.openxmlformats.org/officeDocument/2006/relationships/image" Target="media/image8.png"/><Relationship Id="rId26" Type="http://schemas.openxmlformats.org/officeDocument/2006/relationships/image" Target="media/image1.png"/><Relationship Id="rId25" Type="http://schemas.openxmlformats.org/officeDocument/2006/relationships/image" Target="media/image49.png"/><Relationship Id="rId28" Type="http://schemas.openxmlformats.org/officeDocument/2006/relationships/image" Target="media/image12.png"/><Relationship Id="rId27" Type="http://schemas.openxmlformats.org/officeDocument/2006/relationships/image" Target="media/image5.png"/><Relationship Id="rId29" Type="http://schemas.openxmlformats.org/officeDocument/2006/relationships/image" Target="media/image54.png"/><Relationship Id="rId51" Type="http://schemas.openxmlformats.org/officeDocument/2006/relationships/image" Target="media/image31.png"/><Relationship Id="rId50" Type="http://schemas.openxmlformats.org/officeDocument/2006/relationships/image" Target="media/image14.png"/><Relationship Id="rId53" Type="http://schemas.openxmlformats.org/officeDocument/2006/relationships/image" Target="media/image59.png"/><Relationship Id="rId52" Type="http://schemas.openxmlformats.org/officeDocument/2006/relationships/image" Target="media/image41.png"/><Relationship Id="rId11" Type="http://schemas.openxmlformats.org/officeDocument/2006/relationships/image" Target="media/image58.gif"/><Relationship Id="rId55" Type="http://schemas.openxmlformats.org/officeDocument/2006/relationships/image" Target="media/image9.png"/><Relationship Id="rId10" Type="http://schemas.openxmlformats.org/officeDocument/2006/relationships/image" Target="media/image42.png"/><Relationship Id="rId54" Type="http://schemas.openxmlformats.org/officeDocument/2006/relationships/image" Target="media/image24.png"/><Relationship Id="rId13" Type="http://schemas.openxmlformats.org/officeDocument/2006/relationships/hyperlink" Target="http://old.exponenta.ru/educat/class/courses/la/theme2/theory.asp" TargetMode="External"/><Relationship Id="rId57" Type="http://schemas.openxmlformats.org/officeDocument/2006/relationships/image" Target="media/image16.png"/><Relationship Id="rId12" Type="http://schemas.openxmlformats.org/officeDocument/2006/relationships/image" Target="media/image33.png"/><Relationship Id="rId56" Type="http://schemas.openxmlformats.org/officeDocument/2006/relationships/image" Target="media/image13.png"/><Relationship Id="rId15" Type="http://schemas.openxmlformats.org/officeDocument/2006/relationships/image" Target="media/image19.png"/><Relationship Id="rId59" Type="http://schemas.openxmlformats.org/officeDocument/2006/relationships/image" Target="media/image43.png"/><Relationship Id="rId14" Type="http://schemas.openxmlformats.org/officeDocument/2006/relationships/image" Target="media/image34.png"/><Relationship Id="rId58" Type="http://schemas.openxmlformats.org/officeDocument/2006/relationships/image" Target="media/image28.png"/><Relationship Id="rId17" Type="http://schemas.openxmlformats.org/officeDocument/2006/relationships/image" Target="media/image48.png"/><Relationship Id="rId16" Type="http://schemas.openxmlformats.org/officeDocument/2006/relationships/image" Target="media/image53.png"/><Relationship Id="rId19" Type="http://schemas.openxmlformats.org/officeDocument/2006/relationships/image" Target="media/image18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