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1864" w14:textId="52D6BA05" w:rsidR="0049064B" w:rsidRPr="0089262C" w:rsidRDefault="0089262C" w:rsidP="00AE04D1">
      <w:pPr>
        <w:pStyle w:val="Titel"/>
        <w:jc w:val="center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E</w:t>
      </w:r>
      <w:r w:rsidRPr="0089262C">
        <w:rPr>
          <w:rStyle w:val="normaltextrun"/>
          <w:rFonts w:ascii="Arial" w:hAnsi="Arial" w:cs="Arial"/>
          <w:sz w:val="36"/>
          <w:szCs w:val="28"/>
        </w:rPr>
        <w:t>rarbeitungs-/Reflexionsphase</w:t>
      </w:r>
    </w:p>
    <w:p w14:paraId="1E700A03" w14:textId="281765BF" w:rsidR="0089262C" w:rsidRPr="0089262C" w:rsidRDefault="0089262C" w:rsidP="0089262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9262C">
        <w:pict w14:anchorId="222185D5">
          <v:rect id="_x0000_i1025" style="width:0;height:1.5pt" o:hralign="center" o:hrstd="t" o:hr="t" fillcolor="#a0a0a0" stroked="f"/>
        </w:pict>
      </w:r>
    </w:p>
    <w:p w14:paraId="4B3CE6D6" w14:textId="51AC51EA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Einleitung</w:t>
      </w:r>
    </w:p>
    <w:p w14:paraId="7A708019" w14:textId="7E252157" w:rsidR="0089262C" w:rsidRPr="0089262C" w:rsidRDefault="0089262C" w:rsidP="003E6C6F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In der zweiten Phase der Entwicklung des Projekts, welches die serielle Kommunikation zwischen einer PC-Anwendung und einem Mikrocontroller implementiert, wurden die in der Konzeptionsphase geplanten Schritte umgesetzt. Die </w:t>
      </w:r>
      <w:r w:rsidRPr="003E6C6F">
        <w:rPr>
          <w:rStyle w:val="normaltextrun"/>
          <w:rFonts w:eastAsiaTheme="majorEastAsia" w:cs="Arial"/>
          <w:lang w:eastAsia="de-DE"/>
        </w:rPr>
        <w:t>Erarbeitungs-/Reflexionsphase</w:t>
      </w:r>
      <w:r w:rsidRPr="003E6C6F">
        <w:rPr>
          <w:rStyle w:val="normaltextrun"/>
          <w:rFonts w:eastAsiaTheme="majorEastAsia" w:cs="Arial"/>
          <w:lang w:eastAsia="de-DE"/>
        </w:rPr>
        <w:t xml:space="preserve"> beinhaltet die Entwicklung und Testung aller Module sowie die</w:t>
      </w:r>
      <w:r w:rsidRPr="0089262C">
        <w:rPr>
          <w:rStyle w:val="normaltextrun"/>
          <w:rFonts w:eastAsiaTheme="majorEastAsia" w:cs="Arial"/>
          <w:lang w:eastAsia="de-DE"/>
        </w:rPr>
        <w:t xml:space="preserve"> Überprüfung der Interaktion zwischen den Komponenten. Ziel war es, eine funktionale erste Version der Software bereitzustellen, die alle Grundfunktionen korrekt ausführt.</w:t>
      </w:r>
    </w:p>
    <w:p w14:paraId="48EF2F8D" w14:textId="77777777" w:rsidR="0089262C" w:rsidRPr="0089262C" w:rsidRDefault="0089262C" w:rsidP="008926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89262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B1801FC">
          <v:rect id="_x0000_i1026" style="width:0;height:1.5pt" o:hralign="center" o:hrstd="t" o:hr="t" fillcolor="#a0a0a0" stroked="f"/>
        </w:pict>
      </w:r>
    </w:p>
    <w:p w14:paraId="1B00006D" w14:textId="77777777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Umsetzung der PC-Anwendung</w:t>
      </w:r>
    </w:p>
    <w:p w14:paraId="6A1D2505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Verbindungsmanagement:</w:t>
      </w:r>
    </w:p>
    <w:p w14:paraId="7B221F55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PC-Anwendung wurde in C++ unter Verwendung des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Qt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-Frameworks entwickelt.</w:t>
      </w:r>
    </w:p>
    <w:p w14:paraId="6718FD02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Ein Hauptmerkmal ist die Verbindung zu einem Mikrocontroller über eine serielle Schnittstelle. Ein Button ermöglicht die Verbindung und Trennung.</w:t>
      </w:r>
    </w:p>
    <w:p w14:paraId="44AF1CC1" w14:textId="4E40C7A4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Es wurde ein Mechanismus implementiert, der die Verbindung alle 100 </w:t>
      </w:r>
      <w:r w:rsidR="003E6C6F">
        <w:rPr>
          <w:rStyle w:val="normaltextrun"/>
          <w:rFonts w:eastAsiaTheme="majorEastAsia" w:cs="Arial"/>
          <w:lang w:eastAsia="de-DE"/>
        </w:rPr>
        <w:t>Milli</w:t>
      </w:r>
      <w:r w:rsidRPr="0089262C">
        <w:rPr>
          <w:rStyle w:val="normaltextrun"/>
          <w:rFonts w:eastAsiaTheme="majorEastAsia" w:cs="Arial"/>
          <w:lang w:eastAsia="de-DE"/>
        </w:rPr>
        <w:t>s</w:t>
      </w:r>
      <w:r w:rsidR="003E6C6F">
        <w:rPr>
          <w:rStyle w:val="normaltextrun"/>
          <w:rFonts w:eastAsiaTheme="majorEastAsia" w:cs="Arial"/>
          <w:lang w:eastAsia="de-DE"/>
        </w:rPr>
        <w:t>ekunden</w:t>
      </w:r>
      <w:r w:rsidRPr="0089262C">
        <w:rPr>
          <w:rStyle w:val="normaltextrun"/>
          <w:rFonts w:eastAsiaTheme="majorEastAsia" w:cs="Arial"/>
          <w:lang w:eastAsia="de-DE"/>
        </w:rPr>
        <w:t xml:space="preserve"> überprüft. Der Status wird durch eine LED-Anzeige (rot</w:t>
      </w:r>
      <w:r w:rsidR="003E6C6F">
        <w:rPr>
          <w:rStyle w:val="normaltextrun"/>
          <w:rFonts w:eastAsiaTheme="majorEastAsia" w:cs="Arial"/>
          <w:lang w:eastAsia="de-DE"/>
        </w:rPr>
        <w:t>=nicht verbunden</w:t>
      </w:r>
      <w:r w:rsidRPr="0089262C">
        <w:rPr>
          <w:rStyle w:val="normaltextrun"/>
          <w:rFonts w:eastAsiaTheme="majorEastAsia" w:cs="Arial"/>
          <w:lang w:eastAsia="de-DE"/>
        </w:rPr>
        <w:t>/grün</w:t>
      </w:r>
      <w:r w:rsidR="003E6C6F">
        <w:rPr>
          <w:rStyle w:val="normaltextrun"/>
          <w:rFonts w:eastAsiaTheme="majorEastAsia" w:cs="Arial"/>
          <w:lang w:eastAsia="de-DE"/>
        </w:rPr>
        <w:t>=verbunden</w:t>
      </w:r>
      <w:r w:rsidRPr="0089262C">
        <w:rPr>
          <w:rStyle w:val="normaltextrun"/>
          <w:rFonts w:eastAsiaTheme="majorEastAsia" w:cs="Arial"/>
          <w:lang w:eastAsia="de-DE"/>
        </w:rPr>
        <w:t>) visualisiert.</w:t>
      </w:r>
    </w:p>
    <w:p w14:paraId="0CEEE897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Eingabevalidierung:</w:t>
      </w:r>
    </w:p>
    <w:p w14:paraId="445D9F7A" w14:textId="220E9380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Funktion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check_</w:t>
      </w:r>
      <w:proofErr w:type="gramStart"/>
      <w:r w:rsidRPr="0089262C">
        <w:rPr>
          <w:rStyle w:val="normaltextrun"/>
          <w:rFonts w:eastAsiaTheme="majorEastAsia" w:cs="Arial"/>
          <w:lang w:eastAsia="de-DE"/>
        </w:rPr>
        <w:t>input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(</w:t>
      </w:r>
      <w:proofErr w:type="gramEnd"/>
      <w:r w:rsidRPr="0089262C">
        <w:rPr>
          <w:rStyle w:val="normaltextrun"/>
          <w:rFonts w:eastAsiaTheme="majorEastAsia" w:cs="Arial"/>
          <w:lang w:eastAsia="de-DE"/>
        </w:rPr>
        <w:t xml:space="preserve">) überprüft </w:t>
      </w:r>
      <w:r>
        <w:rPr>
          <w:rStyle w:val="normaltextrun"/>
          <w:rFonts w:eastAsiaTheme="majorEastAsia" w:cs="Arial"/>
          <w:lang w:eastAsia="de-DE"/>
        </w:rPr>
        <w:t xml:space="preserve">die </w:t>
      </w:r>
      <w:r w:rsidRPr="0089262C">
        <w:rPr>
          <w:rStyle w:val="normaltextrun"/>
          <w:rFonts w:eastAsiaTheme="majorEastAsia" w:cs="Arial"/>
          <w:lang w:eastAsia="de-DE"/>
        </w:rPr>
        <w:t xml:space="preserve">Benutzereingaben. Erlaubte Formate sind z. B.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a+b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, a-b, a*b und a/b.</w:t>
      </w:r>
    </w:p>
    <w:p w14:paraId="56BBF51E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Negative Zahlen und Dezimalwerte werden unterstützt. Es wird überprüft, ob durch null geteilt wird.</w:t>
      </w:r>
    </w:p>
    <w:p w14:paraId="03B76C06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Kommunikation und Interaktion:</w:t>
      </w:r>
    </w:p>
    <w:p w14:paraId="2EB7D9C7" w14:textId="57F64EA3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eingegebene Rechenoperation wird nach </w:t>
      </w:r>
      <w:r>
        <w:rPr>
          <w:rStyle w:val="normaltextrun"/>
          <w:rFonts w:eastAsiaTheme="majorEastAsia" w:cs="Arial"/>
          <w:lang w:eastAsia="de-DE"/>
        </w:rPr>
        <w:t xml:space="preserve">Überprüfung auf Richtigkeit </w:t>
      </w:r>
      <w:r w:rsidRPr="0089262C">
        <w:rPr>
          <w:rStyle w:val="normaltextrun"/>
          <w:rFonts w:eastAsiaTheme="majorEastAsia" w:cs="Arial"/>
          <w:lang w:eastAsia="de-DE"/>
        </w:rPr>
        <w:t>an den Mikrocontroller gesendet.</w:t>
      </w:r>
    </w:p>
    <w:p w14:paraId="5E2A7897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Rückmeldung des Mikrocontrollers wird in einem Textfeld angezeigt.</w:t>
      </w:r>
    </w:p>
    <w:p w14:paraId="1E6115C5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Ein Button ermöglicht das Speichern aller Interaktionen in einer Textdatei.</w:t>
      </w:r>
    </w:p>
    <w:p w14:paraId="0D8CE309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Fehlerbehandlung:</w:t>
      </w:r>
    </w:p>
    <w:p w14:paraId="70EE9A25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Fehlermeldungen, wie bei Verbindungsverlust, werden in einem separaten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Logfeld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 xml:space="preserve"> und als Dialog angezeigt. Eine Variable wurde implementiert, um sicherzustellen, dass Dialoge bei Verbindungsverlust nur einmal erscheinen.</w:t>
      </w:r>
    </w:p>
    <w:p w14:paraId="0C9C8165" w14:textId="77777777" w:rsidR="0089262C" w:rsidRPr="0089262C" w:rsidRDefault="0089262C" w:rsidP="008926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89262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631116EF">
          <v:rect id="_x0000_i1027" style="width:0;height:1.5pt" o:hralign="center" o:hrstd="t" o:hr="t" fillcolor="#a0a0a0" stroked="f"/>
        </w:pict>
      </w:r>
    </w:p>
    <w:p w14:paraId="6B1CAE38" w14:textId="77777777" w:rsidR="0089262C" w:rsidRPr="003E6C6F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3E6C6F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Umsetzung der Mikrocontroller-Anwendung</w:t>
      </w:r>
    </w:p>
    <w:p w14:paraId="465492D4" w14:textId="7A313B73" w:rsidR="0089262C" w:rsidRPr="003E6C6F" w:rsidRDefault="0089262C" w:rsidP="003E6C6F">
      <w:pPr>
        <w:pStyle w:val="Listenabsatz"/>
        <w:numPr>
          <w:ilvl w:val="0"/>
          <w:numId w:val="17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bookmarkStart w:id="0" w:name="_GoBack"/>
      <w:bookmarkEnd w:id="0"/>
      <w:r w:rsidRPr="003E6C6F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Initialisierung:</w:t>
      </w:r>
    </w:p>
    <w:p w14:paraId="3591ABDA" w14:textId="203E97D6" w:rsid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Konfiguration der seriellen Schnittstelle zur Kommunikation mit der PC-Anwendung.</w:t>
      </w:r>
    </w:p>
    <w:p w14:paraId="1C53A5D7" w14:textId="77777777" w:rsidR="003E6C6F" w:rsidRPr="0089262C" w:rsidRDefault="003E6C6F" w:rsidP="003E6C6F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307AA60F" w14:textId="77777777" w:rsidR="0089262C" w:rsidRPr="0089262C" w:rsidRDefault="0089262C" w:rsidP="0089262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>Eingangsverarbeitung:</w:t>
      </w:r>
    </w:p>
    <w:p w14:paraId="6C415B72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empfangenen Daten werden in drei Variablen (Zahl1, Operator, Zahl2) aufgeteilt.</w:t>
      </w:r>
    </w:p>
    <w:p w14:paraId="225E27FE" w14:textId="77777777" w:rsidR="0089262C" w:rsidRPr="0089262C" w:rsidRDefault="0089262C" w:rsidP="0089262C">
      <w:pPr>
        <w:numPr>
          <w:ilvl w:val="1"/>
          <w:numId w:val="17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Bei Dezimalzahlen wird das Komma in einen Punkt umgewandelt.</w:t>
      </w:r>
    </w:p>
    <w:p w14:paraId="1130ED41" w14:textId="77777777" w:rsidR="0089262C" w:rsidRPr="0089262C" w:rsidRDefault="0089262C" w:rsidP="0089262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Berechnungen:</w:t>
      </w:r>
    </w:p>
    <w:p w14:paraId="1D0A9003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arithmetische Operation wird basierend auf dem Operator ausgeführt.</w:t>
      </w:r>
    </w:p>
    <w:p w14:paraId="39437BD0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Division durch null wird abgefangen und entsprechend behandelt.</w:t>
      </w:r>
    </w:p>
    <w:p w14:paraId="6CF1A14B" w14:textId="77777777" w:rsidR="0089262C" w:rsidRPr="0089262C" w:rsidRDefault="0089262C" w:rsidP="0089262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Ausgabe:</w:t>
      </w:r>
    </w:p>
    <w:p w14:paraId="0CC5A612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Das Ergebnis wird als Zeichenkette formatiert und an die PC-Anwendung zurückgesendet.</w:t>
      </w:r>
    </w:p>
    <w:p w14:paraId="1580C2B4" w14:textId="77777777" w:rsidR="0089262C" w:rsidRPr="0089262C" w:rsidRDefault="0089262C" w:rsidP="0089262C">
      <w:pPr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pict w14:anchorId="21A9A85E">
          <v:rect id="_x0000_i1028" style="width:0;height:1.5pt" o:hralign="center" o:hrstd="t" o:hr="t" fillcolor="#a0a0a0" stroked="f"/>
        </w:pict>
      </w:r>
    </w:p>
    <w:p w14:paraId="07BA35C8" w14:textId="77777777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u w:val="single"/>
        </w:rPr>
        <w:t>Codequalität und Testung</w:t>
      </w:r>
    </w:p>
    <w:p w14:paraId="0DADEA96" w14:textId="77777777" w:rsidR="0089262C" w:rsidRPr="0089262C" w:rsidRDefault="0089262C" w:rsidP="0089262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Kommentierung: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89262C">
        <w:rPr>
          <w:rStyle w:val="normaltextrun"/>
          <w:rFonts w:eastAsiaTheme="majorEastAsia" w:cs="Arial"/>
          <w:lang w:eastAsia="de-DE"/>
        </w:rPr>
        <w:t>Der gesamte Code wurde mit klaren Kommentaren versehen, um die Verständlichkeit zu erhöhen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.</w:t>
      </w:r>
    </w:p>
    <w:p w14:paraId="640D476B" w14:textId="77777777" w:rsidR="0089262C" w:rsidRPr="0089262C" w:rsidRDefault="0089262C" w:rsidP="0089262C">
      <w:pPr>
        <w:numPr>
          <w:ilvl w:val="0"/>
          <w:numId w:val="18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Lesbarkeit: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89262C">
        <w:rPr>
          <w:rStyle w:val="normaltextrun"/>
          <w:rFonts w:eastAsiaTheme="majorEastAsia" w:cs="Arial"/>
          <w:lang w:eastAsia="de-DE"/>
        </w:rPr>
        <w:t>Einheitliche Namenskonventionen und einheitliches Codelayout wurden eingehalten.</w:t>
      </w:r>
    </w:p>
    <w:p w14:paraId="6C79C649" w14:textId="77777777" w:rsidR="0089262C" w:rsidRPr="0089262C" w:rsidRDefault="0089262C" w:rsidP="0089262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Testen: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</w:p>
    <w:p w14:paraId="16B8C65F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Jedes Modul wurde einzeln getestet.</w:t>
      </w:r>
    </w:p>
    <w:p w14:paraId="499EFB0F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Interaktion zwischen PC- und Mikrocontroller-Anwendung wurde durch verschiedene Szenarien überprüft (z. B. fehlerhafte Eingaben, Verbindungsverlust, gültige Berechnungen).</w:t>
      </w:r>
    </w:p>
    <w:p w14:paraId="73125267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Das System wurde erfolgreich auf die Behandlung von Sonderfällen geprüft.</w:t>
      </w:r>
    </w:p>
    <w:p w14:paraId="20F01F19" w14:textId="77777777" w:rsidR="0089262C" w:rsidRPr="0089262C" w:rsidRDefault="0089262C" w:rsidP="0089262C">
      <w:pPr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pict w14:anchorId="04ACD3F3">
          <v:rect id="_x0000_i1029" style="width:0;height:1.5pt" o:hralign="center" o:hrstd="t" o:hr="t" fillcolor="#a0a0a0" stroked="f"/>
        </w:pict>
      </w:r>
    </w:p>
    <w:p w14:paraId="36E5C84A" w14:textId="77777777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u w:val="single"/>
        </w:rPr>
        <w:t>Herausforderungen und Lösungen</w:t>
      </w:r>
    </w:p>
    <w:p w14:paraId="2841A04B" w14:textId="77777777" w:rsidR="0089262C" w:rsidRPr="0089262C" w:rsidRDefault="0089262C" w:rsidP="0089262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Verbindungsverlust erkennen:</w:t>
      </w:r>
    </w:p>
    <w:p w14:paraId="78AF15D0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Verbindungsverluste korrekt zu erkennen und zu melden.</w:t>
      </w:r>
    </w:p>
    <w:p w14:paraId="6FE4D215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Lösung: Ein Hintergrundthread überprüft den Verbindungsstatus. Ein Meldungsdialog erscheint nur einmal pro Verbindungsverlust.</w:t>
      </w:r>
    </w:p>
    <w:p w14:paraId="385C63D8" w14:textId="77777777" w:rsidR="0089262C" w:rsidRPr="0089262C" w:rsidRDefault="0089262C" w:rsidP="0089262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Flexibilität bei Endzeichen:</w:t>
      </w:r>
    </w:p>
    <w:p w14:paraId="4B6F24D1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Unterschiedliche Endzeichen (\n, \r, \r\n) zu unterstützen.</w:t>
      </w:r>
    </w:p>
    <w:p w14:paraId="01E44D7B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Lösung: Eine Konfigurationsoption wurde implementiert, mit der Benutzer das Endzeichen auswählen können.</w:t>
      </w:r>
    </w:p>
    <w:p w14:paraId="2E7D1C36" w14:textId="77777777" w:rsidR="0089262C" w:rsidRPr="0089262C" w:rsidRDefault="0089262C" w:rsidP="0089262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Eingabeverarbeitung:</w:t>
      </w:r>
    </w:p>
    <w:p w14:paraId="10B003C3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Benutzerfreundlichkeit und Fehlertoleranz bei Eingaben sicherzustellen.</w:t>
      </w:r>
    </w:p>
    <w:p w14:paraId="4B8D068A" w14:textId="77777777" w:rsidR="0089262C" w:rsidRPr="0089262C" w:rsidRDefault="0089262C" w:rsidP="0089262C">
      <w:pPr>
        <w:numPr>
          <w:ilvl w:val="1"/>
          <w:numId w:val="19"/>
        </w:numPr>
        <w:spacing w:before="100" w:beforeAutospacing="1" w:after="100" w:afterAutospacing="1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Lösung: Die Funktion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check_</w:t>
      </w:r>
      <w:proofErr w:type="gramStart"/>
      <w:r w:rsidRPr="0089262C">
        <w:rPr>
          <w:rStyle w:val="normaltextrun"/>
          <w:rFonts w:eastAsiaTheme="majorEastAsia" w:cs="Arial"/>
          <w:lang w:eastAsia="de-DE"/>
        </w:rPr>
        <w:t>input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(</w:t>
      </w:r>
      <w:proofErr w:type="gramEnd"/>
      <w:r w:rsidRPr="0089262C">
        <w:rPr>
          <w:rStyle w:val="normaltextrun"/>
          <w:rFonts w:eastAsiaTheme="majorEastAsia" w:cs="Arial"/>
          <w:lang w:eastAsia="de-DE"/>
        </w:rPr>
        <w:t>) wurde robust gestaltet, um alle gängigen Eingabeformate zu akzeptieren und Benutzer bei Fehlern zu informieren.</w:t>
      </w:r>
    </w:p>
    <w:p w14:paraId="7C40A689" w14:textId="77777777" w:rsidR="0089262C" w:rsidRPr="0089262C" w:rsidRDefault="0089262C" w:rsidP="0089262C">
      <w:pPr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pict w14:anchorId="754BD4C9">
          <v:rect id="_x0000_i1030" style="width:0;height:1.5pt" o:hralign="center" o:hrstd="t" o:hr="t" fillcolor="#a0a0a0" stroked="f"/>
        </w:pict>
      </w:r>
    </w:p>
    <w:p w14:paraId="5741BDC5" w14:textId="77777777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Cs/>
          <w:i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u w:val="single"/>
        </w:rPr>
        <w:t>Nächste Schritte</w:t>
      </w:r>
    </w:p>
    <w:p w14:paraId="101A0CE8" w14:textId="77777777" w:rsidR="0089262C" w:rsidRPr="0089262C" w:rsidRDefault="0089262C" w:rsidP="0089262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Optimierung und Erweiterung der Software in der </w:t>
      </w:r>
      <w:proofErr w:type="spellStart"/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Finalisierungsphase</w:t>
      </w:r>
      <w:proofErr w:type="spellEnd"/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.</w:t>
      </w:r>
    </w:p>
    <w:p w14:paraId="526DC7B1" w14:textId="77777777" w:rsidR="0089262C" w:rsidRPr="0089262C" w:rsidRDefault="0089262C" w:rsidP="0089262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Berücksichtigung von Feedback durch Tests und Tutorien.</w:t>
      </w:r>
    </w:p>
    <w:p w14:paraId="5892BFF8" w14:textId="77777777" w:rsidR="0089262C" w:rsidRPr="0089262C" w:rsidRDefault="0089262C" w:rsidP="0089262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Erstellung eines Abstracts und einer abschließenden Zusammenfassung.</w:t>
      </w:r>
    </w:p>
    <w:p w14:paraId="10DB71CD" w14:textId="77777777" w:rsidR="0089262C" w:rsidRPr="0089262C" w:rsidRDefault="0089262C" w:rsidP="0089262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Behebung kleinerer verbleibender Fehler und Verbesserung der Benutzerfreundlichkeit.</w:t>
      </w:r>
    </w:p>
    <w:p w14:paraId="4DF8DF72" w14:textId="77777777" w:rsidR="0049064B" w:rsidRPr="0049064B" w:rsidRDefault="0049064B" w:rsidP="004906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49064B">
        <w:rPr>
          <w:rStyle w:val="eop"/>
          <w:rFonts w:ascii="Arial" w:hAnsi="Arial" w:cs="Arial"/>
          <w:sz w:val="22"/>
          <w:szCs w:val="22"/>
        </w:rPr>
        <w:t> </w:t>
      </w:r>
    </w:p>
    <w:p w14:paraId="3F6FDB50" w14:textId="38DEA542" w:rsidR="00C32D0A" w:rsidRDefault="00C32D0A" w:rsidP="0049064B">
      <w:pPr>
        <w:pStyle w:val="paragraph"/>
        <w:spacing w:before="0" w:beforeAutospacing="0" w:after="0" w:afterAutospacing="0"/>
        <w:textAlignment w:val="baseline"/>
      </w:pPr>
    </w:p>
    <w:p w14:paraId="5076B063" w14:textId="7459B6E1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05E4840D" w14:textId="77777777" w:rsidR="00ED1ABA" w:rsidRDefault="00ED1ABA" w:rsidP="00AE04D1">
      <w:pPr>
        <w:pStyle w:val="paragraph"/>
        <w:spacing w:before="0" w:beforeAutospacing="0" w:after="0" w:afterAutospacing="0"/>
        <w:jc w:val="both"/>
        <w:textAlignment w:val="baseline"/>
      </w:pPr>
    </w:p>
    <w:p w14:paraId="6F321974" w14:textId="77777777" w:rsidR="00ED1ABA" w:rsidRDefault="00ED1ABA" w:rsidP="00AE04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3807CF4C" w14:textId="77777777" w:rsidR="00ED1ABA" w:rsidRDefault="00ED1ABA" w:rsidP="00AE04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B7E37F4" w14:textId="39FD2B43" w:rsidR="00ED1ABA" w:rsidRDefault="00ED1ABA" w:rsidP="00AE04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074B0A4A" wp14:editId="712DF593">
                <wp:extent cx="304800" cy="304800"/>
                <wp:effectExtent l="0" t="0" r="0" b="0"/>
                <wp:docPr id="1" name="Rechteck 1" descr="blob:https://web.whatsapp.com/45f9063d-5115-4c0d-8965-185f245659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BBA79" id="Rechteck 1" o:spid="_x0000_s1026" alt="blob:https://web.whatsapp.com/45f9063d-5115-4c0d-8965-185f245659a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CLTo6+YCAAAB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64349B30" w14:textId="620D2CD4" w:rsidR="00AE04D1" w:rsidRDefault="00AE04D1" w:rsidP="0049064B">
      <w:pPr>
        <w:pStyle w:val="paragraph"/>
        <w:spacing w:before="0" w:beforeAutospacing="0" w:after="0" w:afterAutospacing="0"/>
        <w:textAlignment w:val="baseline"/>
      </w:pPr>
    </w:p>
    <w:p w14:paraId="161F8C0D" w14:textId="672306F1" w:rsidR="00AE04D1" w:rsidRDefault="00AE04D1" w:rsidP="0049064B">
      <w:pPr>
        <w:pStyle w:val="paragraph"/>
        <w:spacing w:before="0" w:beforeAutospacing="0" w:after="0" w:afterAutospacing="0"/>
        <w:textAlignment w:val="baseline"/>
      </w:pPr>
    </w:p>
    <w:p w14:paraId="45CE4ADB" w14:textId="3F50B5D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65CAFCE" w14:textId="7CD13C3D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0200D82A" w14:textId="75717B3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D915437" w14:textId="6B587B00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3C73919B" w14:textId="38A5C2A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4A291DE4" w14:textId="266C878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2C97F566" w14:textId="5CAE1C1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E78E751" w14:textId="1F4EC80C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2C5D41FD" w14:textId="10B94148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2E0A2DBD" w14:textId="5789898B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526E8A30" w14:textId="75B83477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36C1C20D" w14:textId="423E3A4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684E6931" w14:textId="23266DD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451BB29" w14:textId="1E85E1B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1322BAA" w14:textId="4CC1D2F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42C79FD4" w14:textId="7F4B6E24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2A29FBA" w14:textId="7667EF6F" w:rsidR="00ED1ABA" w:rsidRPr="00ED1ABA" w:rsidRDefault="00ED1ABA" w:rsidP="00ED1A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sectPr w:rsidR="00ED1ABA" w:rsidRPr="00ED1ABA" w:rsidSect="0029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CB2"/>
    <w:multiLevelType w:val="multilevel"/>
    <w:tmpl w:val="0812F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476E9F"/>
    <w:multiLevelType w:val="multilevel"/>
    <w:tmpl w:val="271C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57B48"/>
    <w:multiLevelType w:val="multilevel"/>
    <w:tmpl w:val="A8787C5A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C2D66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313B78"/>
    <w:multiLevelType w:val="multilevel"/>
    <w:tmpl w:val="33324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3E24792"/>
    <w:multiLevelType w:val="multilevel"/>
    <w:tmpl w:val="BE2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73557"/>
    <w:multiLevelType w:val="multilevel"/>
    <w:tmpl w:val="FDBA6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694E0B"/>
    <w:multiLevelType w:val="multilevel"/>
    <w:tmpl w:val="8F7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137B58"/>
    <w:multiLevelType w:val="multilevel"/>
    <w:tmpl w:val="76F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E61F5"/>
    <w:multiLevelType w:val="multilevel"/>
    <w:tmpl w:val="5D2E3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E946DC5"/>
    <w:multiLevelType w:val="hybridMultilevel"/>
    <w:tmpl w:val="E750A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0270A"/>
    <w:multiLevelType w:val="multilevel"/>
    <w:tmpl w:val="ACCA7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61A0489"/>
    <w:multiLevelType w:val="hybridMultilevel"/>
    <w:tmpl w:val="6E18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41922"/>
    <w:multiLevelType w:val="multilevel"/>
    <w:tmpl w:val="9B8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90B9D"/>
    <w:multiLevelType w:val="multilevel"/>
    <w:tmpl w:val="850A7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B8A1550"/>
    <w:multiLevelType w:val="multilevel"/>
    <w:tmpl w:val="ABA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C1A58"/>
    <w:multiLevelType w:val="multilevel"/>
    <w:tmpl w:val="C9B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8008E6"/>
    <w:multiLevelType w:val="multilevel"/>
    <w:tmpl w:val="CF1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22862"/>
    <w:multiLevelType w:val="multilevel"/>
    <w:tmpl w:val="FDDED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B6E6D00"/>
    <w:multiLevelType w:val="multilevel"/>
    <w:tmpl w:val="C3B68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EEF6D98"/>
    <w:multiLevelType w:val="multilevel"/>
    <w:tmpl w:val="683EA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1"/>
  </w:num>
  <w:num w:numId="5">
    <w:abstractNumId w:val="0"/>
  </w:num>
  <w:num w:numId="6">
    <w:abstractNumId w:val="19"/>
  </w:num>
  <w:num w:numId="7">
    <w:abstractNumId w:val="7"/>
  </w:num>
  <w:num w:numId="8">
    <w:abstractNumId w:val="14"/>
  </w:num>
  <w:num w:numId="9">
    <w:abstractNumId w:val="4"/>
  </w:num>
  <w:num w:numId="10">
    <w:abstractNumId w:val="20"/>
  </w:num>
  <w:num w:numId="11">
    <w:abstractNumId w:val="2"/>
  </w:num>
  <w:num w:numId="12">
    <w:abstractNumId w:val="18"/>
  </w:num>
  <w:num w:numId="13">
    <w:abstractNumId w:val="9"/>
  </w:num>
  <w:num w:numId="14">
    <w:abstractNumId w:val="6"/>
  </w:num>
  <w:num w:numId="15">
    <w:abstractNumId w:val="10"/>
  </w:num>
  <w:num w:numId="16">
    <w:abstractNumId w:val="1"/>
  </w:num>
  <w:num w:numId="17">
    <w:abstractNumId w:val="17"/>
  </w:num>
  <w:num w:numId="18">
    <w:abstractNumId w:val="5"/>
  </w:num>
  <w:num w:numId="19">
    <w:abstractNumId w:val="8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4E"/>
    <w:rsid w:val="000E1E39"/>
    <w:rsid w:val="001076B5"/>
    <w:rsid w:val="00137CBC"/>
    <w:rsid w:val="00144184"/>
    <w:rsid w:val="002667D8"/>
    <w:rsid w:val="00290658"/>
    <w:rsid w:val="00302358"/>
    <w:rsid w:val="00356283"/>
    <w:rsid w:val="00366712"/>
    <w:rsid w:val="003C4952"/>
    <w:rsid w:val="003E417B"/>
    <w:rsid w:val="003E6C6F"/>
    <w:rsid w:val="004418D4"/>
    <w:rsid w:val="0049064B"/>
    <w:rsid w:val="005234EF"/>
    <w:rsid w:val="0053234F"/>
    <w:rsid w:val="00593634"/>
    <w:rsid w:val="006C641E"/>
    <w:rsid w:val="00733FB1"/>
    <w:rsid w:val="00752A65"/>
    <w:rsid w:val="0079634A"/>
    <w:rsid w:val="00796ECD"/>
    <w:rsid w:val="007A7EB1"/>
    <w:rsid w:val="007D6D38"/>
    <w:rsid w:val="00831A00"/>
    <w:rsid w:val="00873D71"/>
    <w:rsid w:val="008806CC"/>
    <w:rsid w:val="00884451"/>
    <w:rsid w:val="0089262C"/>
    <w:rsid w:val="00914C20"/>
    <w:rsid w:val="00A27850"/>
    <w:rsid w:val="00AE04D1"/>
    <w:rsid w:val="00AF3DC4"/>
    <w:rsid w:val="00B54840"/>
    <w:rsid w:val="00B64F03"/>
    <w:rsid w:val="00B712AD"/>
    <w:rsid w:val="00B87C38"/>
    <w:rsid w:val="00B92F2C"/>
    <w:rsid w:val="00C11B1A"/>
    <w:rsid w:val="00C32D0A"/>
    <w:rsid w:val="00C75ED6"/>
    <w:rsid w:val="00D121E1"/>
    <w:rsid w:val="00D6284E"/>
    <w:rsid w:val="00E06DD0"/>
    <w:rsid w:val="00E530B1"/>
    <w:rsid w:val="00ED1ABA"/>
    <w:rsid w:val="00EE7368"/>
    <w:rsid w:val="00F25392"/>
    <w:rsid w:val="00F310C4"/>
    <w:rsid w:val="00F3776E"/>
    <w:rsid w:val="00F62B56"/>
    <w:rsid w:val="00FA58DD"/>
    <w:rsid w:val="00FC1145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DF44"/>
  <w15:chartTrackingRefBased/>
  <w15:docId w15:val="{C8C8FC13-FC78-4280-BEE1-331FD9E3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06C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06C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806C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806C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8806C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77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595E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77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77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77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77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06CC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06CC"/>
    <w:rPr>
      <w:rFonts w:ascii="Arial" w:eastAsiaTheme="majorEastAsia" w:hAnsi="Arial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06C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06CC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7D8"/>
    <w:pPr>
      <w:outlineLvl w:val="9"/>
    </w:pPr>
    <w:rPr>
      <w:b w:val="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776E"/>
    <w:rPr>
      <w:rFonts w:asciiTheme="majorHAnsi" w:eastAsiaTheme="majorEastAsia" w:hAnsiTheme="majorHAnsi" w:cstheme="majorBidi"/>
      <w:color w:val="595E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776E"/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77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B5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HTabelle">
    <w:name w:val="JH Tabelle"/>
    <w:basedOn w:val="NormaleTabelle"/>
    <w:uiPriority w:val="99"/>
    <w:rsid w:val="00831A00"/>
    <w:pPr>
      <w:spacing w:after="0" w:line="240" w:lineRule="auto"/>
    </w:pPr>
    <w:rPr>
      <w:rFonts w:ascii="Arial" w:eastAsia="Times New Roman" w:hAnsi="Arial" w:cs="Times New Roman"/>
      <w:szCs w:val="20"/>
      <w:lang w:val="fr-FR" w:eastAsia="fr-FR"/>
    </w:rPr>
    <w:tblPr>
      <w:tblStyleRowBandSize w:val="1"/>
      <w:tblStyleColBandSize w:val="1"/>
      <w:tblBorders>
        <w:insideH w:val="single" w:sz="4" w:space="0" w:color="auto"/>
        <w:insideV w:val="single" w:sz="4" w:space="0" w:color="auto"/>
      </w:tblBorders>
    </w:tblPr>
    <w:tcPr>
      <w:shd w:val="clear" w:color="auto" w:fill="EFEFEF"/>
      <w:tcMar>
        <w:top w:w="68" w:type="dxa"/>
        <w:left w:w="85" w:type="dxa"/>
        <w:bottom w:w="214" w:type="dxa"/>
        <w:right w:w="85" w:type="dxa"/>
      </w:tcMar>
    </w:tcPr>
    <w:tblStylePr w:type="firstRow">
      <w:rPr>
        <w:rFonts w:ascii="Arial" w:hAnsi="Arial"/>
        <w:b/>
        <w:color w:val="auto"/>
        <w:sz w:val="22"/>
      </w:rPr>
      <w:tblPr/>
      <w:tcPr>
        <w:shd w:val="clear" w:color="auto" w:fill="DADE7F"/>
      </w:tcPr>
    </w:tblStylePr>
    <w:tblStylePr w:type="firstCol">
      <w:rPr>
        <w:b/>
      </w:rPr>
      <w:tblPr/>
      <w:tcPr>
        <w:shd w:val="clear" w:color="auto" w:fill="F0F2CC"/>
      </w:tcPr>
    </w:tblStylePr>
    <w:tblStylePr w:type="band1Vert">
      <w:tblPr/>
      <w:tcPr>
        <w:shd w:val="clear" w:color="auto" w:fill="EFEFEF"/>
      </w:tcPr>
    </w:tblStylePr>
    <w:tblStylePr w:type="band2Vert">
      <w:tblPr/>
      <w:tcPr>
        <w:shd w:val="clear" w:color="auto" w:fill="F5F5F5"/>
      </w:tcPr>
    </w:tblStylePr>
    <w:tblStylePr w:type="band1Horz">
      <w:tblPr/>
      <w:tcPr>
        <w:shd w:val="clear" w:color="auto" w:fill="F5F5F5"/>
      </w:tcPr>
    </w:tblStylePr>
  </w:style>
  <w:style w:type="paragraph" w:styleId="Listenabsatz">
    <w:name w:val="List Paragraph"/>
    <w:basedOn w:val="Standard"/>
    <w:uiPriority w:val="34"/>
    <w:qFormat/>
    <w:rsid w:val="003C4952"/>
    <w:pPr>
      <w:ind w:left="720"/>
      <w:contextualSpacing/>
    </w:pPr>
  </w:style>
  <w:style w:type="paragraph" w:customStyle="1" w:styleId="paragraph">
    <w:name w:val="paragraph"/>
    <w:basedOn w:val="Standard"/>
    <w:rsid w:val="005234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5234EF"/>
  </w:style>
  <w:style w:type="character" w:customStyle="1" w:styleId="eop">
    <w:name w:val="eop"/>
    <w:basedOn w:val="Absatz-Standardschriftart"/>
    <w:rsid w:val="005234EF"/>
  </w:style>
  <w:style w:type="paragraph" w:styleId="Titel">
    <w:name w:val="Title"/>
    <w:basedOn w:val="Standard"/>
    <w:next w:val="Standard"/>
    <w:link w:val="TitelZchn"/>
    <w:uiPriority w:val="10"/>
    <w:qFormat/>
    <w:rsid w:val="00AE0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8926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9262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92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JH Colours">
      <a:dk1>
        <a:srgbClr val="000000"/>
      </a:dk1>
      <a:lt1>
        <a:srgbClr val="FFFFFF"/>
      </a:lt1>
      <a:dk2>
        <a:srgbClr val="7F7F7F"/>
      </a:dk2>
      <a:lt2>
        <a:srgbClr val="EFEFEF"/>
      </a:lt2>
      <a:accent1>
        <a:srgbClr val="B5BD00"/>
      </a:accent1>
      <a:accent2>
        <a:srgbClr val="1E510F"/>
      </a:accent2>
      <a:accent3>
        <a:srgbClr val="D2731D"/>
      </a:accent3>
      <a:accent4>
        <a:srgbClr val="004D90"/>
      </a:accent4>
      <a:accent5>
        <a:srgbClr val="FFED00"/>
      </a:accent5>
      <a:accent6>
        <a:srgbClr val="E20A1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1be0d3-e661-4027-bc49-a010b9ba2f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EAB186C433B47921188B9E55CEB6A" ma:contentTypeVersion="8" ma:contentTypeDescription="Create a new document." ma:contentTypeScope="" ma:versionID="5789166113389570c2befd7590317a5e">
  <xsd:schema xmlns:xsd="http://www.w3.org/2001/XMLSchema" xmlns:xs="http://www.w3.org/2001/XMLSchema" xmlns:p="http://schemas.microsoft.com/office/2006/metadata/properties" xmlns:ns3="491be0d3-e661-4027-bc49-a010b9ba2f19" xmlns:ns4="b05023d9-a21a-484b-bb01-00208589113d" targetNamespace="http://schemas.microsoft.com/office/2006/metadata/properties" ma:root="true" ma:fieldsID="ab41835228d94e62b21f58bb975813a9" ns3:_="" ns4:_="">
    <xsd:import namespace="491be0d3-e661-4027-bc49-a010b9ba2f19"/>
    <xsd:import namespace="b05023d9-a21a-484b-bb01-002085891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be0d3-e661-4027-bc49-a010b9ba2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23d9-a21a-484b-bb01-002085891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976057-4F05-43DB-8DBF-284DEAD100DE}">
  <ds:schemaRefs>
    <ds:schemaRef ds:uri="http://schemas.microsoft.com/office/2006/metadata/properties"/>
    <ds:schemaRef ds:uri="http://schemas.microsoft.com/office/infopath/2007/PartnerControls"/>
    <ds:schemaRef ds:uri="491be0d3-e661-4027-bc49-a010b9ba2f19"/>
  </ds:schemaRefs>
</ds:datastoreItem>
</file>

<file path=customXml/itemProps2.xml><?xml version="1.0" encoding="utf-8"?>
<ds:datastoreItem xmlns:ds="http://schemas.openxmlformats.org/officeDocument/2006/customXml" ds:itemID="{2BEE90BC-CF1F-4715-9EB4-87C522C4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23173-E8EB-4368-92CA-143C9517D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be0d3-e661-4027-bc49-a010b9ba2f19"/>
    <ds:schemaRef ds:uri="b05023d9-a21a-484b-bb01-002085891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 Ilija</dc:creator>
  <cp:keywords/>
  <dc:description/>
  <cp:lastModifiedBy>Opacak, Ilija</cp:lastModifiedBy>
  <cp:revision>3</cp:revision>
  <dcterms:created xsi:type="dcterms:W3CDTF">2025-02-09T11:44:00Z</dcterms:created>
  <dcterms:modified xsi:type="dcterms:W3CDTF">2025-02-09T11:52:00Z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0x010100743EAB186C433B47921188B9E55CEB6A</vt:lpwstr>
  </property>
</Properties>
</file>