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236B" w:rsidRPr="00FD35F5" w:rsidRDefault="00D9236B" w:rsidP="00D9236B">
      <w:pPr>
        <w:spacing w:line="264" w:lineRule="auto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FD35F5">
        <w:rPr>
          <w:rFonts w:ascii="Times New Roman" w:hAnsi="Times New Roman" w:cs="Times New Roman"/>
          <w:b/>
          <w:color w:val="000000" w:themeColor="text1"/>
          <w:sz w:val="32"/>
          <w:lang w:val="ru-RU"/>
        </w:rPr>
        <w:t>Итоги выполнения лабораторных работ</w:t>
      </w:r>
      <w:r w:rsidRPr="00FD35F5">
        <w:rPr>
          <w:rFonts w:ascii="Times New Roman" w:hAnsi="Times New Roman" w:cs="Times New Roman"/>
          <w:b/>
          <w:color w:val="000000" w:themeColor="text1"/>
          <w:sz w:val="32"/>
          <w:lang w:val="ru-RU"/>
        </w:rPr>
        <w:br/>
        <w:t>по дисциплине «Рекомендательные системы»</w:t>
      </w:r>
    </w:p>
    <w:p w:rsidR="00D9236B" w:rsidRPr="00FD35F5" w:rsidRDefault="00D9236B" w:rsidP="00370E8D">
      <w:pPr>
        <w:spacing w:after="16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 ходе выполнения пяти лабораторных работ были последовательно рассмотрены базовые, </w:t>
      </w:r>
      <w:proofErr w:type="spellStart"/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памятностные</w:t>
      </w:r>
      <w:proofErr w:type="spellEnd"/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факторизационные</w:t>
      </w:r>
      <w:proofErr w:type="spellEnd"/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гибридные и последовательные подходы к построению рекомендательных систем на </w:t>
      </w:r>
      <w:proofErr w:type="spellStart"/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датасете</w:t>
      </w:r>
      <w:proofErr w:type="spellEnd"/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</w:rPr>
        <w:t>KION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Ниже приведены краткие итоги по каждой работе и сводные количественные результаты.</w:t>
      </w:r>
    </w:p>
    <w:p w:rsidR="00D9236B" w:rsidRPr="00FD35F5" w:rsidRDefault="00D9236B" w:rsidP="00370E8D">
      <w:pPr>
        <w:spacing w:before="80" w:after="12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D35F5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1. Результаты по лабораторным работам</w:t>
      </w:r>
    </w:p>
    <w:p w:rsidR="00D9236B" w:rsidRPr="00FD35F5" w:rsidRDefault="00D9236B" w:rsidP="00370E8D">
      <w:pPr>
        <w:spacing w:before="80" w:after="4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D35F5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Лабораторная работа 1. Базовые рекомендательные алгоритмы</w:t>
      </w:r>
    </w:p>
    <w:p w:rsidR="00D9236B" w:rsidRPr="00FD35F5" w:rsidRDefault="00D9236B" w:rsidP="00370E8D">
      <w:pPr>
        <w:spacing w:after="10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Выполнен первичный анализ </w:t>
      </w:r>
      <w:proofErr w:type="spellStart"/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датасета</w:t>
      </w:r>
      <w:proofErr w:type="spellEnd"/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подготовлен набор данных для последующих экспериментов. Реализованы базовые методы 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</w:rPr>
        <w:t>random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</w:rPr>
        <w:t>popular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</w:rPr>
        <w:t>top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</w:rPr>
        <w:t>popular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В рамках данной группы наилучший результат по 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</w:rPr>
        <w:t>MAP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@10 показал метод 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</w:rPr>
        <w:t>popular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(0,05919), что подтверждает устойчивость </w:t>
      </w:r>
      <w:proofErr w:type="spellStart"/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популярностного</w:t>
      </w:r>
      <w:proofErr w:type="spellEnd"/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базлайна</w:t>
      </w:r>
      <w:proofErr w:type="spellEnd"/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для сценариев с ограниченной персональной историей.</w:t>
      </w:r>
    </w:p>
    <w:p w:rsidR="00D9236B" w:rsidRPr="00FD35F5" w:rsidRDefault="00D9236B" w:rsidP="00370E8D">
      <w:pPr>
        <w:spacing w:before="80" w:after="4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D35F5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Лабораторная работа 2. </w:t>
      </w:r>
      <w:proofErr w:type="spellStart"/>
      <w:r w:rsidRPr="00FD35F5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Памятностные</w:t>
      </w:r>
      <w:proofErr w:type="spellEnd"/>
      <w:r w:rsidRPr="00FD35F5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 модели </w:t>
      </w:r>
      <w:proofErr w:type="spellStart"/>
      <w:r w:rsidRPr="00FD35F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UserKNN</w:t>
      </w:r>
      <w:proofErr w:type="spellEnd"/>
      <w:r w:rsidRPr="00FD35F5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 и </w:t>
      </w:r>
      <w:proofErr w:type="spellStart"/>
      <w:r w:rsidRPr="00FD35F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ItemKNN</w:t>
      </w:r>
      <w:proofErr w:type="spellEnd"/>
    </w:p>
    <w:p w:rsidR="00D9236B" w:rsidRPr="00FD35F5" w:rsidRDefault="00D9236B" w:rsidP="00370E8D">
      <w:pPr>
        <w:spacing w:after="10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Реализованы модели </w:t>
      </w:r>
      <w:proofErr w:type="spellStart"/>
      <w:r w:rsidRPr="00FD35F5">
        <w:rPr>
          <w:rFonts w:ascii="Times New Roman" w:hAnsi="Times New Roman" w:cs="Times New Roman"/>
          <w:color w:val="000000" w:themeColor="text1"/>
          <w:sz w:val="28"/>
          <w:szCs w:val="28"/>
        </w:rPr>
        <w:t>UserKNN</w:t>
      </w:r>
      <w:proofErr w:type="spellEnd"/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</w:t>
      </w:r>
      <w:proofErr w:type="spellStart"/>
      <w:r w:rsidRPr="00FD35F5">
        <w:rPr>
          <w:rFonts w:ascii="Times New Roman" w:hAnsi="Times New Roman" w:cs="Times New Roman"/>
          <w:color w:val="000000" w:themeColor="text1"/>
          <w:sz w:val="28"/>
          <w:szCs w:val="28"/>
        </w:rPr>
        <w:t>ItemKNN</w:t>
      </w:r>
      <w:proofErr w:type="spellEnd"/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По совокупности рассчитанных 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</w:rPr>
        <w:t>top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</w:rPr>
        <w:t>k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метрик более сильный результат показал </w:t>
      </w:r>
      <w:proofErr w:type="spellStart"/>
      <w:r w:rsidRPr="00FD35F5">
        <w:rPr>
          <w:rFonts w:ascii="Times New Roman" w:hAnsi="Times New Roman" w:cs="Times New Roman"/>
          <w:color w:val="000000" w:themeColor="text1"/>
          <w:sz w:val="28"/>
          <w:szCs w:val="28"/>
        </w:rPr>
        <w:t>UserKNN</w:t>
      </w:r>
      <w:proofErr w:type="spellEnd"/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</w:rPr>
        <w:t>MAP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@10 = 0,05061), тогда как </w:t>
      </w:r>
      <w:proofErr w:type="spellStart"/>
      <w:r w:rsidRPr="00FD35F5">
        <w:rPr>
          <w:rFonts w:ascii="Times New Roman" w:hAnsi="Times New Roman" w:cs="Times New Roman"/>
          <w:color w:val="000000" w:themeColor="text1"/>
          <w:sz w:val="28"/>
          <w:szCs w:val="28"/>
        </w:rPr>
        <w:t>ItemKNN</w:t>
      </w:r>
      <w:proofErr w:type="spellEnd"/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заметно уступил. Это указывает на то, что для рассматриваемого набора данных поиск похожих пользователей оказался эффективнее, чем поиск похожих объектов.</w:t>
      </w:r>
    </w:p>
    <w:p w:rsidR="00D9236B" w:rsidRPr="00FD35F5" w:rsidRDefault="00D9236B" w:rsidP="00370E8D">
      <w:pPr>
        <w:spacing w:before="80" w:after="4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D35F5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Лабораторная работа 3. Матричная факторизация </w:t>
      </w:r>
      <w:r w:rsidRPr="00FD35F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ALS</w:t>
      </w:r>
    </w:p>
    <w:p w:rsidR="00D9236B" w:rsidRPr="00FD35F5" w:rsidRDefault="00D9236B" w:rsidP="00370E8D">
      <w:pPr>
        <w:spacing w:after="10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Реализована модель 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</w:rPr>
        <w:t>ALS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 подбором </w:t>
      </w:r>
      <w:proofErr w:type="spellStart"/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гиперпараметров</w:t>
      </w:r>
      <w:proofErr w:type="spellEnd"/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Итоговое качество составило </w:t>
      </w:r>
      <w:proofErr w:type="spellStart"/>
      <w:r w:rsidRPr="00FD35F5">
        <w:rPr>
          <w:rFonts w:ascii="Times New Roman" w:hAnsi="Times New Roman" w:cs="Times New Roman"/>
          <w:color w:val="000000" w:themeColor="text1"/>
          <w:sz w:val="28"/>
          <w:szCs w:val="28"/>
        </w:rPr>
        <w:t>HitRate</w:t>
      </w:r>
      <w:proofErr w:type="spellEnd"/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@10 = 0,13653 и 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</w:rPr>
        <w:t>MAP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@10 = 0,05298. После настройки параметров 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</w:rPr>
        <w:t>ALS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немного превзошла </w:t>
      </w:r>
      <w:proofErr w:type="spellStart"/>
      <w:r w:rsidRPr="00FD35F5">
        <w:rPr>
          <w:rFonts w:ascii="Times New Roman" w:hAnsi="Times New Roman" w:cs="Times New Roman"/>
          <w:color w:val="000000" w:themeColor="text1"/>
          <w:sz w:val="28"/>
          <w:szCs w:val="28"/>
        </w:rPr>
        <w:t>UserKNN</w:t>
      </w:r>
      <w:proofErr w:type="spellEnd"/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 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</w:rPr>
        <w:t>MAP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@10 и приблизилась к </w:t>
      </w:r>
      <w:proofErr w:type="spellStart"/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популярностному</w:t>
      </w:r>
      <w:proofErr w:type="spellEnd"/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базлайну</w:t>
      </w:r>
      <w:proofErr w:type="spellEnd"/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что показывает, что для данного набора данных </w:t>
      </w:r>
      <w:proofErr w:type="spellStart"/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факторизационная</w:t>
      </w:r>
      <w:proofErr w:type="spellEnd"/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модель начинает работать конкурентоспособно при более аккуратной настройке.</w:t>
      </w:r>
    </w:p>
    <w:p w:rsidR="00D9236B" w:rsidRPr="00FD35F5" w:rsidRDefault="00D9236B" w:rsidP="00370E8D">
      <w:pPr>
        <w:spacing w:before="80" w:after="4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D35F5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Лабораторная работа 4. Гибридная модель </w:t>
      </w:r>
      <w:proofErr w:type="spellStart"/>
      <w:r w:rsidRPr="00FD35F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LightFM</w:t>
      </w:r>
      <w:proofErr w:type="spellEnd"/>
    </w:p>
    <w:p w:rsidR="00D9236B" w:rsidRPr="00FD35F5" w:rsidRDefault="00D9236B" w:rsidP="00370E8D">
      <w:pPr>
        <w:spacing w:after="10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Построена модель </w:t>
      </w:r>
      <w:proofErr w:type="spellStart"/>
      <w:r w:rsidRPr="00FD35F5">
        <w:rPr>
          <w:rFonts w:ascii="Times New Roman" w:hAnsi="Times New Roman" w:cs="Times New Roman"/>
          <w:color w:val="000000" w:themeColor="text1"/>
          <w:sz w:val="28"/>
          <w:szCs w:val="28"/>
        </w:rPr>
        <w:t>LightFM</w:t>
      </w:r>
      <w:proofErr w:type="spellEnd"/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на матрице взаимодействий 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</w:rPr>
        <w:t>user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</w:rPr>
        <w:t>item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По итогам эксперимента именно </w:t>
      </w:r>
      <w:proofErr w:type="spellStart"/>
      <w:r w:rsidRPr="00FD35F5">
        <w:rPr>
          <w:rFonts w:ascii="Times New Roman" w:hAnsi="Times New Roman" w:cs="Times New Roman"/>
          <w:color w:val="000000" w:themeColor="text1"/>
          <w:sz w:val="28"/>
          <w:szCs w:val="28"/>
        </w:rPr>
        <w:t>LightFM</w:t>
      </w:r>
      <w:proofErr w:type="spellEnd"/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показала наилучшее качество среди моделей, оцененных в сопоставимом 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</w:rPr>
        <w:t>top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</w:rPr>
        <w:t>k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протоколе: </w:t>
      </w:r>
      <w:proofErr w:type="spellStart"/>
      <w:r w:rsidRPr="00FD35F5">
        <w:rPr>
          <w:rFonts w:ascii="Times New Roman" w:hAnsi="Times New Roman" w:cs="Times New Roman"/>
          <w:color w:val="000000" w:themeColor="text1"/>
          <w:sz w:val="28"/>
          <w:szCs w:val="28"/>
        </w:rPr>
        <w:t>HitRate</w:t>
      </w:r>
      <w:proofErr w:type="spellEnd"/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@10 = 0,17590 и 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</w:rPr>
        <w:t>MAP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@10 = 0,07023. По сравнению с ориентировочными реализациями улучшение результата, вероятно, связано с более аккуратной подготовкой матрицы взаимодействий, 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исключением уже просмотренных объектов из выдачи и стабильной средой запуска.</w:t>
      </w:r>
    </w:p>
    <w:p w:rsidR="00D9236B" w:rsidRPr="00FD35F5" w:rsidRDefault="00D9236B" w:rsidP="00370E8D">
      <w:pPr>
        <w:spacing w:before="80" w:after="4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D35F5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Лабораторная работа 5. Последовательная модель </w:t>
      </w:r>
      <w:r w:rsidRPr="00FD35F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GRU</w:t>
      </w:r>
      <w:r w:rsidRPr="00FD35F5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4</w:t>
      </w:r>
      <w:r w:rsidRPr="00FD35F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Rec</w:t>
      </w:r>
    </w:p>
    <w:p w:rsidR="00D9236B" w:rsidRPr="00FD35F5" w:rsidRDefault="00D9236B" w:rsidP="00370E8D">
      <w:pPr>
        <w:spacing w:after="10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Реализована последовательная модель 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</w:rPr>
        <w:t>GRU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</w:rPr>
        <w:t>Rec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постановке 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</w:rPr>
        <w:t>next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</w:rPr>
        <w:t>item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</w:rPr>
        <w:t>prediction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В отличие от предыдущих лабораторных работ, здесь предсказывается следующий элемент последовательности взаимодействий, поэтому прямое сопоставление результатов ЛР5 с ЛР1–ЛР4 ограничено. При этом удалось получить устойчивое обучение на </w:t>
      </w:r>
      <w:proofErr w:type="spellStart"/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датасете</w:t>
      </w:r>
      <w:proofErr w:type="spellEnd"/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</w:rPr>
        <w:t>KION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рабочие метрики (</w:t>
      </w:r>
      <w:proofErr w:type="spellStart"/>
      <w:r w:rsidRPr="00FD35F5">
        <w:rPr>
          <w:rFonts w:ascii="Times New Roman" w:hAnsi="Times New Roman" w:cs="Times New Roman"/>
          <w:color w:val="000000" w:themeColor="text1"/>
          <w:sz w:val="28"/>
          <w:szCs w:val="28"/>
        </w:rPr>
        <w:t>HitRate</w:t>
      </w:r>
      <w:proofErr w:type="spellEnd"/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@10 = 0,01615, 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</w:rPr>
        <w:t>MAP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@10 = 0,00620, 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</w:rPr>
        <w:t>MRR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@10 = 0,00243, 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</w:rPr>
        <w:t>NDCG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@10 = 0,00423), тогда как в ориентировочных реализациях для той же постановки наблюдались проблемы со стабильностью обучения. На итоговое качество повлияли корректная обработка 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</w:rPr>
        <w:t>padding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через 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</w:rPr>
        <w:t>mask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</w:rPr>
        <w:t>zero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фильтрация неизвестных объектов и выделение отдельной 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</w:rPr>
        <w:t>validation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-выборки.</w:t>
      </w:r>
    </w:p>
    <w:p w:rsidR="00D9236B" w:rsidRPr="00FD35F5" w:rsidRDefault="00D9236B" w:rsidP="00370E8D">
      <w:pPr>
        <w:spacing w:before="80" w:after="12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D35F5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2. Сводные количественные результаты</w:t>
      </w:r>
    </w:p>
    <w:p w:rsidR="00D9236B" w:rsidRPr="00FD35F5" w:rsidRDefault="00D9236B" w:rsidP="00370E8D">
      <w:pPr>
        <w:spacing w:after="12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таблице ниже приведены все рассчитанные количественные показатели. Если для конкретной модели какая-либо метрика в ноутбуке не рассчитывалась, в таблице поставлен прочерк.</w:t>
      </w:r>
    </w:p>
    <w:tbl>
      <w:tblPr>
        <w:tblStyle w:val="a4"/>
        <w:tblW w:w="9078" w:type="dxa"/>
        <w:jc w:val="center"/>
        <w:tblLayout w:type="fixed"/>
        <w:tblLook w:val="04A0" w:firstRow="1" w:lastRow="0" w:firstColumn="1" w:lastColumn="0" w:noHBand="0" w:noVBand="1"/>
      </w:tblPr>
      <w:tblGrid>
        <w:gridCol w:w="1424"/>
        <w:gridCol w:w="1701"/>
        <w:gridCol w:w="1134"/>
        <w:gridCol w:w="1134"/>
        <w:gridCol w:w="992"/>
        <w:gridCol w:w="851"/>
        <w:gridCol w:w="850"/>
        <w:gridCol w:w="992"/>
      </w:tblGrid>
      <w:tr w:rsidR="00D9236B" w:rsidRPr="00FD35F5" w:rsidTr="00A53976">
        <w:trPr>
          <w:tblHeader/>
          <w:jc w:val="center"/>
        </w:trPr>
        <w:tc>
          <w:tcPr>
            <w:tcW w:w="1424" w:type="dxa"/>
            <w:shd w:val="clear" w:color="auto" w:fill="D9EAF7"/>
            <w:vAlign w:val="center"/>
          </w:tcPr>
          <w:p w:rsidR="00D9236B" w:rsidRPr="00FD35F5" w:rsidRDefault="00D9236B" w:rsidP="00A5397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FD35F5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Лабораторная</w:t>
            </w:r>
            <w:proofErr w:type="spellEnd"/>
            <w:r w:rsidRPr="00FD35F5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 xml:space="preserve"> </w:t>
            </w:r>
            <w:proofErr w:type="spellStart"/>
            <w:r w:rsidRPr="00FD35F5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работа</w:t>
            </w:r>
            <w:proofErr w:type="spellEnd"/>
            <w:r w:rsidRPr="00FD35F5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 xml:space="preserve"> / </w:t>
            </w:r>
            <w:proofErr w:type="spellStart"/>
            <w:r w:rsidRPr="00FD35F5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модель</w:t>
            </w:r>
            <w:proofErr w:type="spellEnd"/>
          </w:p>
        </w:tc>
        <w:tc>
          <w:tcPr>
            <w:tcW w:w="1701" w:type="dxa"/>
            <w:shd w:val="clear" w:color="auto" w:fill="D9EAF7"/>
            <w:vAlign w:val="center"/>
          </w:tcPr>
          <w:p w:rsidR="00D9236B" w:rsidRPr="00FD35F5" w:rsidRDefault="00D9236B" w:rsidP="00A5397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FD35F5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Постановка</w:t>
            </w:r>
            <w:proofErr w:type="spellEnd"/>
          </w:p>
        </w:tc>
        <w:tc>
          <w:tcPr>
            <w:tcW w:w="1134" w:type="dxa"/>
            <w:shd w:val="clear" w:color="auto" w:fill="D9EAF7"/>
            <w:vAlign w:val="center"/>
          </w:tcPr>
          <w:p w:rsidR="00D9236B" w:rsidRPr="00FD35F5" w:rsidRDefault="00D9236B" w:rsidP="00A5397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D35F5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HitRate@10</w:t>
            </w:r>
          </w:p>
        </w:tc>
        <w:tc>
          <w:tcPr>
            <w:tcW w:w="1134" w:type="dxa"/>
            <w:shd w:val="clear" w:color="auto" w:fill="D9EAF7"/>
            <w:vAlign w:val="center"/>
          </w:tcPr>
          <w:p w:rsidR="00D9236B" w:rsidRPr="00FD35F5" w:rsidRDefault="00D9236B" w:rsidP="00A5397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D35F5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Precision@10</w:t>
            </w:r>
          </w:p>
        </w:tc>
        <w:tc>
          <w:tcPr>
            <w:tcW w:w="992" w:type="dxa"/>
            <w:shd w:val="clear" w:color="auto" w:fill="D9EAF7"/>
            <w:vAlign w:val="center"/>
          </w:tcPr>
          <w:p w:rsidR="00D9236B" w:rsidRPr="00FD35F5" w:rsidRDefault="00D9236B" w:rsidP="00A5397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D35F5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Recall@10</w:t>
            </w:r>
          </w:p>
        </w:tc>
        <w:tc>
          <w:tcPr>
            <w:tcW w:w="851" w:type="dxa"/>
            <w:shd w:val="clear" w:color="auto" w:fill="D9EAF7"/>
            <w:vAlign w:val="center"/>
          </w:tcPr>
          <w:p w:rsidR="00D9236B" w:rsidRPr="00FD35F5" w:rsidRDefault="00D9236B" w:rsidP="00A5397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D35F5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MAP@10</w:t>
            </w:r>
          </w:p>
        </w:tc>
        <w:tc>
          <w:tcPr>
            <w:tcW w:w="850" w:type="dxa"/>
          </w:tcPr>
          <w:p w:rsidR="00D9236B" w:rsidRPr="00FD35F5" w:rsidRDefault="00D9236B" w:rsidP="00A5397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D35F5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MRR@10</w:t>
            </w:r>
          </w:p>
        </w:tc>
        <w:tc>
          <w:tcPr>
            <w:tcW w:w="992" w:type="dxa"/>
          </w:tcPr>
          <w:p w:rsidR="00D9236B" w:rsidRPr="00FD35F5" w:rsidRDefault="00D9236B" w:rsidP="00A5397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D35F5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NDCG@10</w:t>
            </w:r>
          </w:p>
        </w:tc>
      </w:tr>
      <w:tr w:rsidR="00D9236B" w:rsidRPr="00FD35F5" w:rsidTr="00A53976">
        <w:trPr>
          <w:jc w:val="center"/>
        </w:trPr>
        <w:tc>
          <w:tcPr>
            <w:tcW w:w="1424" w:type="dxa"/>
            <w:vAlign w:val="center"/>
          </w:tcPr>
          <w:p w:rsidR="00D9236B" w:rsidRPr="00FD35F5" w:rsidRDefault="00D9236B" w:rsidP="00A5397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D35F5">
              <w:rPr>
                <w:rFonts w:ascii="Times New Roman" w:hAnsi="Times New Roman" w:cs="Times New Roman"/>
                <w:color w:val="000000" w:themeColor="text1"/>
                <w:sz w:val="16"/>
              </w:rPr>
              <w:t>ЛР1: Random</w:t>
            </w:r>
          </w:p>
        </w:tc>
        <w:tc>
          <w:tcPr>
            <w:tcW w:w="1701" w:type="dxa"/>
            <w:vAlign w:val="center"/>
          </w:tcPr>
          <w:p w:rsidR="00D9236B" w:rsidRPr="00FD35F5" w:rsidRDefault="00D9236B" w:rsidP="00A5397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D35F5">
              <w:rPr>
                <w:rFonts w:ascii="Times New Roman" w:hAnsi="Times New Roman" w:cs="Times New Roman"/>
                <w:color w:val="000000" w:themeColor="text1"/>
                <w:sz w:val="16"/>
              </w:rPr>
              <w:t xml:space="preserve">top-k </w:t>
            </w:r>
            <w:proofErr w:type="spellStart"/>
            <w:r w:rsidRPr="00FD35F5">
              <w:rPr>
                <w:rFonts w:ascii="Times New Roman" w:hAnsi="Times New Roman" w:cs="Times New Roman"/>
                <w:color w:val="000000" w:themeColor="text1"/>
                <w:sz w:val="16"/>
              </w:rPr>
              <w:t>рекомендация</w:t>
            </w:r>
            <w:proofErr w:type="spellEnd"/>
          </w:p>
        </w:tc>
        <w:tc>
          <w:tcPr>
            <w:tcW w:w="1134" w:type="dxa"/>
            <w:vAlign w:val="center"/>
          </w:tcPr>
          <w:p w:rsidR="00D9236B" w:rsidRPr="00FD35F5" w:rsidRDefault="00D9236B" w:rsidP="00A5397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D35F5">
              <w:rPr>
                <w:rFonts w:ascii="Times New Roman" w:hAnsi="Times New Roman" w:cs="Times New Roman"/>
                <w:color w:val="000000" w:themeColor="text1"/>
                <w:sz w:val="16"/>
              </w:rPr>
              <w:t>—</w:t>
            </w:r>
          </w:p>
        </w:tc>
        <w:tc>
          <w:tcPr>
            <w:tcW w:w="1134" w:type="dxa"/>
            <w:vAlign w:val="center"/>
          </w:tcPr>
          <w:p w:rsidR="00D9236B" w:rsidRPr="00FD35F5" w:rsidRDefault="00D9236B" w:rsidP="00A5397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D35F5">
              <w:rPr>
                <w:rFonts w:ascii="Times New Roman" w:hAnsi="Times New Roman" w:cs="Times New Roman"/>
                <w:color w:val="000000" w:themeColor="text1"/>
                <w:sz w:val="16"/>
              </w:rPr>
              <w:t>0,00011</w:t>
            </w:r>
          </w:p>
        </w:tc>
        <w:tc>
          <w:tcPr>
            <w:tcW w:w="992" w:type="dxa"/>
            <w:vAlign w:val="center"/>
          </w:tcPr>
          <w:p w:rsidR="00D9236B" w:rsidRPr="00FD35F5" w:rsidRDefault="00D9236B" w:rsidP="00A5397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D35F5">
              <w:rPr>
                <w:rFonts w:ascii="Times New Roman" w:hAnsi="Times New Roman" w:cs="Times New Roman"/>
                <w:color w:val="000000" w:themeColor="text1"/>
                <w:sz w:val="16"/>
              </w:rPr>
              <w:t>0,00032</w:t>
            </w:r>
          </w:p>
        </w:tc>
        <w:tc>
          <w:tcPr>
            <w:tcW w:w="851" w:type="dxa"/>
            <w:vAlign w:val="center"/>
          </w:tcPr>
          <w:p w:rsidR="00D9236B" w:rsidRPr="00FD35F5" w:rsidRDefault="00D9236B" w:rsidP="00A5397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D35F5">
              <w:rPr>
                <w:rFonts w:ascii="Times New Roman" w:hAnsi="Times New Roman" w:cs="Times New Roman"/>
                <w:color w:val="000000" w:themeColor="text1"/>
                <w:sz w:val="16"/>
              </w:rPr>
              <w:t>0,00020</w:t>
            </w:r>
          </w:p>
        </w:tc>
        <w:tc>
          <w:tcPr>
            <w:tcW w:w="850" w:type="dxa"/>
          </w:tcPr>
          <w:p w:rsidR="00D9236B" w:rsidRPr="00FD35F5" w:rsidRDefault="00D9236B" w:rsidP="00A5397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D35F5">
              <w:rPr>
                <w:rFonts w:ascii="Times New Roman" w:hAnsi="Times New Roman" w:cs="Times New Roman"/>
                <w:color w:val="000000" w:themeColor="text1"/>
                <w:sz w:val="16"/>
              </w:rPr>
              <w:t>—</w:t>
            </w:r>
          </w:p>
        </w:tc>
        <w:tc>
          <w:tcPr>
            <w:tcW w:w="992" w:type="dxa"/>
          </w:tcPr>
          <w:p w:rsidR="00D9236B" w:rsidRPr="00FD35F5" w:rsidRDefault="00D9236B" w:rsidP="00A5397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D35F5">
              <w:rPr>
                <w:rFonts w:ascii="Times New Roman" w:hAnsi="Times New Roman" w:cs="Times New Roman"/>
                <w:color w:val="000000" w:themeColor="text1"/>
                <w:sz w:val="16"/>
              </w:rPr>
              <w:t>—</w:t>
            </w:r>
          </w:p>
        </w:tc>
      </w:tr>
      <w:tr w:rsidR="00D9236B" w:rsidRPr="00FD35F5" w:rsidTr="00A53976">
        <w:trPr>
          <w:jc w:val="center"/>
        </w:trPr>
        <w:tc>
          <w:tcPr>
            <w:tcW w:w="1424" w:type="dxa"/>
            <w:vAlign w:val="center"/>
          </w:tcPr>
          <w:p w:rsidR="00D9236B" w:rsidRPr="00FD35F5" w:rsidRDefault="00D9236B" w:rsidP="00A5397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D35F5">
              <w:rPr>
                <w:rFonts w:ascii="Times New Roman" w:hAnsi="Times New Roman" w:cs="Times New Roman"/>
                <w:color w:val="000000" w:themeColor="text1"/>
                <w:sz w:val="16"/>
              </w:rPr>
              <w:t>ЛР1: Popular</w:t>
            </w:r>
          </w:p>
        </w:tc>
        <w:tc>
          <w:tcPr>
            <w:tcW w:w="1701" w:type="dxa"/>
            <w:vAlign w:val="center"/>
          </w:tcPr>
          <w:p w:rsidR="00D9236B" w:rsidRPr="00FD35F5" w:rsidRDefault="00D9236B" w:rsidP="00A5397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D35F5">
              <w:rPr>
                <w:rFonts w:ascii="Times New Roman" w:hAnsi="Times New Roman" w:cs="Times New Roman"/>
                <w:color w:val="000000" w:themeColor="text1"/>
                <w:sz w:val="16"/>
              </w:rPr>
              <w:t xml:space="preserve">top-k </w:t>
            </w:r>
            <w:proofErr w:type="spellStart"/>
            <w:r w:rsidRPr="00FD35F5">
              <w:rPr>
                <w:rFonts w:ascii="Times New Roman" w:hAnsi="Times New Roman" w:cs="Times New Roman"/>
                <w:color w:val="000000" w:themeColor="text1"/>
                <w:sz w:val="16"/>
              </w:rPr>
              <w:t>рекомендация</w:t>
            </w:r>
            <w:proofErr w:type="spellEnd"/>
          </w:p>
        </w:tc>
        <w:tc>
          <w:tcPr>
            <w:tcW w:w="1134" w:type="dxa"/>
            <w:vAlign w:val="center"/>
          </w:tcPr>
          <w:p w:rsidR="00D9236B" w:rsidRPr="00FD35F5" w:rsidRDefault="00D9236B" w:rsidP="00A5397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D35F5">
              <w:rPr>
                <w:rFonts w:ascii="Times New Roman" w:hAnsi="Times New Roman" w:cs="Times New Roman"/>
                <w:color w:val="000000" w:themeColor="text1"/>
                <w:sz w:val="16"/>
              </w:rPr>
              <w:t>—</w:t>
            </w:r>
          </w:p>
        </w:tc>
        <w:tc>
          <w:tcPr>
            <w:tcW w:w="1134" w:type="dxa"/>
            <w:vAlign w:val="center"/>
          </w:tcPr>
          <w:p w:rsidR="00D9236B" w:rsidRPr="00FD35F5" w:rsidRDefault="00D9236B" w:rsidP="00A5397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D35F5">
              <w:rPr>
                <w:rFonts w:ascii="Times New Roman" w:hAnsi="Times New Roman" w:cs="Times New Roman"/>
                <w:color w:val="000000" w:themeColor="text1"/>
                <w:sz w:val="16"/>
              </w:rPr>
              <w:t>0,01511</w:t>
            </w:r>
          </w:p>
        </w:tc>
        <w:tc>
          <w:tcPr>
            <w:tcW w:w="992" w:type="dxa"/>
            <w:vAlign w:val="center"/>
          </w:tcPr>
          <w:p w:rsidR="00D9236B" w:rsidRPr="00FD35F5" w:rsidRDefault="00D9236B" w:rsidP="00A5397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D35F5">
              <w:rPr>
                <w:rFonts w:ascii="Times New Roman" w:hAnsi="Times New Roman" w:cs="Times New Roman"/>
                <w:color w:val="000000" w:themeColor="text1"/>
                <w:sz w:val="16"/>
              </w:rPr>
              <w:t>0,05984</w:t>
            </w:r>
          </w:p>
        </w:tc>
        <w:tc>
          <w:tcPr>
            <w:tcW w:w="851" w:type="dxa"/>
            <w:vAlign w:val="center"/>
          </w:tcPr>
          <w:p w:rsidR="00D9236B" w:rsidRPr="00FD35F5" w:rsidRDefault="00D9236B" w:rsidP="00A5397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D35F5">
              <w:rPr>
                <w:rFonts w:ascii="Times New Roman" w:hAnsi="Times New Roman" w:cs="Times New Roman"/>
                <w:color w:val="000000" w:themeColor="text1"/>
                <w:sz w:val="16"/>
              </w:rPr>
              <w:t>0,05919</w:t>
            </w:r>
          </w:p>
        </w:tc>
        <w:tc>
          <w:tcPr>
            <w:tcW w:w="850" w:type="dxa"/>
          </w:tcPr>
          <w:p w:rsidR="00D9236B" w:rsidRPr="00FD35F5" w:rsidRDefault="00D9236B" w:rsidP="00A5397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D35F5">
              <w:rPr>
                <w:rFonts w:ascii="Times New Roman" w:hAnsi="Times New Roman" w:cs="Times New Roman"/>
                <w:color w:val="000000" w:themeColor="text1"/>
                <w:sz w:val="16"/>
              </w:rPr>
              <w:t>—</w:t>
            </w:r>
          </w:p>
        </w:tc>
        <w:tc>
          <w:tcPr>
            <w:tcW w:w="992" w:type="dxa"/>
          </w:tcPr>
          <w:p w:rsidR="00D9236B" w:rsidRPr="00FD35F5" w:rsidRDefault="00D9236B" w:rsidP="00A5397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D35F5">
              <w:rPr>
                <w:rFonts w:ascii="Times New Roman" w:hAnsi="Times New Roman" w:cs="Times New Roman"/>
                <w:color w:val="000000" w:themeColor="text1"/>
                <w:sz w:val="16"/>
              </w:rPr>
              <w:t>—</w:t>
            </w:r>
          </w:p>
        </w:tc>
      </w:tr>
      <w:tr w:rsidR="00D9236B" w:rsidRPr="00FD35F5" w:rsidTr="00A53976">
        <w:trPr>
          <w:jc w:val="center"/>
        </w:trPr>
        <w:tc>
          <w:tcPr>
            <w:tcW w:w="1424" w:type="dxa"/>
            <w:vAlign w:val="center"/>
          </w:tcPr>
          <w:p w:rsidR="00D9236B" w:rsidRPr="00FD35F5" w:rsidRDefault="00D9236B" w:rsidP="00A5397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D35F5">
              <w:rPr>
                <w:rFonts w:ascii="Times New Roman" w:hAnsi="Times New Roman" w:cs="Times New Roman"/>
                <w:color w:val="000000" w:themeColor="text1"/>
                <w:sz w:val="16"/>
              </w:rPr>
              <w:t>ЛР1: Top Popular</w:t>
            </w:r>
          </w:p>
        </w:tc>
        <w:tc>
          <w:tcPr>
            <w:tcW w:w="1701" w:type="dxa"/>
            <w:vAlign w:val="center"/>
          </w:tcPr>
          <w:p w:rsidR="00D9236B" w:rsidRPr="00FD35F5" w:rsidRDefault="00D9236B" w:rsidP="00A5397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D35F5">
              <w:rPr>
                <w:rFonts w:ascii="Times New Roman" w:hAnsi="Times New Roman" w:cs="Times New Roman"/>
                <w:color w:val="000000" w:themeColor="text1"/>
                <w:sz w:val="16"/>
              </w:rPr>
              <w:t xml:space="preserve">top-k </w:t>
            </w:r>
            <w:proofErr w:type="spellStart"/>
            <w:r w:rsidRPr="00FD35F5">
              <w:rPr>
                <w:rFonts w:ascii="Times New Roman" w:hAnsi="Times New Roman" w:cs="Times New Roman"/>
                <w:color w:val="000000" w:themeColor="text1"/>
                <w:sz w:val="16"/>
              </w:rPr>
              <w:t>рекомендация</w:t>
            </w:r>
            <w:proofErr w:type="spellEnd"/>
          </w:p>
        </w:tc>
        <w:tc>
          <w:tcPr>
            <w:tcW w:w="1134" w:type="dxa"/>
            <w:vAlign w:val="center"/>
          </w:tcPr>
          <w:p w:rsidR="00D9236B" w:rsidRPr="00FD35F5" w:rsidRDefault="00D9236B" w:rsidP="00A5397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D35F5">
              <w:rPr>
                <w:rFonts w:ascii="Times New Roman" w:hAnsi="Times New Roman" w:cs="Times New Roman"/>
                <w:color w:val="000000" w:themeColor="text1"/>
                <w:sz w:val="16"/>
              </w:rPr>
              <w:t>—</w:t>
            </w:r>
          </w:p>
        </w:tc>
        <w:tc>
          <w:tcPr>
            <w:tcW w:w="1134" w:type="dxa"/>
            <w:vAlign w:val="center"/>
          </w:tcPr>
          <w:p w:rsidR="00D9236B" w:rsidRPr="00FD35F5" w:rsidRDefault="00D9236B" w:rsidP="00A5397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D35F5">
              <w:rPr>
                <w:rFonts w:ascii="Times New Roman" w:hAnsi="Times New Roman" w:cs="Times New Roman"/>
                <w:color w:val="000000" w:themeColor="text1"/>
                <w:sz w:val="16"/>
              </w:rPr>
              <w:t>0,01287</w:t>
            </w:r>
          </w:p>
        </w:tc>
        <w:tc>
          <w:tcPr>
            <w:tcW w:w="992" w:type="dxa"/>
            <w:vAlign w:val="center"/>
          </w:tcPr>
          <w:p w:rsidR="00D9236B" w:rsidRPr="00FD35F5" w:rsidRDefault="00D9236B" w:rsidP="00A5397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D35F5">
              <w:rPr>
                <w:rFonts w:ascii="Times New Roman" w:hAnsi="Times New Roman" w:cs="Times New Roman"/>
                <w:color w:val="000000" w:themeColor="text1"/>
                <w:sz w:val="16"/>
              </w:rPr>
              <w:t>0,05172</w:t>
            </w:r>
          </w:p>
        </w:tc>
        <w:tc>
          <w:tcPr>
            <w:tcW w:w="851" w:type="dxa"/>
            <w:vAlign w:val="center"/>
          </w:tcPr>
          <w:p w:rsidR="00D9236B" w:rsidRPr="00FD35F5" w:rsidRDefault="00D9236B" w:rsidP="00A5397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D35F5">
              <w:rPr>
                <w:rFonts w:ascii="Times New Roman" w:hAnsi="Times New Roman" w:cs="Times New Roman"/>
                <w:color w:val="000000" w:themeColor="text1"/>
                <w:sz w:val="16"/>
              </w:rPr>
              <w:t>0,01987</w:t>
            </w:r>
          </w:p>
        </w:tc>
        <w:tc>
          <w:tcPr>
            <w:tcW w:w="850" w:type="dxa"/>
          </w:tcPr>
          <w:p w:rsidR="00D9236B" w:rsidRPr="00FD35F5" w:rsidRDefault="00D9236B" w:rsidP="00A5397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D35F5">
              <w:rPr>
                <w:rFonts w:ascii="Times New Roman" w:hAnsi="Times New Roman" w:cs="Times New Roman"/>
                <w:color w:val="000000" w:themeColor="text1"/>
                <w:sz w:val="16"/>
              </w:rPr>
              <w:t>—</w:t>
            </w:r>
          </w:p>
        </w:tc>
        <w:tc>
          <w:tcPr>
            <w:tcW w:w="992" w:type="dxa"/>
          </w:tcPr>
          <w:p w:rsidR="00D9236B" w:rsidRPr="00FD35F5" w:rsidRDefault="00D9236B" w:rsidP="00A5397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D35F5">
              <w:rPr>
                <w:rFonts w:ascii="Times New Roman" w:hAnsi="Times New Roman" w:cs="Times New Roman"/>
                <w:color w:val="000000" w:themeColor="text1"/>
                <w:sz w:val="16"/>
              </w:rPr>
              <w:t>—</w:t>
            </w:r>
          </w:p>
        </w:tc>
      </w:tr>
      <w:tr w:rsidR="00D9236B" w:rsidRPr="00FD35F5" w:rsidTr="00A53976">
        <w:trPr>
          <w:jc w:val="center"/>
        </w:trPr>
        <w:tc>
          <w:tcPr>
            <w:tcW w:w="1424" w:type="dxa"/>
            <w:vAlign w:val="center"/>
          </w:tcPr>
          <w:p w:rsidR="00D9236B" w:rsidRPr="00FD35F5" w:rsidRDefault="00D9236B" w:rsidP="00A5397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D35F5">
              <w:rPr>
                <w:rFonts w:ascii="Times New Roman" w:hAnsi="Times New Roman" w:cs="Times New Roman"/>
                <w:color w:val="000000" w:themeColor="text1"/>
                <w:sz w:val="16"/>
              </w:rPr>
              <w:t xml:space="preserve">ЛР2: </w:t>
            </w:r>
            <w:proofErr w:type="spellStart"/>
            <w:r w:rsidRPr="00FD35F5">
              <w:rPr>
                <w:rFonts w:ascii="Times New Roman" w:hAnsi="Times New Roman" w:cs="Times New Roman"/>
                <w:color w:val="000000" w:themeColor="text1"/>
                <w:sz w:val="16"/>
              </w:rPr>
              <w:t>UserKNN</w:t>
            </w:r>
            <w:proofErr w:type="spellEnd"/>
          </w:p>
        </w:tc>
        <w:tc>
          <w:tcPr>
            <w:tcW w:w="1701" w:type="dxa"/>
            <w:vAlign w:val="center"/>
          </w:tcPr>
          <w:p w:rsidR="00D9236B" w:rsidRPr="00FD35F5" w:rsidRDefault="00D9236B" w:rsidP="00A5397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D35F5">
              <w:rPr>
                <w:rFonts w:ascii="Times New Roman" w:hAnsi="Times New Roman" w:cs="Times New Roman"/>
                <w:color w:val="000000" w:themeColor="text1"/>
                <w:sz w:val="16"/>
              </w:rPr>
              <w:t xml:space="preserve">top-k </w:t>
            </w:r>
            <w:proofErr w:type="spellStart"/>
            <w:r w:rsidRPr="00FD35F5">
              <w:rPr>
                <w:rFonts w:ascii="Times New Roman" w:hAnsi="Times New Roman" w:cs="Times New Roman"/>
                <w:color w:val="000000" w:themeColor="text1"/>
                <w:sz w:val="16"/>
              </w:rPr>
              <w:t>рекомендация</w:t>
            </w:r>
            <w:proofErr w:type="spellEnd"/>
          </w:p>
        </w:tc>
        <w:tc>
          <w:tcPr>
            <w:tcW w:w="1134" w:type="dxa"/>
            <w:vAlign w:val="center"/>
          </w:tcPr>
          <w:p w:rsidR="00D9236B" w:rsidRPr="00FD35F5" w:rsidRDefault="00D9236B" w:rsidP="00A5397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D35F5">
              <w:rPr>
                <w:rFonts w:ascii="Times New Roman" w:hAnsi="Times New Roman" w:cs="Times New Roman"/>
                <w:color w:val="000000" w:themeColor="text1"/>
                <w:sz w:val="16"/>
              </w:rPr>
              <w:t>0,12129</w:t>
            </w:r>
          </w:p>
        </w:tc>
        <w:tc>
          <w:tcPr>
            <w:tcW w:w="1134" w:type="dxa"/>
            <w:vAlign w:val="center"/>
          </w:tcPr>
          <w:p w:rsidR="00D9236B" w:rsidRPr="00FD35F5" w:rsidRDefault="00D9236B" w:rsidP="00A5397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D35F5">
              <w:rPr>
                <w:rFonts w:ascii="Times New Roman" w:hAnsi="Times New Roman" w:cs="Times New Roman"/>
                <w:color w:val="000000" w:themeColor="text1"/>
                <w:sz w:val="16"/>
              </w:rPr>
              <w:t>0,01288</w:t>
            </w:r>
          </w:p>
        </w:tc>
        <w:tc>
          <w:tcPr>
            <w:tcW w:w="992" w:type="dxa"/>
            <w:vAlign w:val="center"/>
          </w:tcPr>
          <w:p w:rsidR="00D9236B" w:rsidRPr="00FD35F5" w:rsidRDefault="00D9236B" w:rsidP="00A5397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D35F5">
              <w:rPr>
                <w:rFonts w:ascii="Times New Roman" w:hAnsi="Times New Roman" w:cs="Times New Roman"/>
                <w:color w:val="000000" w:themeColor="text1"/>
                <w:sz w:val="16"/>
              </w:rPr>
              <w:t>0,04825</w:t>
            </w:r>
          </w:p>
        </w:tc>
        <w:tc>
          <w:tcPr>
            <w:tcW w:w="851" w:type="dxa"/>
            <w:vAlign w:val="center"/>
          </w:tcPr>
          <w:p w:rsidR="00D9236B" w:rsidRPr="00FD35F5" w:rsidRDefault="00D9236B" w:rsidP="00A5397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D35F5">
              <w:rPr>
                <w:rFonts w:ascii="Times New Roman" w:hAnsi="Times New Roman" w:cs="Times New Roman"/>
                <w:color w:val="000000" w:themeColor="text1"/>
                <w:sz w:val="16"/>
              </w:rPr>
              <w:t>0,05061</w:t>
            </w:r>
          </w:p>
        </w:tc>
        <w:tc>
          <w:tcPr>
            <w:tcW w:w="850" w:type="dxa"/>
          </w:tcPr>
          <w:p w:rsidR="00D9236B" w:rsidRPr="00FD35F5" w:rsidRDefault="00D9236B" w:rsidP="00A5397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D35F5">
              <w:rPr>
                <w:rFonts w:ascii="Times New Roman" w:hAnsi="Times New Roman" w:cs="Times New Roman"/>
                <w:color w:val="000000" w:themeColor="text1"/>
                <w:sz w:val="16"/>
              </w:rPr>
              <w:t>—</w:t>
            </w:r>
          </w:p>
        </w:tc>
        <w:tc>
          <w:tcPr>
            <w:tcW w:w="992" w:type="dxa"/>
          </w:tcPr>
          <w:p w:rsidR="00D9236B" w:rsidRPr="00FD35F5" w:rsidRDefault="00D9236B" w:rsidP="00A5397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D35F5">
              <w:rPr>
                <w:rFonts w:ascii="Times New Roman" w:hAnsi="Times New Roman" w:cs="Times New Roman"/>
                <w:color w:val="000000" w:themeColor="text1"/>
                <w:sz w:val="16"/>
              </w:rPr>
              <w:t>—</w:t>
            </w:r>
          </w:p>
        </w:tc>
      </w:tr>
      <w:tr w:rsidR="00D9236B" w:rsidRPr="00FD35F5" w:rsidTr="00A53976">
        <w:trPr>
          <w:jc w:val="center"/>
        </w:trPr>
        <w:tc>
          <w:tcPr>
            <w:tcW w:w="1424" w:type="dxa"/>
            <w:vAlign w:val="center"/>
          </w:tcPr>
          <w:p w:rsidR="00D9236B" w:rsidRPr="00FD35F5" w:rsidRDefault="00D9236B" w:rsidP="00A5397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D35F5">
              <w:rPr>
                <w:rFonts w:ascii="Times New Roman" w:hAnsi="Times New Roman" w:cs="Times New Roman"/>
                <w:color w:val="000000" w:themeColor="text1"/>
                <w:sz w:val="16"/>
              </w:rPr>
              <w:t xml:space="preserve">ЛР2: </w:t>
            </w:r>
            <w:proofErr w:type="spellStart"/>
            <w:r w:rsidRPr="00FD35F5">
              <w:rPr>
                <w:rFonts w:ascii="Times New Roman" w:hAnsi="Times New Roman" w:cs="Times New Roman"/>
                <w:color w:val="000000" w:themeColor="text1"/>
                <w:sz w:val="16"/>
              </w:rPr>
              <w:t>ItemKNN</w:t>
            </w:r>
            <w:proofErr w:type="spellEnd"/>
          </w:p>
        </w:tc>
        <w:tc>
          <w:tcPr>
            <w:tcW w:w="1701" w:type="dxa"/>
            <w:vAlign w:val="center"/>
          </w:tcPr>
          <w:p w:rsidR="00D9236B" w:rsidRPr="00FD35F5" w:rsidRDefault="00D9236B" w:rsidP="00A5397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D35F5">
              <w:rPr>
                <w:rFonts w:ascii="Times New Roman" w:hAnsi="Times New Roman" w:cs="Times New Roman"/>
                <w:color w:val="000000" w:themeColor="text1"/>
                <w:sz w:val="16"/>
              </w:rPr>
              <w:t xml:space="preserve">top-k </w:t>
            </w:r>
            <w:proofErr w:type="spellStart"/>
            <w:r w:rsidRPr="00FD35F5">
              <w:rPr>
                <w:rFonts w:ascii="Times New Roman" w:hAnsi="Times New Roman" w:cs="Times New Roman"/>
                <w:color w:val="000000" w:themeColor="text1"/>
                <w:sz w:val="16"/>
              </w:rPr>
              <w:t>рекомендация</w:t>
            </w:r>
            <w:proofErr w:type="spellEnd"/>
          </w:p>
        </w:tc>
        <w:tc>
          <w:tcPr>
            <w:tcW w:w="1134" w:type="dxa"/>
            <w:vAlign w:val="center"/>
          </w:tcPr>
          <w:p w:rsidR="00D9236B" w:rsidRPr="00FD35F5" w:rsidRDefault="00D9236B" w:rsidP="00A5397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D35F5">
              <w:rPr>
                <w:rFonts w:ascii="Times New Roman" w:hAnsi="Times New Roman" w:cs="Times New Roman"/>
                <w:color w:val="000000" w:themeColor="text1"/>
                <w:sz w:val="16"/>
              </w:rPr>
              <w:t>0,02256</w:t>
            </w:r>
          </w:p>
        </w:tc>
        <w:tc>
          <w:tcPr>
            <w:tcW w:w="1134" w:type="dxa"/>
            <w:vAlign w:val="center"/>
          </w:tcPr>
          <w:p w:rsidR="00D9236B" w:rsidRPr="00FD35F5" w:rsidRDefault="00D9236B" w:rsidP="00A5397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D35F5">
              <w:rPr>
                <w:rFonts w:ascii="Times New Roman" w:hAnsi="Times New Roman" w:cs="Times New Roman"/>
                <w:color w:val="000000" w:themeColor="text1"/>
                <w:sz w:val="16"/>
              </w:rPr>
              <w:t>0,00237</w:t>
            </w:r>
          </w:p>
        </w:tc>
        <w:tc>
          <w:tcPr>
            <w:tcW w:w="992" w:type="dxa"/>
            <w:vAlign w:val="center"/>
          </w:tcPr>
          <w:p w:rsidR="00D9236B" w:rsidRPr="00FD35F5" w:rsidRDefault="00D9236B" w:rsidP="00A5397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D35F5">
              <w:rPr>
                <w:rFonts w:ascii="Times New Roman" w:hAnsi="Times New Roman" w:cs="Times New Roman"/>
                <w:color w:val="000000" w:themeColor="text1"/>
                <w:sz w:val="16"/>
              </w:rPr>
              <w:t>0,00913</w:t>
            </w:r>
          </w:p>
        </w:tc>
        <w:tc>
          <w:tcPr>
            <w:tcW w:w="851" w:type="dxa"/>
            <w:vAlign w:val="center"/>
          </w:tcPr>
          <w:p w:rsidR="00D9236B" w:rsidRPr="00FD35F5" w:rsidRDefault="00D9236B" w:rsidP="00A5397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D35F5">
              <w:rPr>
                <w:rFonts w:ascii="Times New Roman" w:hAnsi="Times New Roman" w:cs="Times New Roman"/>
                <w:color w:val="000000" w:themeColor="text1"/>
                <w:sz w:val="16"/>
              </w:rPr>
              <w:t>0,00798</w:t>
            </w:r>
          </w:p>
        </w:tc>
        <w:tc>
          <w:tcPr>
            <w:tcW w:w="850" w:type="dxa"/>
          </w:tcPr>
          <w:p w:rsidR="00D9236B" w:rsidRPr="00FD35F5" w:rsidRDefault="00D9236B" w:rsidP="00A5397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D35F5">
              <w:rPr>
                <w:rFonts w:ascii="Times New Roman" w:hAnsi="Times New Roman" w:cs="Times New Roman"/>
                <w:color w:val="000000" w:themeColor="text1"/>
                <w:sz w:val="16"/>
              </w:rPr>
              <w:t>—</w:t>
            </w:r>
          </w:p>
        </w:tc>
        <w:tc>
          <w:tcPr>
            <w:tcW w:w="992" w:type="dxa"/>
          </w:tcPr>
          <w:p w:rsidR="00D9236B" w:rsidRPr="00FD35F5" w:rsidRDefault="00D9236B" w:rsidP="00A5397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D35F5">
              <w:rPr>
                <w:rFonts w:ascii="Times New Roman" w:hAnsi="Times New Roman" w:cs="Times New Roman"/>
                <w:color w:val="000000" w:themeColor="text1"/>
                <w:sz w:val="16"/>
              </w:rPr>
              <w:t>—</w:t>
            </w:r>
          </w:p>
        </w:tc>
      </w:tr>
      <w:tr w:rsidR="00D9236B" w:rsidRPr="00FD35F5" w:rsidTr="00A53976">
        <w:trPr>
          <w:jc w:val="center"/>
        </w:trPr>
        <w:tc>
          <w:tcPr>
            <w:tcW w:w="1424" w:type="dxa"/>
            <w:vAlign w:val="center"/>
          </w:tcPr>
          <w:p w:rsidR="00D9236B" w:rsidRPr="00FD35F5" w:rsidRDefault="00D9236B" w:rsidP="00A5397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D35F5">
              <w:rPr>
                <w:rFonts w:ascii="Times New Roman" w:hAnsi="Times New Roman" w:cs="Times New Roman"/>
                <w:color w:val="000000" w:themeColor="text1"/>
                <w:sz w:val="16"/>
              </w:rPr>
              <w:t>ЛР3: ALS</w:t>
            </w:r>
          </w:p>
        </w:tc>
        <w:tc>
          <w:tcPr>
            <w:tcW w:w="1701" w:type="dxa"/>
            <w:vAlign w:val="center"/>
          </w:tcPr>
          <w:p w:rsidR="00D9236B" w:rsidRPr="00FD35F5" w:rsidRDefault="00D9236B" w:rsidP="00A5397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D35F5">
              <w:rPr>
                <w:rFonts w:ascii="Times New Roman" w:hAnsi="Times New Roman" w:cs="Times New Roman"/>
                <w:color w:val="000000" w:themeColor="text1"/>
                <w:sz w:val="16"/>
              </w:rPr>
              <w:t xml:space="preserve">top-k </w:t>
            </w:r>
            <w:proofErr w:type="spellStart"/>
            <w:r w:rsidRPr="00FD35F5">
              <w:rPr>
                <w:rFonts w:ascii="Times New Roman" w:hAnsi="Times New Roman" w:cs="Times New Roman"/>
                <w:color w:val="000000" w:themeColor="text1"/>
                <w:sz w:val="16"/>
              </w:rPr>
              <w:t>рекомендация</w:t>
            </w:r>
            <w:proofErr w:type="spellEnd"/>
          </w:p>
        </w:tc>
        <w:tc>
          <w:tcPr>
            <w:tcW w:w="1134" w:type="dxa"/>
            <w:vAlign w:val="center"/>
          </w:tcPr>
          <w:p w:rsidR="00D9236B" w:rsidRPr="00FD35F5" w:rsidRDefault="00D9236B" w:rsidP="00A5397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D35F5">
              <w:rPr>
                <w:rFonts w:ascii="Times New Roman" w:hAnsi="Times New Roman" w:cs="Times New Roman"/>
                <w:color w:val="000000" w:themeColor="text1"/>
                <w:sz w:val="16"/>
              </w:rPr>
              <w:t>0,13653</w:t>
            </w:r>
          </w:p>
        </w:tc>
        <w:tc>
          <w:tcPr>
            <w:tcW w:w="1134" w:type="dxa"/>
            <w:vAlign w:val="center"/>
          </w:tcPr>
          <w:p w:rsidR="00D9236B" w:rsidRPr="00FD35F5" w:rsidRDefault="00D9236B" w:rsidP="00A5397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D35F5">
              <w:rPr>
                <w:rFonts w:ascii="Times New Roman" w:hAnsi="Times New Roman" w:cs="Times New Roman"/>
                <w:color w:val="000000" w:themeColor="text1"/>
                <w:sz w:val="16"/>
              </w:rPr>
              <w:t>0,01510</w:t>
            </w:r>
          </w:p>
        </w:tc>
        <w:tc>
          <w:tcPr>
            <w:tcW w:w="992" w:type="dxa"/>
            <w:vAlign w:val="center"/>
          </w:tcPr>
          <w:p w:rsidR="00D9236B" w:rsidRPr="00FD35F5" w:rsidRDefault="00D9236B" w:rsidP="00A5397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D35F5">
              <w:rPr>
                <w:rFonts w:ascii="Times New Roman" w:hAnsi="Times New Roman" w:cs="Times New Roman"/>
                <w:color w:val="000000" w:themeColor="text1"/>
                <w:sz w:val="16"/>
              </w:rPr>
              <w:t>0,05386</w:t>
            </w:r>
          </w:p>
        </w:tc>
        <w:tc>
          <w:tcPr>
            <w:tcW w:w="851" w:type="dxa"/>
            <w:vAlign w:val="center"/>
          </w:tcPr>
          <w:p w:rsidR="00D9236B" w:rsidRPr="00FD35F5" w:rsidRDefault="00D9236B" w:rsidP="00A5397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D35F5">
              <w:rPr>
                <w:rFonts w:ascii="Times New Roman" w:hAnsi="Times New Roman" w:cs="Times New Roman"/>
                <w:color w:val="000000" w:themeColor="text1"/>
                <w:sz w:val="16"/>
              </w:rPr>
              <w:t>0,05298</w:t>
            </w:r>
          </w:p>
        </w:tc>
        <w:tc>
          <w:tcPr>
            <w:tcW w:w="850" w:type="dxa"/>
          </w:tcPr>
          <w:p w:rsidR="00D9236B" w:rsidRPr="00FD35F5" w:rsidRDefault="00D9236B" w:rsidP="00A5397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D35F5">
              <w:rPr>
                <w:rFonts w:ascii="Times New Roman" w:hAnsi="Times New Roman" w:cs="Times New Roman"/>
                <w:color w:val="000000" w:themeColor="text1"/>
                <w:sz w:val="16"/>
              </w:rPr>
              <w:t>—</w:t>
            </w:r>
          </w:p>
        </w:tc>
        <w:tc>
          <w:tcPr>
            <w:tcW w:w="992" w:type="dxa"/>
          </w:tcPr>
          <w:p w:rsidR="00D9236B" w:rsidRPr="00FD35F5" w:rsidRDefault="00D9236B" w:rsidP="00A5397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D35F5">
              <w:rPr>
                <w:rFonts w:ascii="Times New Roman" w:hAnsi="Times New Roman" w:cs="Times New Roman"/>
                <w:color w:val="000000" w:themeColor="text1"/>
                <w:sz w:val="16"/>
              </w:rPr>
              <w:t>—</w:t>
            </w:r>
          </w:p>
        </w:tc>
      </w:tr>
      <w:tr w:rsidR="00D9236B" w:rsidRPr="00FD35F5" w:rsidTr="00A53976">
        <w:trPr>
          <w:jc w:val="center"/>
        </w:trPr>
        <w:tc>
          <w:tcPr>
            <w:tcW w:w="1424" w:type="dxa"/>
            <w:vAlign w:val="center"/>
          </w:tcPr>
          <w:p w:rsidR="00D9236B" w:rsidRPr="00FD35F5" w:rsidRDefault="00D9236B" w:rsidP="00A5397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D35F5">
              <w:rPr>
                <w:rFonts w:ascii="Times New Roman" w:hAnsi="Times New Roman" w:cs="Times New Roman"/>
                <w:color w:val="000000" w:themeColor="text1"/>
                <w:sz w:val="16"/>
              </w:rPr>
              <w:t xml:space="preserve">ЛР4: </w:t>
            </w:r>
            <w:proofErr w:type="spellStart"/>
            <w:r w:rsidRPr="00FD35F5">
              <w:rPr>
                <w:rFonts w:ascii="Times New Roman" w:hAnsi="Times New Roman" w:cs="Times New Roman"/>
                <w:color w:val="000000" w:themeColor="text1"/>
                <w:sz w:val="16"/>
              </w:rPr>
              <w:t>LightFM</w:t>
            </w:r>
            <w:proofErr w:type="spellEnd"/>
          </w:p>
        </w:tc>
        <w:tc>
          <w:tcPr>
            <w:tcW w:w="1701" w:type="dxa"/>
            <w:vAlign w:val="center"/>
          </w:tcPr>
          <w:p w:rsidR="00D9236B" w:rsidRPr="00FD35F5" w:rsidRDefault="00D9236B" w:rsidP="00A5397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D35F5">
              <w:rPr>
                <w:rFonts w:ascii="Times New Roman" w:hAnsi="Times New Roman" w:cs="Times New Roman"/>
                <w:color w:val="000000" w:themeColor="text1"/>
                <w:sz w:val="16"/>
              </w:rPr>
              <w:t xml:space="preserve">top-k </w:t>
            </w:r>
            <w:proofErr w:type="spellStart"/>
            <w:r w:rsidRPr="00FD35F5">
              <w:rPr>
                <w:rFonts w:ascii="Times New Roman" w:hAnsi="Times New Roman" w:cs="Times New Roman"/>
                <w:color w:val="000000" w:themeColor="text1"/>
                <w:sz w:val="16"/>
              </w:rPr>
              <w:t>рекомендация</w:t>
            </w:r>
            <w:proofErr w:type="spellEnd"/>
          </w:p>
        </w:tc>
        <w:tc>
          <w:tcPr>
            <w:tcW w:w="1134" w:type="dxa"/>
            <w:vAlign w:val="center"/>
          </w:tcPr>
          <w:p w:rsidR="00D9236B" w:rsidRPr="00FD35F5" w:rsidRDefault="00D9236B" w:rsidP="00A5397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D35F5">
              <w:rPr>
                <w:rFonts w:ascii="Times New Roman" w:hAnsi="Times New Roman" w:cs="Times New Roman"/>
                <w:color w:val="000000" w:themeColor="text1"/>
                <w:sz w:val="16"/>
              </w:rPr>
              <w:t>0,17590</w:t>
            </w:r>
          </w:p>
        </w:tc>
        <w:tc>
          <w:tcPr>
            <w:tcW w:w="1134" w:type="dxa"/>
            <w:vAlign w:val="center"/>
          </w:tcPr>
          <w:p w:rsidR="00D9236B" w:rsidRPr="00FD35F5" w:rsidRDefault="00D9236B" w:rsidP="00A5397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D35F5">
              <w:rPr>
                <w:rFonts w:ascii="Times New Roman" w:hAnsi="Times New Roman" w:cs="Times New Roman"/>
                <w:color w:val="000000" w:themeColor="text1"/>
                <w:sz w:val="16"/>
              </w:rPr>
              <w:t>0,01957</w:t>
            </w:r>
          </w:p>
        </w:tc>
        <w:tc>
          <w:tcPr>
            <w:tcW w:w="992" w:type="dxa"/>
            <w:vAlign w:val="center"/>
          </w:tcPr>
          <w:p w:rsidR="00D9236B" w:rsidRPr="00FD35F5" w:rsidRDefault="00D9236B" w:rsidP="00A5397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D35F5">
              <w:rPr>
                <w:rFonts w:ascii="Times New Roman" w:hAnsi="Times New Roman" w:cs="Times New Roman"/>
                <w:color w:val="000000" w:themeColor="text1"/>
                <w:sz w:val="16"/>
              </w:rPr>
              <w:t>0,07214</w:t>
            </w:r>
          </w:p>
        </w:tc>
        <w:tc>
          <w:tcPr>
            <w:tcW w:w="851" w:type="dxa"/>
            <w:vAlign w:val="center"/>
          </w:tcPr>
          <w:p w:rsidR="00D9236B" w:rsidRPr="00FD35F5" w:rsidRDefault="00D9236B" w:rsidP="00A5397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D35F5">
              <w:rPr>
                <w:rFonts w:ascii="Times New Roman" w:hAnsi="Times New Roman" w:cs="Times New Roman"/>
                <w:color w:val="000000" w:themeColor="text1"/>
                <w:sz w:val="16"/>
              </w:rPr>
              <w:t>0,07023</w:t>
            </w:r>
          </w:p>
        </w:tc>
        <w:tc>
          <w:tcPr>
            <w:tcW w:w="850" w:type="dxa"/>
          </w:tcPr>
          <w:p w:rsidR="00D9236B" w:rsidRPr="00FD35F5" w:rsidRDefault="00D9236B" w:rsidP="00A5397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D35F5">
              <w:rPr>
                <w:rFonts w:ascii="Times New Roman" w:hAnsi="Times New Roman" w:cs="Times New Roman"/>
                <w:color w:val="000000" w:themeColor="text1"/>
                <w:sz w:val="16"/>
              </w:rPr>
              <w:t>—</w:t>
            </w:r>
          </w:p>
        </w:tc>
        <w:tc>
          <w:tcPr>
            <w:tcW w:w="992" w:type="dxa"/>
          </w:tcPr>
          <w:p w:rsidR="00D9236B" w:rsidRPr="00FD35F5" w:rsidRDefault="00D9236B" w:rsidP="00A5397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D35F5">
              <w:rPr>
                <w:rFonts w:ascii="Times New Roman" w:hAnsi="Times New Roman" w:cs="Times New Roman"/>
                <w:color w:val="000000" w:themeColor="text1"/>
                <w:sz w:val="16"/>
              </w:rPr>
              <w:t>—</w:t>
            </w:r>
          </w:p>
        </w:tc>
      </w:tr>
      <w:tr w:rsidR="00D9236B" w:rsidRPr="00FD35F5" w:rsidTr="00A53976">
        <w:trPr>
          <w:jc w:val="center"/>
        </w:trPr>
        <w:tc>
          <w:tcPr>
            <w:tcW w:w="1424" w:type="dxa"/>
            <w:vAlign w:val="center"/>
          </w:tcPr>
          <w:p w:rsidR="00D9236B" w:rsidRPr="00FD35F5" w:rsidRDefault="00D9236B" w:rsidP="00A5397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D35F5">
              <w:rPr>
                <w:rFonts w:ascii="Times New Roman" w:hAnsi="Times New Roman" w:cs="Times New Roman"/>
                <w:color w:val="000000" w:themeColor="text1"/>
                <w:sz w:val="16"/>
              </w:rPr>
              <w:t>ЛР5: GRU4Rec</w:t>
            </w:r>
          </w:p>
        </w:tc>
        <w:tc>
          <w:tcPr>
            <w:tcW w:w="1701" w:type="dxa"/>
            <w:vAlign w:val="center"/>
          </w:tcPr>
          <w:p w:rsidR="00D9236B" w:rsidRPr="00FD35F5" w:rsidRDefault="00D9236B" w:rsidP="00A5397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D35F5">
              <w:rPr>
                <w:rFonts w:ascii="Times New Roman" w:hAnsi="Times New Roman" w:cs="Times New Roman"/>
                <w:color w:val="000000" w:themeColor="text1"/>
                <w:sz w:val="16"/>
              </w:rPr>
              <w:t>next-item prediction</w:t>
            </w:r>
          </w:p>
        </w:tc>
        <w:tc>
          <w:tcPr>
            <w:tcW w:w="1134" w:type="dxa"/>
            <w:vAlign w:val="center"/>
          </w:tcPr>
          <w:p w:rsidR="00D9236B" w:rsidRPr="00FD35F5" w:rsidRDefault="00D9236B" w:rsidP="00A5397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D35F5">
              <w:rPr>
                <w:rFonts w:ascii="Times New Roman" w:hAnsi="Times New Roman" w:cs="Times New Roman"/>
                <w:color w:val="000000" w:themeColor="text1"/>
                <w:sz w:val="16"/>
              </w:rPr>
              <w:t>0,01615</w:t>
            </w:r>
          </w:p>
        </w:tc>
        <w:tc>
          <w:tcPr>
            <w:tcW w:w="1134" w:type="dxa"/>
            <w:vAlign w:val="center"/>
          </w:tcPr>
          <w:p w:rsidR="00D9236B" w:rsidRPr="00FD35F5" w:rsidRDefault="00D9236B" w:rsidP="00A5397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D35F5">
              <w:rPr>
                <w:rFonts w:ascii="Times New Roman" w:hAnsi="Times New Roman" w:cs="Times New Roman"/>
                <w:color w:val="000000" w:themeColor="text1"/>
                <w:sz w:val="16"/>
              </w:rPr>
              <w:t>0,00161</w:t>
            </w:r>
          </w:p>
        </w:tc>
        <w:tc>
          <w:tcPr>
            <w:tcW w:w="992" w:type="dxa"/>
            <w:vAlign w:val="center"/>
          </w:tcPr>
          <w:p w:rsidR="00D9236B" w:rsidRPr="00FD35F5" w:rsidRDefault="00D9236B" w:rsidP="00A5397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D35F5">
              <w:rPr>
                <w:rFonts w:ascii="Times New Roman" w:hAnsi="Times New Roman" w:cs="Times New Roman"/>
                <w:color w:val="000000" w:themeColor="text1"/>
                <w:sz w:val="16"/>
              </w:rPr>
              <w:t>0,01615</w:t>
            </w:r>
          </w:p>
        </w:tc>
        <w:tc>
          <w:tcPr>
            <w:tcW w:w="851" w:type="dxa"/>
            <w:vAlign w:val="center"/>
          </w:tcPr>
          <w:p w:rsidR="00D9236B" w:rsidRPr="00FD35F5" w:rsidRDefault="00D9236B" w:rsidP="00A5397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D35F5">
              <w:rPr>
                <w:rFonts w:ascii="Times New Roman" w:hAnsi="Times New Roman" w:cs="Times New Roman"/>
                <w:color w:val="000000" w:themeColor="text1"/>
                <w:sz w:val="16"/>
              </w:rPr>
              <w:t>0,00620</w:t>
            </w:r>
          </w:p>
        </w:tc>
        <w:tc>
          <w:tcPr>
            <w:tcW w:w="850" w:type="dxa"/>
          </w:tcPr>
          <w:p w:rsidR="00D9236B" w:rsidRPr="00FD35F5" w:rsidRDefault="00D9236B" w:rsidP="00A5397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D35F5">
              <w:rPr>
                <w:rFonts w:ascii="Times New Roman" w:hAnsi="Times New Roman" w:cs="Times New Roman"/>
                <w:color w:val="000000" w:themeColor="text1"/>
                <w:sz w:val="16"/>
              </w:rPr>
              <w:t>0,00243</w:t>
            </w:r>
          </w:p>
        </w:tc>
        <w:tc>
          <w:tcPr>
            <w:tcW w:w="992" w:type="dxa"/>
          </w:tcPr>
          <w:p w:rsidR="00D9236B" w:rsidRPr="00FD35F5" w:rsidRDefault="00D9236B" w:rsidP="00A5397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D35F5">
              <w:rPr>
                <w:rFonts w:ascii="Times New Roman" w:hAnsi="Times New Roman" w:cs="Times New Roman"/>
                <w:color w:val="000000" w:themeColor="text1"/>
                <w:sz w:val="16"/>
              </w:rPr>
              <w:t>0,00423</w:t>
            </w:r>
          </w:p>
        </w:tc>
      </w:tr>
    </w:tbl>
    <w:p w:rsidR="00D9236B" w:rsidRPr="00FD35F5" w:rsidRDefault="00D9236B" w:rsidP="00370E8D">
      <w:pPr>
        <w:spacing w:before="80" w:after="1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Примечание. Для ЛР5 использовалась иная постановка задачи — предсказание следующего элемента последовательности; поэтому ее показатели, особенно 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</w:rPr>
        <w:t>MRR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@10 и 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</w:rPr>
        <w:t>NDCG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@10, следует интерпретировать отдельно от классического 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</w:rPr>
        <w:t>top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</w:rPr>
        <w:t>k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сценария.</w:t>
      </w:r>
      <w:bookmarkStart w:id="0" w:name="_GoBack"/>
      <w:bookmarkEnd w:id="0"/>
    </w:p>
    <w:p w:rsidR="00D9236B" w:rsidRPr="00FD35F5" w:rsidRDefault="00D9236B" w:rsidP="00370E8D">
      <w:pPr>
        <w:spacing w:before="80" w:after="120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5F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3. </w:t>
      </w:r>
      <w:proofErr w:type="spellStart"/>
      <w:r w:rsidRPr="00FD35F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Итоговые</w:t>
      </w:r>
      <w:proofErr w:type="spellEnd"/>
      <w:r w:rsidRPr="00FD35F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FD35F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выводы</w:t>
      </w:r>
      <w:proofErr w:type="spellEnd"/>
    </w:p>
    <w:p w:rsidR="00D9236B" w:rsidRPr="00FD35F5" w:rsidRDefault="00D9236B" w:rsidP="00370E8D">
      <w:pPr>
        <w:pStyle w:val="a"/>
        <w:spacing w:after="4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Наиболее сильный результат в сопоставимом 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</w:rPr>
        <w:t>top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</w:rPr>
        <w:t>k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сценарии показала модель </w:t>
      </w:r>
      <w:proofErr w:type="spellStart"/>
      <w:r w:rsidRPr="00FD35F5">
        <w:rPr>
          <w:rFonts w:ascii="Times New Roman" w:hAnsi="Times New Roman" w:cs="Times New Roman"/>
          <w:color w:val="000000" w:themeColor="text1"/>
          <w:sz w:val="28"/>
          <w:szCs w:val="28"/>
        </w:rPr>
        <w:t>LightFM</w:t>
      </w:r>
      <w:proofErr w:type="spellEnd"/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; следовательно, именно этот подход можно считать наиболее удачным итогом серии лабораторных работ для рассматриваемого </w:t>
      </w:r>
      <w:proofErr w:type="spellStart"/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датасета</w:t>
      </w:r>
      <w:proofErr w:type="spellEnd"/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:rsidR="00D9236B" w:rsidRPr="00FD35F5" w:rsidRDefault="00D9236B" w:rsidP="00370E8D">
      <w:pPr>
        <w:pStyle w:val="a"/>
        <w:spacing w:after="4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D35F5">
        <w:rPr>
          <w:rFonts w:ascii="Times New Roman" w:hAnsi="Times New Roman" w:cs="Times New Roman"/>
          <w:color w:val="000000" w:themeColor="text1"/>
          <w:sz w:val="28"/>
          <w:szCs w:val="28"/>
        </w:rPr>
        <w:t>Popular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остается важным и практически полезным </w:t>
      </w:r>
      <w:proofErr w:type="spellStart"/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базлайном</w:t>
      </w:r>
      <w:proofErr w:type="spellEnd"/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метод прост в реализации, устойчив, интерпретируем и хорошо работает в сценарии холодного старта.</w:t>
      </w:r>
    </w:p>
    <w:p w:rsidR="00D9236B" w:rsidRPr="00FD35F5" w:rsidRDefault="00D9236B" w:rsidP="00370E8D">
      <w:pPr>
        <w:pStyle w:val="a"/>
        <w:spacing w:after="4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D35F5">
        <w:rPr>
          <w:rFonts w:ascii="Times New Roman" w:hAnsi="Times New Roman" w:cs="Times New Roman"/>
          <w:color w:val="000000" w:themeColor="text1"/>
          <w:sz w:val="28"/>
          <w:szCs w:val="28"/>
        </w:rPr>
        <w:t>ALS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после подбора </w:t>
      </w:r>
      <w:proofErr w:type="spellStart"/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гиперпараметров</w:t>
      </w:r>
      <w:proofErr w:type="spellEnd"/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показала конкурентоспособный результат и превзошла соседский подход </w:t>
      </w:r>
      <w:proofErr w:type="spellStart"/>
      <w:r w:rsidRPr="00FD35F5">
        <w:rPr>
          <w:rFonts w:ascii="Times New Roman" w:hAnsi="Times New Roman" w:cs="Times New Roman"/>
          <w:color w:val="000000" w:themeColor="text1"/>
          <w:sz w:val="28"/>
          <w:szCs w:val="28"/>
        </w:rPr>
        <w:t>ItemKNN</w:t>
      </w:r>
      <w:proofErr w:type="spellEnd"/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а также немного превысила </w:t>
      </w:r>
      <w:proofErr w:type="spellStart"/>
      <w:r w:rsidRPr="00FD35F5">
        <w:rPr>
          <w:rFonts w:ascii="Times New Roman" w:hAnsi="Times New Roman" w:cs="Times New Roman"/>
          <w:color w:val="000000" w:themeColor="text1"/>
          <w:sz w:val="28"/>
          <w:szCs w:val="28"/>
        </w:rPr>
        <w:t>UserKNN</w:t>
      </w:r>
      <w:proofErr w:type="spellEnd"/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 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</w:rPr>
        <w:t>MAP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@10.</w:t>
      </w:r>
    </w:p>
    <w:p w:rsidR="00D9236B" w:rsidRPr="00FD35F5" w:rsidRDefault="00D9236B" w:rsidP="00370E8D">
      <w:pPr>
        <w:pStyle w:val="a"/>
        <w:spacing w:after="4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D35F5">
        <w:rPr>
          <w:rFonts w:ascii="Times New Roman" w:hAnsi="Times New Roman" w:cs="Times New Roman"/>
          <w:color w:val="000000" w:themeColor="text1"/>
          <w:sz w:val="28"/>
          <w:szCs w:val="28"/>
        </w:rPr>
        <w:t>Sequential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-модель 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</w:rPr>
        <w:t>GRU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</w:rPr>
        <w:t>Rec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решает более сложную задачу 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</w:rPr>
        <w:t>next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</w:rPr>
        <w:t>item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</w:rPr>
        <w:t>prediction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потому должна интерпретироваться отдельно от классических 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</w:rPr>
        <w:t>top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</w:rPr>
        <w:t>k</w:t>
      </w:r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рекомендателей</w:t>
      </w:r>
      <w:proofErr w:type="spellEnd"/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:rsidR="00D9236B" w:rsidRPr="00FD35F5" w:rsidRDefault="00D9236B" w:rsidP="00370E8D">
      <w:pPr>
        <w:spacing w:before="120" w:after="120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D35F5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4. Заключение</w:t>
      </w:r>
    </w:p>
    <w:p w:rsidR="00D9236B" w:rsidRPr="00FD35F5" w:rsidRDefault="00D9236B" w:rsidP="00370E8D">
      <w:pPr>
        <w:spacing w:after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D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Выполненные лабораторные работы позволили последовательно пройти путь от простейших эвристик до более сложных моделей факторизации, гибридных решений и последовательного моделирования. В результате были получены рабочие реализации нескольких классов рекомендательных алгоритмов и практическое понимание того, как выбор постановки задачи, подготовка данных и схема оценки влияют на итоговое качество рекомендаций.</w:t>
      </w:r>
    </w:p>
    <w:p w:rsidR="00C023FA" w:rsidRPr="00D9236B" w:rsidRDefault="00C023FA">
      <w:pPr>
        <w:rPr>
          <w:lang w:val="ru-RU"/>
        </w:rPr>
      </w:pPr>
    </w:p>
    <w:sectPr w:rsidR="00C023FA" w:rsidRPr="00D9236B" w:rsidSect="00034616"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63BE0F2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0C3"/>
    <w:rsid w:val="00370E8D"/>
    <w:rsid w:val="00A110C3"/>
    <w:rsid w:val="00C023FA"/>
    <w:rsid w:val="00D9236B"/>
    <w:rsid w:val="00DA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5BD64"/>
  <w15:chartTrackingRefBased/>
  <w15:docId w15:val="{F6AD0F9B-AF7F-422D-B3F1-9177D537F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D9236B"/>
    <w:pPr>
      <w:spacing w:after="200" w:line="276" w:lineRule="auto"/>
    </w:pPr>
    <w:rPr>
      <w:rFonts w:ascii="Calibri" w:eastAsia="Calibri" w:hAnsi="Calibri"/>
      <w:lang w:val="en-US"/>
    </w:rPr>
  </w:style>
  <w:style w:type="paragraph" w:styleId="1">
    <w:name w:val="heading 1"/>
    <w:basedOn w:val="a0"/>
    <w:next w:val="a0"/>
    <w:link w:val="10"/>
    <w:autoRedefine/>
    <w:uiPriority w:val="9"/>
    <w:qFormat/>
    <w:rsid w:val="00DA5348"/>
    <w:pPr>
      <w:keepNext/>
      <w:keepLines/>
      <w:spacing w:line="24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DA5348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">
    <w:name w:val="List Bullet"/>
    <w:basedOn w:val="a0"/>
    <w:uiPriority w:val="99"/>
    <w:unhideWhenUsed/>
    <w:rsid w:val="00D9236B"/>
    <w:pPr>
      <w:numPr>
        <w:numId w:val="1"/>
      </w:numPr>
      <w:contextualSpacing/>
    </w:pPr>
  </w:style>
  <w:style w:type="table" w:styleId="a4">
    <w:name w:val="Table Grid"/>
    <w:basedOn w:val="a2"/>
    <w:uiPriority w:val="59"/>
    <w:rsid w:val="00D9236B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752</Words>
  <Characters>4292</Characters>
  <Application>Microsoft Office Word</Application>
  <DocSecurity>0</DocSecurity>
  <Lines>35</Lines>
  <Paragraphs>10</Paragraphs>
  <ScaleCrop>false</ScaleCrop>
  <Company>SPecialiST RePack</Company>
  <LinksUpToDate>false</LinksUpToDate>
  <CharactersWithSpaces>5034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3</cp:revision>
  <dcterms:created xsi:type="dcterms:W3CDTF">2026-04-02T10:09:00Z</dcterms:created>
  <dcterms:modified xsi:type="dcterms:W3CDTF">2026-04-02T10:11:00Z</dcterms:modified>
</cp:coreProperties>
</file>