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2A6099"/>
          <w:sz w:val="40"/>
          <w:szCs w:val="40"/>
          <w:u w:val="single"/>
          <w:lang w:val="bg-BG"/>
        </w:rPr>
      </w:pPr>
      <w:r>
        <w:rPr>
          <w:b/>
          <w:bCs/>
          <w:color w:val="2A6099"/>
          <w:sz w:val="40"/>
          <w:szCs w:val="40"/>
          <w:u w:val="single"/>
          <w:lang w:val="bg-BG"/>
        </w:rPr>
        <w:t>Технически университет Варна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  <w:u w:val="none"/>
          <w:lang w:val="bg-BG"/>
        </w:rPr>
      </w:pPr>
      <w:r>
        <w:rPr>
          <w:b w:val="false"/>
          <w:bCs w:val="false"/>
          <w:sz w:val="44"/>
          <w:szCs w:val="44"/>
          <w:u w:val="none"/>
          <w:lang w:val="bg-BG"/>
        </w:rPr>
        <w:t>Катедра: ФИТА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  <w:u w:val="none"/>
          <w:lang w:val="bg-BG"/>
        </w:rPr>
      </w:pPr>
      <w:r>
        <w:rPr>
          <w:b w:val="false"/>
          <w:bCs w:val="false"/>
          <w:sz w:val="44"/>
          <w:szCs w:val="44"/>
          <w:u w:val="none"/>
          <w:lang w:val="bg-BG"/>
        </w:rPr>
        <w:t>Специалност: СИТ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color w:val="2A6099"/>
        </w:rPr>
      </w:pPr>
      <w:r>
        <w:rPr>
          <w:b w:val="false"/>
          <w:bCs w:val="false"/>
          <w:i/>
          <w:iCs/>
          <w:color w:val="2A6099"/>
          <w:sz w:val="80"/>
          <w:szCs w:val="80"/>
          <w:u w:val="single"/>
          <w:lang w:val="bg-BG"/>
        </w:rPr>
        <w:t>Тема:</w:t>
      </w:r>
    </w:p>
    <w:p>
      <w:pPr>
        <w:pStyle w:val="Normal"/>
        <w:bidi w:val="0"/>
        <w:jc w:val="center"/>
        <w:rPr>
          <w:color w:val="2A6099"/>
        </w:rPr>
      </w:pPr>
      <w:r>
        <w:rPr>
          <w:b w:val="false"/>
          <w:bCs w:val="false"/>
          <w:i/>
          <w:iCs/>
          <w:color w:val="2A6099"/>
          <w:sz w:val="80"/>
          <w:szCs w:val="80"/>
          <w:u w:val="single"/>
          <w:lang w:val="bg-BG"/>
        </w:rPr>
        <w:t xml:space="preserve"> </w:t>
      </w:r>
      <w:r>
        <w:rPr>
          <w:b w:val="false"/>
          <w:bCs w:val="false"/>
          <w:i/>
          <w:iCs/>
          <w:color w:val="2A6099"/>
          <w:sz w:val="80"/>
          <w:szCs w:val="80"/>
          <w:u w:val="single"/>
          <w:lang w:val="bg-BG"/>
        </w:rPr>
        <w:t>Система за организиране и следене на инвентар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Име : Илиян Костов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факулт.номер: 19621609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Име: Хакан Мехмедов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факулт.номер: 19621700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  <w:t xml:space="preserve">Задание на проект : 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-76835</wp:posOffset>
                </wp:positionH>
                <wp:positionV relativeFrom="paragraph">
                  <wp:posOffset>101600</wp:posOffset>
                </wp:positionV>
                <wp:extent cx="6737985" cy="7385685"/>
                <wp:effectExtent l="0" t="0" r="0" b="0"/>
                <wp:wrapNone/>
                <wp:docPr id="1" name="Group objec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400" cy="7385040"/>
                          <a:chOff x="-76680" y="101520"/>
                          <a:chExt cx="6737400" cy="7385040"/>
                        </a:xfrm>
                      </wpg:grpSpPr>
                      <wps:wsp>
                        <wps:cNvSpPr/>
                        <wps:spPr>
                          <a:xfrm>
                            <a:off x="228600" y="0"/>
                            <a:ext cx="340920" cy="295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X.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6520" y="0"/>
                            <a:ext cx="5974560" cy="295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  за  организиране  и  следене  на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5800" y="290880"/>
                            <a:ext cx="1391400" cy="295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инвентар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759600"/>
                            <a:ext cx="13716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098000"/>
                            <a:ext cx="673740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Да се разработи информационна система, предоставяща възможност за организиране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257840"/>
                            <a:ext cx="284868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на информация за инвентаризация.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598400"/>
                            <a:ext cx="673740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два вида потребители – администратор и материално отговорно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757520"/>
                            <a:ext cx="9694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лице (МОЛ).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098800"/>
                            <a:ext cx="280116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Операции за работа с потребители: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2446200"/>
                            <a:ext cx="16956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2446200"/>
                            <a:ext cx="325836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създаване на МОЛ-ове от администратор.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784600"/>
                            <a:ext cx="419148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операции за работа с инвентар: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133800"/>
                            <a:ext cx="1695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133800"/>
                            <a:ext cx="62229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регистриране на продукт с инвентарен номер, описание, тип (ДМА, МА), степен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" y="3293640"/>
                            <a:ext cx="20199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на амортизация (за ДМА);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464640"/>
                            <a:ext cx="1695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464640"/>
                            <a:ext cx="523224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въвеждане на критерий за бракуване – години, състояние или др.;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634920"/>
                            <a:ext cx="16956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634920"/>
                            <a:ext cx="207720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регистриране на клиенти;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804120"/>
                            <a:ext cx="1695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804120"/>
                            <a:ext cx="44391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регистриране на продукти към картоните на клиентите;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974400"/>
                            <a:ext cx="16956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974400"/>
                            <a:ext cx="259128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отписване на продукт от картон;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4143960"/>
                            <a:ext cx="1695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4143960"/>
                            <a:ext cx="456300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автоматично изчисляване за прехвърляне от ДМА към МА;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4312800"/>
                            <a:ext cx="16956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4312800"/>
                            <a:ext cx="179136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бракуване на продукт.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653360"/>
                            <a:ext cx="1371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991760"/>
                            <a:ext cx="44013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Справки по произволен период за: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5339160"/>
                            <a:ext cx="1695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339160"/>
                            <a:ext cx="415368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клиенти със регистрираните на тяхно име продукти;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5509440"/>
                            <a:ext cx="16956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509440"/>
                            <a:ext cx="23248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пълен списък на продуктите;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5681520"/>
                            <a:ext cx="1695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681520"/>
                            <a:ext cx="246744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списък по категории – ДМА,МА;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5851440"/>
                            <a:ext cx="16956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851440"/>
                            <a:ext cx="166752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бракувани продукти;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6021000"/>
                            <a:ext cx="1695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6021000"/>
                            <a:ext cx="315324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статус на продукта – наличен, липсващ;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359400"/>
                            <a:ext cx="1371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698160"/>
                            <a:ext cx="268668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Известия за: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7046640"/>
                            <a:ext cx="16956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7046640"/>
                            <a:ext cx="327708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процес на трансформация от ДМА към МА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7216200"/>
                            <a:ext cx="16956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7216200"/>
                            <a:ext cx="1743840" cy="16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бракуване на продукт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object 1" style="position:absolute;margin-left:-6.05pt;margin-top:8pt;width:530.5pt;height:581.5pt" coordorigin="-121,160" coordsize="10610,11630">
                <v:rect id="shape_0" path="m0,0l-2147483645,0l-2147483645,-2147483646l0,-2147483646xe" stroked="f" o:allowincell="f" style="position:absolute;left:239;top:160;width:536;height:46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X.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960;top:160;width:9408;height:46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  за  организиране  и  следене  на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959;top:618;width:2190;height:46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инвентар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1356;width:215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1889;width:10609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Да се разработи информационна система, предоставяща възможност за организиране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2141;width:4485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на информация за инвентаризация.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2677;width:10609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два вида потребители – администратор и материално отговорно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2928;width:1526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лице (МОЛ).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3465;width:4410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Операции за работа с потребители: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4012;width:266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4012;width:5130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създаване на МОЛ-ове от администратор.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4545;width:6600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операции за работа с инвентар: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5095;width:266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5095;width:9799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регистриране на продукт с инвентарен номер, описание, тип (ДМА, МА), степен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9;top:5347;width:3180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на амортизация (за ДМА);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5616;width:266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5616;width:8239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въвеждане на критерий за бракуване – години, състояние или др.;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5884;width:266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5884;width:3270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регистриране на клиенти;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6151;width:266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6151;width:6990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регистриране на продукти към картоните на клиентите;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6419;width:266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6419;width:4080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отписване на продукт от картон;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6686;width:266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6686;width:7185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автоматично изчисляване за прехвърляне от ДМА към МА;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6952;width:266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6952;width:2820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бракуване на продукт.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7488;width:215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8021;width:6930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Справки по произволен период за: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8568;width:266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8568;width:6540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клиенти със регистрираните на тяхно име продукти;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8836;width:266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8836;width:3660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пълен списък на продуктите;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9107;width:266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9107;width:3885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списък по категории – ДМА,МА;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9375;width:266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9375;width:2625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бракувани продукти;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9642;width:266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9642;width:4965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статус на продукта – наличен, липсващ;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10175;width:215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10708;width:4230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Известия за: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11257;width:266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11257;width:5160;height:2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процес на трансформация от ДМА към МА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11524;width:266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11524;width:2745;height:26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бракуване на продукт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Heading1"/>
        <w:jc w:val="center"/>
        <w:rPr>
          <w:rFonts w:ascii="Ink Free" w:hAnsi="Ink Free"/>
          <w:b w:val="false"/>
          <w:b w:val="false"/>
          <w:bCs w:val="false"/>
        </w:rPr>
      </w:pPr>
      <w:r>
        <w:rPr>
          <w:rFonts w:ascii="Ink Free" w:hAnsi="Ink Free"/>
          <w:b w:val="false"/>
          <w:bCs w:val="false"/>
          <w:color w:val="2A6099"/>
          <w:sz w:val="64"/>
          <w:szCs w:val="64"/>
          <w:u w:val="single"/>
        </w:rPr>
        <w:t>Анализ на  проблема</w:t>
      </w:r>
    </w:p>
    <w:p>
      <w:pPr>
        <w:pStyle w:val="Style13"/>
        <w:rPr>
          <w:color w:val="2A6099"/>
          <w:sz w:val="64"/>
          <w:szCs w:val="64"/>
          <w:highlight w:val="none"/>
          <w:shd w:fill="2A6099" w:val="clear"/>
        </w:rPr>
      </w:pPr>
      <w:r>
        <w:rPr>
          <w:color w:val="2A6099"/>
          <w:sz w:val="64"/>
          <w:szCs w:val="64"/>
          <w:shd w:fill="2A6099" w:val="clear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  <w:t xml:space="preserve">Функционални изисквания: 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-619760</wp:posOffset>
            </wp:positionH>
            <wp:positionV relativeFrom="paragraph">
              <wp:posOffset>217805</wp:posOffset>
            </wp:positionV>
            <wp:extent cx="7563485" cy="62318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center"/>
        <w:rPr>
          <w:rFonts w:ascii="Liberation Serif" w:hAnsi="Liberation Serif" w:eastAsia="Segoe UI" w:cs="Tahoma"/>
          <w:b w:val="false"/>
          <w:b w:val="false"/>
          <w:bCs w:val="false"/>
          <w:i/>
          <w:i/>
          <w:iCs/>
          <w:color w:val="000000"/>
          <w:sz w:val="56"/>
          <w:szCs w:val="56"/>
          <w:u w:val="single"/>
          <w:lang w:val="bg-BG" w:eastAsia="zh-CN" w:bidi="hi-IN"/>
        </w:rPr>
      </w:pPr>
      <w:r>
        <w:rPr>
          <w:rFonts w:eastAsia="Segoe UI" w:cs="Tahoma"/>
          <w:b w:val="false"/>
          <w:bCs w:val="false"/>
          <w:i/>
          <w:iCs/>
          <w:color w:val="000000"/>
          <w:sz w:val="56"/>
          <w:szCs w:val="56"/>
          <w:u w:val="single"/>
          <w:lang w:val="bg-BG" w:eastAsia="zh-CN" w:bidi="hi-IN"/>
        </w:rPr>
        <w:t>Структура на проекта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-1053465</wp:posOffset>
            </wp:positionH>
            <wp:positionV relativeFrom="paragraph">
              <wp:posOffset>89535</wp:posOffset>
            </wp:positionV>
            <wp:extent cx="7772400" cy="66389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rFonts w:ascii="Liberation Serif" w:hAnsi="Liberation Serif" w:eastAsia="Segoe UI" w:cs="Tahoma"/>
          <w:b w:val="false"/>
          <w:b w:val="false"/>
          <w:bCs w:val="false"/>
          <w:i/>
          <w:i/>
          <w:iCs/>
          <w:color w:val="000000"/>
          <w:sz w:val="56"/>
          <w:szCs w:val="56"/>
          <w:u w:val="single"/>
          <w:lang w:val="bg-BG" w:eastAsia="zh-CN" w:bidi="hi-IN"/>
        </w:rPr>
      </w:pPr>
      <w:r>
        <w:rPr>
          <w:rFonts w:eastAsia="Segoe UI" w:cs="Tahoma"/>
          <w:b w:val="false"/>
          <w:bCs w:val="false"/>
          <w:i/>
          <w:iCs/>
          <w:color w:val="000000"/>
          <w:sz w:val="56"/>
          <w:szCs w:val="56"/>
          <w:u w:val="single"/>
          <w:lang w:val="bg-BG" w:eastAsia="zh-CN" w:bidi="hi-IN"/>
        </w:rPr>
        <w:t>Дефиниция на модулите на системата</w:t>
      </w:r>
    </w:p>
    <w:p>
      <w:pPr>
        <w:pStyle w:val="Normal"/>
        <w:bidi w:val="0"/>
        <w:jc w:val="center"/>
        <w:rPr>
          <w:rFonts w:ascii="Liberation Serif" w:hAnsi="Liberation Serif" w:eastAsia="Segoe UI" w:cs="Tahoma"/>
          <w:b w:val="false"/>
          <w:b w:val="false"/>
          <w:bCs w:val="false"/>
          <w:i/>
          <w:i/>
          <w:iCs/>
          <w:color w:val="000000"/>
          <w:sz w:val="56"/>
          <w:szCs w:val="56"/>
          <w:u w:val="single"/>
          <w:lang w:val="bg-BG" w:eastAsia="zh-CN" w:bidi="hi-IN"/>
        </w:rPr>
      </w:pPr>
      <w:r>
        <w:rPr>
          <w:rFonts w:eastAsia="Segoe UI" w:cs="Tahoma"/>
          <w:b w:val="false"/>
          <w:bCs w:val="false"/>
          <w:i/>
          <w:iCs/>
          <w:color w:val="000000"/>
          <w:sz w:val="56"/>
          <w:szCs w:val="56"/>
          <w:u w:val="single"/>
          <w:lang w:val="bg-BG" w:eastAsia="zh-CN" w:bidi="hi-IN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IDFont+F1">
    <w:charset w:val="00"/>
    <w:family w:val="auto"/>
    <w:pitch w:val="default"/>
  </w:font>
  <w:font w:name="CIDFont+F8">
    <w:charset w:val="00"/>
    <w:family w:val="auto"/>
    <w:pitch w:val="default"/>
  </w:font>
  <w:font w:name="Ink Fre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3">
    <w:name w:val="А"/>
    <w:basedOn w:val="Normal"/>
    <w:qFormat/>
    <w:pPr>
      <w:bidi w:val="0"/>
      <w:jc w:val="center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LibreOffice/7.2.2.2$Windows_X86_64 LibreOffice_project/02b2acce88a210515b4a5bb2e46cbfb63fe97d56</Application>
  <AppVersion>15.0000</AppVersion>
  <Pages>10</Pages>
  <Words>43</Words>
  <Characters>274</Characters>
  <CharactersWithSpaces>307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2021-12-27T22:00:18Z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