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36EC" w14:textId="77777777" w:rsidR="007523A0" w:rsidRPr="007523A0" w:rsidRDefault="007523A0" w:rsidP="007523A0">
      <w:pPr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</w:pPr>
      <w:r w:rsidRPr="007523A0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  <w:t>DTI 3 / 35 AND DTI 3 / 25:</w:t>
      </w:r>
    </w:p>
    <w:p w14:paraId="25A0A2BF" w14:textId="7BA0EF3B" w:rsidR="006044EA" w:rsidRPr="00F155C5" w:rsidRDefault="007523A0" w:rsidP="007523A0">
      <w:pPr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</w:pPr>
      <w:r w:rsidRPr="00F155C5"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  <w:t>PRECISE DETAIL RECOGNITION AND A COMPLETE OVERVIEW</w:t>
      </w:r>
    </w:p>
    <w:p w14:paraId="62DE402F" w14:textId="759F2FA7" w:rsidR="00F155C5" w:rsidRPr="00F155C5" w:rsidRDefault="00F155C5" w:rsidP="00F155C5">
      <w:pPr>
        <w:rPr>
          <w:rFonts w:ascii="ZEISS Frutiger Next W1G Cn" w:hAnsi="ZEISS Frutiger Next W1G Cn" w:cs="ZEISS Frutiger Next W1G Cn"/>
          <w:sz w:val="24"/>
          <w:szCs w:val="24"/>
          <w:lang w:val="en-US"/>
        </w:rPr>
      </w:pPr>
      <w:r w:rsidRPr="00F155C5">
        <w:rPr>
          <w:rFonts w:ascii="ZEISS Frutiger Next W1G Cn" w:hAnsi="ZEISS Frutiger Next W1G Cn" w:cs="ZEISS Frutiger Next W1G Cn"/>
          <w:sz w:val="24"/>
          <w:szCs w:val="24"/>
          <w:lang w:val="en-US"/>
        </w:rPr>
        <w:t xml:space="preserve">The ZEISS DTI 3 models owe their outstanding optical performance to the fact that the lens, sensor, electronics, screen, and eyepiece are all perfectly compatible. Above all, however, the DTI 3 family of thermal imaging cameras stands out thanks to its unique ergonomics – the </w:t>
      </w:r>
      <w:proofErr w:type="spellStart"/>
      <w:r w:rsidRPr="00F155C5">
        <w:rPr>
          <w:rFonts w:ascii="ZEISS Frutiger Next W1G Cn" w:hAnsi="ZEISS Frutiger Next W1G Cn" w:cs="ZEISS Frutiger Next W1G Cn"/>
          <w:sz w:val="24"/>
          <w:szCs w:val="24"/>
          <w:lang w:val="en-US"/>
        </w:rPr>
        <w:t>ErgoControl</w:t>
      </w:r>
      <w:proofErr w:type="spellEnd"/>
      <w:r w:rsidRPr="00F155C5">
        <w:rPr>
          <w:rFonts w:ascii="ZEISS Frutiger Next W1G Cn" w:hAnsi="ZEISS Frutiger Next W1G Cn" w:cs="ZEISS Frutiger Next W1G Cn"/>
          <w:sz w:val="24"/>
          <w:szCs w:val="24"/>
          <w:lang w:val="en-US"/>
        </w:rPr>
        <w:t xml:space="preserve"> Concept, with its intelligently positioned buttons, makes it easy to intuitively activate </w:t>
      </w:r>
      <w:proofErr w:type="gramStart"/>
      <w:r w:rsidRPr="00F155C5">
        <w:rPr>
          <w:rFonts w:ascii="ZEISS Frutiger Next W1G Cn" w:hAnsi="ZEISS Frutiger Next W1G Cn" w:cs="ZEISS Frutiger Next W1G Cn"/>
          <w:sz w:val="24"/>
          <w:szCs w:val="24"/>
          <w:lang w:val="en-US"/>
        </w:rPr>
        <w:t>all of</w:t>
      </w:r>
      <w:proofErr w:type="gramEnd"/>
      <w:r w:rsidRPr="00F155C5">
        <w:rPr>
          <w:rFonts w:ascii="ZEISS Frutiger Next W1G Cn" w:hAnsi="ZEISS Frutiger Next W1G Cn" w:cs="ZEISS Frutiger Next W1G Cn"/>
          <w:sz w:val="24"/>
          <w:szCs w:val="24"/>
          <w:lang w:val="en-US"/>
        </w:rPr>
        <w:t xml:space="preserve"> the device’s functions. The perfect ergonomic design offers excellent handling in cold and dark conditions and ensures that both right-handed and left-handed users can operate the device comfortably</w:t>
      </w:r>
    </w:p>
    <w:sectPr w:rsidR="00F155C5" w:rsidRPr="00F15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AEF"/>
    <w:multiLevelType w:val="multilevel"/>
    <w:tmpl w:val="B29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24E93"/>
    <w:multiLevelType w:val="multilevel"/>
    <w:tmpl w:val="28C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E"/>
    <w:rsid w:val="000C0091"/>
    <w:rsid w:val="001409AE"/>
    <w:rsid w:val="003F08A1"/>
    <w:rsid w:val="00531B99"/>
    <w:rsid w:val="005910E6"/>
    <w:rsid w:val="006044EA"/>
    <w:rsid w:val="007523A0"/>
    <w:rsid w:val="0080356D"/>
    <w:rsid w:val="00880962"/>
    <w:rsid w:val="008F19E7"/>
    <w:rsid w:val="00AE4D73"/>
    <w:rsid w:val="00B82299"/>
    <w:rsid w:val="00E460AF"/>
    <w:rsid w:val="00EC7511"/>
    <w:rsid w:val="00F1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86CBC"/>
  <w15:chartTrackingRefBased/>
  <w15:docId w15:val="{70E1060A-0AB9-4CB2-B052-A1B17255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4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40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409A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09A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4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6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6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1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2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35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55AEF-C294-4AC9-8560-8CB549521F16}"/>
</file>

<file path=customXml/itemProps2.xml><?xml version="1.0" encoding="utf-8"?>
<ds:datastoreItem xmlns:ds="http://schemas.openxmlformats.org/officeDocument/2006/customXml" ds:itemID="{E12D30DD-93B1-4358-98E3-319478DFB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C265B-DEE5-41E2-AEF2-87D8A2DD0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8</cp:revision>
  <dcterms:created xsi:type="dcterms:W3CDTF">2022-03-14T17:25:00Z</dcterms:created>
  <dcterms:modified xsi:type="dcterms:W3CDTF">2022-03-15T09:08:00Z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