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8"/>
          <w:sz w:val="40"/>
        </w:rPr>
        <w:t>Dokumentation des DSR-Entwicklungsprozesses:</w:t>
        <w:br/>
        <w:t>Chatverlauf zur Entwicklung eines KI-Readiness-Fragebogens</w:t>
      </w:r>
    </w:p>
    <w:p>
      <w:pPr>
        <w:spacing w:before="0" w:after="280"/>
      </w:pPr>
      <w:r>
        <w:rPr>
          <w:rFonts w:ascii="Calibri" w:hAnsi="Calibri"/>
          <w:i/>
          <w:color w:val="595959"/>
          <w:sz w:val="22"/>
        </w:rPr>
        <w:t>Vollständiges Protokoll der interaktiven Agenten-Diskurse, Modellierung und Fragebogen-Iterationen (Version 1 bis Version 3)</w:t>
      </w:r>
    </w:p>
    <w:tbl>
      <w:tblPr>
        <w:tblW w:type="auto" w:w="0"/>
        <w:jc w:val="center"/>
        <w:tblLayout w:type="fixed"/>
        <w:tblLook w:firstColumn="1" w:firstRow="1" w:lastColumn="0" w:lastRow="0" w:noHBand="0" w:noVBand="1" w:val="04A0"/>
      </w:tblPr>
      <w:tblGrid>
        <w:gridCol w:w="4680"/>
        <w:gridCol w:w="4680"/>
      </w:tblGrid>
      <w:tr>
        <w:tc>
          <w:tcPr>
            <w:tcW w:type="dxa" w:w="2880"/>
            <w:shd w:fill="F2F4F8" w:val="clear"/>
          </w:tcPr>
          <w:p>
            <w:r>
              <w:rPr>
                <w:b/>
                <w:color w:val="1F4E78"/>
                <w:sz w:val="18"/>
              </w:rPr>
              <w:t>Kontext / Modul:</w:t>
            </w:r>
          </w:p>
        </w:tc>
        <w:tc>
          <w:tcPr>
            <w:tcW w:type="dxa" w:w="6480"/>
            <w:shd w:fill="F9FAFC" w:val="clear"/>
          </w:tcPr>
          <w:p>
            <w:r>
              <w:rPr>
                <w:sz w:val="18"/>
              </w:rPr>
              <w:t>Praxisseminar Master Digital Commerce, Marketing &amp; Psychology (WINGS / HS Wismar)</w:t>
            </w:r>
          </w:p>
        </w:tc>
      </w:tr>
      <w:tr>
        <w:tc>
          <w:tcPr>
            <w:tcW w:type="dxa" w:w="2880"/>
            <w:shd w:fill="F2F4F8" w:val="clear"/>
          </w:tcPr>
          <w:p>
            <w:r>
              <w:rPr>
                <w:b/>
                <w:color w:val="1F4E78"/>
                <w:sz w:val="18"/>
              </w:rPr>
              <w:t>Methodischer Rahmen:</w:t>
            </w:r>
          </w:p>
        </w:tc>
        <w:tc>
          <w:tcPr>
            <w:tcW w:type="dxa" w:w="6480"/>
            <w:shd w:fill="F9FAFC" w:val="clear"/>
          </w:tcPr>
          <w:p>
            <w:r>
              <w:rPr>
                <w:sz w:val="18"/>
              </w:rPr>
              <w:t>Design Science Research (DSR) nach Peffers et al. (2007) &amp; Multi-Agenten-Workflow</w:t>
            </w:r>
          </w:p>
        </w:tc>
      </w:tr>
      <w:tr>
        <w:tc>
          <w:tcPr>
            <w:tcW w:type="dxa" w:w="2880"/>
            <w:shd w:fill="F2F4F8" w:val="clear"/>
          </w:tcPr>
          <w:p>
            <w:r>
              <w:rPr>
                <w:b/>
                <w:color w:val="1F4E78"/>
                <w:sz w:val="18"/>
              </w:rPr>
              <w:t>Artefakt:</w:t>
            </w:r>
          </w:p>
        </w:tc>
        <w:tc>
          <w:tcPr>
            <w:tcW w:type="dxa" w:w="6480"/>
            <w:shd w:fill="F9FAFC" w:val="clear"/>
          </w:tcPr>
          <w:p>
            <w:r>
              <w:rPr>
                <w:sz w:val="18"/>
              </w:rPr>
              <w:t>Standardisierter Fragebogen zur Messung der KI-Readiness von Mitarbeitenden (v3, 23 Items)</w:t>
            </w:r>
          </w:p>
        </w:tc>
      </w:tr>
      <w:tr>
        <w:tc>
          <w:tcPr>
            <w:tcW w:type="dxa" w:w="2880"/>
            <w:shd w:fill="F2F4F8" w:val="clear"/>
          </w:tcPr>
          <w:p>
            <w:r>
              <w:rPr>
                <w:b/>
                <w:color w:val="1F4E78"/>
                <w:sz w:val="18"/>
              </w:rPr>
              <w:t>Dokumententyp:</w:t>
            </w:r>
          </w:p>
        </w:tc>
        <w:tc>
          <w:tcPr>
            <w:tcW w:type="dxa" w:w="6480"/>
            <w:shd w:fill="F9FAFC" w:val="clear"/>
          </w:tcPr>
          <w:p>
            <w:r>
              <w:rPr>
                <w:sz w:val="18"/>
              </w:rPr>
              <w:t>Vollständiges Protokoll aller 11 interaktiven Entwicklungs- und Evaluierungs-Phasen</w:t>
            </w:r>
          </w:p>
        </w:tc>
      </w:tr>
    </w:tbl>
    <w:p>
      <w:pPr>
        <w:spacing w:after="240"/>
      </w:pPr>
    </w:p>
    <w:p>
      <w:pPr>
        <w:pStyle w:val="Heading1"/>
        <w:keepNext/>
        <w:spacing w:before="320" w:after="80"/>
      </w:pPr>
      <w:r>
        <w:rPr>
          <w:b/>
          <w:color w:val="1F4E78"/>
          <w:sz w:val="28"/>
        </w:rPr>
        <w:t>1. Phase 1: Identifikation theoretischer Akzeptanz- und Readiness-Modelle</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Analysiere ausschließlich die bereitgestellten Quellen.</w:t>
              <w:br/>
              <w:t>Identifiziere alle theoretischen Modelle, die für die Entwicklung eines Fragebogens zur Messung der KI-Readiness von Mitarbeitenden in Unternehmen geeignet sein könnten.</w:t>
              <w:br/>
              <w:t>Erstelle eine Übersicht mit: Name des theoretischen Modells, wissenschaftliche Quelle, zentrale Konstrukte des Modells, erklärte Ursache-Wirkungs-Zusammenhänge, Eignung für die Messung der KI-Readiness, mögliche Einschränkungen bei der Übertragung auf Mitarbeitende.</w:t>
              <w:br/>
              <w:t>Trenne ausdrücklich zwischen Konstrukten, die direkt in den Quellen vorkommen, und Konstrukten, die lediglich auf den Kontext der KI-Readiness übertragen werden könnten.</w:t>
            </w:r>
          </w:p>
        </w:tc>
      </w:tr>
    </w:tbl>
    <w:p>
      <w:pPr>
        <w:spacing w:after="80"/>
      </w:pPr>
    </w:p>
    <w:p>
      <w:pPr>
        <w:spacing w:before="0" w:after="80" w:line="276" w:lineRule="auto"/>
      </w:pPr>
      <w:r>
        <w:rPr>
          <w:i w:val="0"/>
          <w:sz w:val="20"/>
        </w:rPr>
        <w:t>In den bereitgestellten Quellen lassen sich 7 zentrale theoretische Modelle identifizieren, die für die Entwicklung eines Fragebogens zur Messung der KI-Readiness von Mitarbeitenden in Unternehmen geeignet sind: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8" w:val="clear"/>
          </w:tcPr>
          <w:p>
            <w:r>
              <w:rPr>
                <w:b/>
                <w:color w:val="FFFFFF"/>
                <w:sz w:val="18"/>
              </w:rPr>
              <w:t>Modell / Theorie</w:t>
            </w:r>
          </w:p>
        </w:tc>
        <w:tc>
          <w:tcPr>
            <w:tcW w:type="dxa" w:w="3312"/>
            <w:shd w:fill="1F4E78" w:val="clear"/>
          </w:tcPr>
          <w:p>
            <w:r>
              <w:rPr>
                <w:b/>
                <w:color w:val="FFFFFF"/>
                <w:sz w:val="18"/>
              </w:rPr>
              <w:t>Zentrale Konstrukte (Direkt vs. Übertragen)</w:t>
            </w:r>
          </w:p>
        </w:tc>
        <w:tc>
          <w:tcPr>
            <w:tcW w:type="dxa" w:w="3456"/>
            <w:shd w:fill="1F4E78" w:val="clear"/>
          </w:tcPr>
          <w:p>
            <w:r>
              <w:rPr>
                <w:b/>
                <w:color w:val="FFFFFF"/>
                <w:sz w:val="18"/>
              </w:rPr>
              <w:t>Eignung &amp; Einschränkungen für KI-Readiness</w:t>
            </w:r>
          </w:p>
        </w:tc>
      </w:tr>
      <w:tr>
        <w:tc>
          <w:tcPr>
            <w:tcW w:type="dxa" w:w="2592"/>
            <w:shd w:fill="F7F9FC" w:val="clear"/>
          </w:tcPr>
          <w:p>
            <w:r>
              <w:rPr>
                <w:sz w:val="17"/>
              </w:rPr>
              <w:t>Reasoned Action Approach (RAA / TPB)</w:t>
              <w:br/>
              <w:t>(Fishbein &amp; Ajzen, 2010)</w:t>
            </w:r>
          </w:p>
        </w:tc>
        <w:tc>
          <w:tcPr>
            <w:tcW w:type="dxa" w:w="3312"/>
            <w:shd w:fill="F7F9FC" w:val="clear"/>
          </w:tcPr>
          <w:p>
            <w:r>
              <w:rPr>
                <w:sz w:val="17"/>
              </w:rPr>
              <w:t>Direkt: Attitude, Perceived Norms, Perceived Behavioral Control, Intention, Abilities.</w:t>
              <w:br/>
              <w:t>Übertragen: Individuelle KI-Einstellung, kollegialer Nutzungsdruck, gefühlte Verhaltenskontrolle.</w:t>
            </w:r>
          </w:p>
        </w:tc>
        <w:tc>
          <w:tcPr>
            <w:tcW w:type="dxa" w:w="3456"/>
            <w:shd w:fill="F7F9FC" w:val="clear"/>
          </w:tcPr>
          <w:p>
            <w:r>
              <w:rPr>
                <w:sz w:val="17"/>
              </w:rPr>
              <w:t>Sehr gut geeignet für psychologische Bereitschaft auf individueller Ebene. Einschränkung: Technikspezifika nur indirekt erfasst.</w:t>
            </w:r>
          </w:p>
        </w:tc>
      </w:tr>
      <w:tr>
        <w:tc>
          <w:tcPr>
            <w:tcW w:type="dxa" w:w="2592"/>
          </w:tcPr>
          <w:p>
            <w:r>
              <w:rPr>
                <w:sz w:val="17"/>
              </w:rPr>
              <w:t>UTAUT / UTAUT2 &amp; TAM</w:t>
              <w:br/>
              <w:t>(Venkatesh et al., 2003, 2012; Davis, 1989)</w:t>
            </w:r>
          </w:p>
        </w:tc>
        <w:tc>
          <w:tcPr>
            <w:tcW w:type="dxa" w:w="3312"/>
          </w:tcPr>
          <w:p>
            <w:r>
              <w:rPr>
                <w:sz w:val="17"/>
              </w:rPr>
              <w:t>Direkt: Perceived Usefulness, Perceived Ease of Use, Social Influence, Facilitating Conditions, Habit, Anxiety.</w:t>
              <w:br/>
              <w:t>Übertragen: Erwartung bezüglich KI-Effizienz, Bedienbarkeit, IT-Support.</w:t>
            </w:r>
          </w:p>
        </w:tc>
        <w:tc>
          <w:tcPr>
            <w:tcW w:type="dxa" w:w="3456"/>
          </w:tcPr>
          <w:p>
            <w:r>
              <w:rPr>
                <w:sz w:val="17"/>
              </w:rPr>
              <w:t>Goldstandard für Software-Nützlichkeit. Einschränkung: Deckt KI-Spezifika wie Erklärbarkeit oder Datenschutz nicht explizit ab.</w:t>
            </w:r>
          </w:p>
        </w:tc>
      </w:tr>
      <w:tr>
        <w:tc>
          <w:tcPr>
            <w:tcW w:type="dxa" w:w="2592"/>
            <w:shd w:fill="F7F9FC" w:val="clear"/>
          </w:tcPr>
          <w:p>
            <w:r>
              <w:rPr>
                <w:sz w:val="17"/>
              </w:rPr>
              <w:t>Task-Technology Fit (TTF)</w:t>
              <w:br/>
              <w:t>(Goodhue &amp; Thompson, 1995; Paetow et al., 2026)</w:t>
            </w:r>
          </w:p>
        </w:tc>
        <w:tc>
          <w:tcPr>
            <w:tcW w:type="dxa" w:w="3312"/>
            <w:shd w:fill="F7F9FC" w:val="clear"/>
          </w:tcPr>
          <w:p>
            <w:r>
              <w:rPr>
                <w:sz w:val="17"/>
              </w:rPr>
              <w:t>Direkt: Task Characteristics (Intellective, Execution etc.), Technology Characteristics, TTF, Intention, Perceived Performance.</w:t>
              <w:br/>
              <w:t>Übertragen: Passung zwischen Aufgabenprofil und KI-Funktionen.</w:t>
            </w:r>
          </w:p>
        </w:tc>
        <w:tc>
          <w:tcPr>
            <w:tcW w:type="dxa" w:w="3456"/>
            <w:shd w:fill="F7F9FC" w:val="clear"/>
          </w:tcPr>
          <w:p>
            <w:r>
              <w:rPr>
                <w:sz w:val="17"/>
              </w:rPr>
              <w:t>Sehr gut für aufgabenbezogene Nutzensanalyse. Einschränkung: Konzentriert sich rein auf funktionale Ebene, ignoriert Emotionen/Vertrauen.</w:t>
            </w:r>
          </w:p>
        </w:tc>
      </w:tr>
      <w:tr>
        <w:tc>
          <w:tcPr>
            <w:tcW w:type="dxa" w:w="2592"/>
          </w:tcPr>
          <w:p>
            <w:r>
              <w:rPr>
                <w:sz w:val="17"/>
              </w:rPr>
              <w:t>Organisationales Vertrauensmodell</w:t>
              <w:br/>
              <w:t>(Mayer et al., 1995; Do Khac et al., 2025)</w:t>
            </w:r>
          </w:p>
        </w:tc>
        <w:tc>
          <w:tcPr>
            <w:tcW w:type="dxa" w:w="3312"/>
          </w:tcPr>
          <w:p>
            <w:r>
              <w:rPr>
                <w:sz w:val="17"/>
              </w:rPr>
              <w:t>Direkt: Ability (Explainability), Benevolence (Uncanniness), Integrity (Data Privacy), Trust, Intention.</w:t>
              <w:br/>
              <w:t>Übertragen: Vertrauen in KI basierend auf Transparenz und Datenschutz.</w:t>
            </w:r>
          </w:p>
        </w:tc>
        <w:tc>
          <w:tcPr>
            <w:tcW w:type="dxa" w:w="3456"/>
          </w:tcPr>
          <w:p>
            <w:r>
              <w:rPr>
                <w:sz w:val="17"/>
              </w:rPr>
              <w:t>Essenziell für Generative KI/LLMs im B2B-Kontext. Einschränkung: Klammert individuelle Bedienerkompetenzen weitgehend aus.</w:t>
            </w:r>
          </w:p>
        </w:tc>
      </w:tr>
      <w:tr>
        <w:tc>
          <w:tcPr>
            <w:tcW w:type="dxa" w:w="2592"/>
            <w:shd w:fill="F7F9FC" w:val="clear"/>
          </w:tcPr>
          <w:p>
            <w:r>
              <w:rPr>
                <w:sz w:val="17"/>
              </w:rPr>
              <w:t>Integratives Modell</w:t>
              <w:br/>
              <w:t>(Wichmann et al., 2024; Gesk et al., 2021)</w:t>
            </w:r>
          </w:p>
        </w:tc>
        <w:tc>
          <w:tcPr>
            <w:tcW w:type="dxa" w:w="3312"/>
            <w:shd w:fill="F7F9FC" w:val="clear"/>
          </w:tcPr>
          <w:p>
            <w:r>
              <w:rPr>
                <w:sz w:val="17"/>
              </w:rPr>
              <w:t>Direkt: Perceived Efficacy, System Fear, Perceived Threats, Nonadaptive Rewards, Perceived Norms, Intention.</w:t>
              <w:br/>
              <w:t>Übertragen: Gegenüberstellung von KI-Nutzengewinn vs. Risiken bei Nicht-Nutzung.</w:t>
            </w:r>
          </w:p>
        </w:tc>
        <w:tc>
          <w:tcPr>
            <w:tcW w:type="dxa" w:w="3456"/>
            <w:shd w:fill="F7F9FC" w:val="clear"/>
          </w:tcPr>
          <w:p>
            <w:r>
              <w:rPr>
                <w:sz w:val="17"/>
              </w:rPr>
              <w:t>Sehr hohe Erklärungsleistung (R² &gt; 80%). Einschränkung: Hohe Komplexität führt zu sehr langen Fragebögen.</w:t>
            </w:r>
          </w:p>
        </w:tc>
      </w:tr>
      <w:tr>
        <w:tc>
          <w:tcPr>
            <w:tcW w:type="dxa" w:w="2592"/>
          </w:tcPr>
          <w:p>
            <w:r>
              <w:rPr>
                <w:sz w:val="17"/>
              </w:rPr>
              <w:t>Self-Efficacy Theory (SET)</w:t>
              <w:br/>
              <w:t>(Bandura, 1986)</w:t>
            </w:r>
          </w:p>
        </w:tc>
        <w:tc>
          <w:tcPr>
            <w:tcW w:type="dxa" w:w="3312"/>
          </w:tcPr>
          <w:p>
            <w:r>
              <w:rPr>
                <w:sz w:val="17"/>
              </w:rPr>
              <w:t>Direkt: Perceived Self-Efficacy, Performance Outcomes, Vicarious Experiences.</w:t>
              <w:br/>
              <w:t>Übertragen: Subjektive KI-Selbstwirksamkeit der Beschäftigten.</w:t>
            </w:r>
          </w:p>
        </w:tc>
        <w:tc>
          <w:tcPr>
            <w:tcW w:type="dxa" w:w="3456"/>
          </w:tcPr>
          <w:p>
            <w:r>
              <w:rPr>
                <w:sz w:val="17"/>
              </w:rPr>
              <w:t>Gut für technische Selbsteinschätzung. Einschränkung: Rein personenzentriert, ignoriert System- und Orga-Faktoren.</w:t>
            </w:r>
          </w:p>
        </w:tc>
      </w:tr>
      <w:tr>
        <w:tc>
          <w:tcPr>
            <w:tcW w:type="dxa" w:w="2592"/>
            <w:shd w:fill="F7F9FC" w:val="clear"/>
          </w:tcPr>
          <w:p>
            <w:r>
              <w:rPr>
                <w:sz w:val="17"/>
              </w:rPr>
              <w:t>Soziotechnische Systemtheorie (STS)</w:t>
              <w:br/>
              <w:t>(Trist &amp; Bamforth, 1951; Wichmann et al., 2025)</w:t>
            </w:r>
          </w:p>
        </w:tc>
        <w:tc>
          <w:tcPr>
            <w:tcW w:type="dxa" w:w="3312"/>
            <w:shd w:fill="F7F9FC" w:val="clear"/>
          </w:tcPr>
          <w:p>
            <w:r>
              <w:rPr>
                <w:sz w:val="17"/>
              </w:rPr>
              <w:t>Direkt: Social Subsystem, Technical Subsystem, Work Engagement.</w:t>
              <w:br/>
              <w:t>Übertragen: Harmonie zwischen Mensch/Kultur und KI-Prozessen.</w:t>
            </w:r>
          </w:p>
        </w:tc>
        <w:tc>
          <w:tcPr>
            <w:tcW w:type="dxa" w:w="3456"/>
            <w:shd w:fill="F7F9FC" w:val="clear"/>
          </w:tcPr>
          <w:p>
            <w:r>
              <w:rPr>
                <w:sz w:val="17"/>
              </w:rPr>
              <w:t>Ausgezeichnet für Ganzheitsanalyse. Einschränkung: Liefert eher ein Metakonzept als fertige Skalen items.</w:t>
            </w:r>
          </w:p>
        </w:tc>
      </w:tr>
    </w:tbl>
    <w:p>
      <w:pPr>
        <w:spacing w:after="160"/>
      </w:pPr>
    </w:p>
    <w:p>
      <w:pPr>
        <w:pStyle w:val="Heading1"/>
        <w:keepNext/>
        <w:spacing w:before="320" w:after="80"/>
      </w:pPr>
      <w:r>
        <w:rPr>
          <w:b/>
          <w:color w:val="1F4E78"/>
          <w:sz w:val="28"/>
        </w:rPr>
        <w:t>2. Phase 2: Modellvergleich &amp; Synthese des Integrativen KI-Readiness-Modells (IKRM)</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eines wissenschaftlichen Methodikers. Bewertungs-/Vergleichstabelle aller Modelle hinsichtlich theoretischer Passung, wissenschaftlicher Fundierung, Praktikabilität, Übertragbarkeit. Wähle Einzel- oder Kombination. Definiere finale Anzahl der Konstrukte (max 6), Ursache-Wirkungs-Pfade, Begründung für Übernahme/Ausschluss.</w:t>
              <w:br/>
              <w:t>Ausgabe: A. Empfohlenes Modell, B. Begründung, C. Konstruktübersicht, D. Forschungsmodell, E. Nicht berücksichtigte Konstrukte.</w:t>
            </w:r>
          </w:p>
        </w:tc>
      </w:tr>
    </w:tbl>
    <w:p>
      <w:pPr>
        <w:spacing w:after="80"/>
      </w:pPr>
    </w:p>
    <w:p>
      <w:pPr>
        <w:spacing w:before="0" w:after="80" w:line="276" w:lineRule="auto"/>
      </w:pPr>
      <w:r>
        <w:rPr>
          <w:b/>
          <w:color w:val="1F4E78"/>
          <w:sz w:val="20"/>
        </w:rPr>
        <w:t xml:space="preserve">A. Empfohlenes Modell: </w:t>
      </w:r>
      <w:r>
        <w:rPr>
          <w:i w:val="0"/>
          <w:sz w:val="20"/>
        </w:rPr>
        <w:t>Empfohlen wird das Integrative KI-Readiness-Modell (IKRM) als zielgerichtete theoretische Synthese aus Reasoned Action Approach (RAA), Task-Technology Fit (TTF) und dem Organisationalen Vertrauensmodell.</w:t>
      </w:r>
    </w:p>
    <w:p>
      <w:pPr>
        <w:spacing w:before="0" w:after="80" w:line="276" w:lineRule="auto"/>
      </w:pPr>
      <w:r>
        <w:rPr>
          <w:b/>
          <w:color w:val="1F4E78"/>
          <w:sz w:val="20"/>
        </w:rPr>
        <w:t xml:space="preserve">B. Begründung: </w:t>
      </w:r>
      <w:r>
        <w:rPr>
          <w:i w:val="0"/>
          <w:sz w:val="20"/>
        </w:rPr>
        <w:t>Ein einzelnes Modell reicht nicht aus: Klassische Modelle (TAM/UTAUT) vernachlässigen KI-spezifische Risiken (Erklärbarkeit, Datenschutz). Reine Vertrauensmodelle klammern Aufgabenpassung und Selbstwirksamkeit aus. Das integrative Gesundheitsmodell von Wichmann et al. ist zu komplex. Die Synthese vereint Fähigkeit, Aufgabenfit, Vertrauen und Normen in genau 6 Konstrukten.</w:t>
      </w:r>
    </w:p>
    <w:p>
      <w:pPr>
        <w:pStyle w:val="Heading2"/>
        <w:keepNext/>
        <w:spacing w:before="240" w:after="60"/>
      </w:pPr>
      <w:r>
        <w:rPr>
          <w:b/>
          <w:color w:val="2E75B6"/>
          <w:sz w:val="24"/>
        </w:rPr>
        <w:t>C. Konstruktübersicht des Forschungsmodells (6 Konstrukte)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F4E78" w:val="clear"/>
          </w:tcPr>
          <w:p>
            <w:r>
              <w:rPr>
                <w:b/>
                <w:color w:val="FFFFFF"/>
                <w:sz w:val="18"/>
              </w:rPr>
              <w:t>Konstruktname</w:t>
            </w:r>
          </w:p>
        </w:tc>
        <w:tc>
          <w:tcPr>
            <w:tcW w:type="dxa" w:w="3600"/>
            <w:shd w:fill="1F4E78" w:val="clear"/>
          </w:tcPr>
          <w:p>
            <w:r>
              <w:rPr>
                <w:b/>
                <w:color w:val="FFFFFF"/>
                <w:sz w:val="18"/>
              </w:rPr>
              <w:t>Definition &amp; Wissenschaftliche Quelle</w:t>
            </w:r>
          </w:p>
        </w:tc>
        <w:tc>
          <w:tcPr>
            <w:tcW w:type="dxa" w:w="2880"/>
            <w:shd w:fill="1F4E78" w:val="clear"/>
          </w:tcPr>
          <w:p>
            <w:r>
              <w:rPr>
                <w:b/>
                <w:color w:val="FFFFFF"/>
                <w:sz w:val="18"/>
              </w:rPr>
              <w:t>Relevanz für KI-Readiness</w:t>
            </w:r>
          </w:p>
        </w:tc>
      </w:tr>
      <w:tr>
        <w:tc>
          <w:tcPr>
            <w:tcW w:type="dxa" w:w="2880"/>
            <w:shd w:fill="F7F9FC" w:val="clear"/>
          </w:tcPr>
          <w:p>
            <w:r>
              <w:rPr>
                <w:sz w:val="17"/>
              </w:rPr>
              <w:t>1. Verhaltensabsicht zur KI-Nutzung (Intention to Use)</w:t>
            </w:r>
          </w:p>
        </w:tc>
        <w:tc>
          <w:tcPr>
            <w:tcW w:type="dxa" w:w="3600"/>
            <w:shd w:fill="F7F9FC" w:val="clear"/>
          </w:tcPr>
          <w:p>
            <w:r>
              <w:rPr>
                <w:sz w:val="17"/>
              </w:rPr>
              <w:t>Absicht bzw. geplante Bereitschaft eines Mitarbeitenden, KI-Anwendungen im Arbeitsalltag einzusetzen.</w:t>
              <w:br/>
              <w:t>(Fishbein &amp; Ajzen, 2010; Venkatesh et al., 2012; Do Khac et al., 2025)</w:t>
            </w:r>
          </w:p>
        </w:tc>
        <w:tc>
          <w:tcPr>
            <w:tcW w:type="dxa" w:w="2880"/>
            <w:shd w:fill="F7F9FC" w:val="clear"/>
          </w:tcPr>
          <w:p>
            <w:r>
              <w:rPr>
                <w:sz w:val="17"/>
              </w:rPr>
              <w:t>Zentrale abhängige Zielvariable zur Quantifizierung der individuellen Anwendungsbereitschaft.</w:t>
            </w:r>
          </w:p>
        </w:tc>
      </w:tr>
      <w:tr>
        <w:tc>
          <w:tcPr>
            <w:tcW w:type="dxa" w:w="2880"/>
          </w:tcPr>
          <w:p>
            <w:r>
              <w:rPr>
                <w:sz w:val="17"/>
              </w:rPr>
              <w:t>2. KI-Selbstwirksamkeit &amp; Verhaltenskontrolle (PBC)</w:t>
            </w:r>
          </w:p>
        </w:tc>
        <w:tc>
          <w:tcPr>
            <w:tcW w:type="dxa" w:w="3600"/>
          </w:tcPr>
          <w:p>
            <w:r>
              <w:rPr>
                <w:sz w:val="17"/>
              </w:rPr>
              <w:t>Subjektive Wahrnehmung, über die nötigen Fähigkeiten, Ressourcen und Handlungsfreiheiten zur KI-Bedienung zu verfügen.</w:t>
              <w:br/>
              <w:t>(Fishbein &amp; Ajzen, 2010; Bandura, 1986)</w:t>
            </w:r>
          </w:p>
        </w:tc>
        <w:tc>
          <w:tcPr>
            <w:tcW w:type="dxa" w:w="2880"/>
          </w:tcPr>
          <w:p>
            <w:r>
              <w:rPr>
                <w:sz w:val="17"/>
              </w:rPr>
              <w:t>Misst die persönliche Handlungsfähigkeit und Kompetenz als Kernfaktor der Readiness.</w:t>
            </w:r>
          </w:p>
        </w:tc>
      </w:tr>
      <w:tr>
        <w:tc>
          <w:tcPr>
            <w:tcW w:type="dxa" w:w="2880"/>
            <w:shd w:fill="F7F9FC" w:val="clear"/>
          </w:tcPr>
          <w:p>
            <w:r>
              <w:rPr>
                <w:sz w:val="17"/>
              </w:rPr>
              <w:t>3. Aufgaben-Technologie-Passung (TTF)</w:t>
            </w:r>
          </w:p>
        </w:tc>
        <w:tc>
          <w:tcPr>
            <w:tcW w:type="dxa" w:w="3600"/>
            <w:shd w:fill="F7F9FC" w:val="clear"/>
          </w:tcPr>
          <w:p>
            <w:r>
              <w:rPr>
                <w:sz w:val="17"/>
              </w:rPr>
              <w:t>Ausmaß, in dem funktionale KI-Eigenschaften mit den Anforderungen der Arbeitsaufgaben übereinstimmen.</w:t>
              <w:br/>
              <w:t>(Goodhue &amp; Thompson, 1995; Paetow et al., 2026)</w:t>
            </w:r>
          </w:p>
        </w:tc>
        <w:tc>
          <w:tcPr>
            <w:tcW w:type="dxa" w:w="2880"/>
            <w:shd w:fill="F7F9FC" w:val="clear"/>
          </w:tcPr>
          <w:p>
            <w:r>
              <w:rPr>
                <w:sz w:val="17"/>
              </w:rPr>
              <w:t>Erfasst den subjektiven operativen Nutzen im täglichen Arbeitsablauf.</w:t>
            </w:r>
          </w:p>
        </w:tc>
      </w:tr>
      <w:tr>
        <w:tc>
          <w:tcPr>
            <w:tcW w:type="dxa" w:w="2880"/>
          </w:tcPr>
          <w:p>
            <w:r>
              <w:rPr>
                <w:sz w:val="17"/>
              </w:rPr>
              <w:t>4. KI-Erklärbarkeit &amp; Transparenz (Ability)</w:t>
            </w:r>
          </w:p>
        </w:tc>
        <w:tc>
          <w:tcPr>
            <w:tcW w:type="dxa" w:w="3600"/>
          </w:tcPr>
          <w:p>
            <w:r>
              <w:rPr>
                <w:sz w:val="17"/>
              </w:rPr>
              <w:t>Ausmaß, in dem Mitarbeitende die Funktionsweise der KI verstehen und Ergebnisse nachvollziehen können.</w:t>
              <w:br/>
              <w:t>(Mayer et al., 1995; Cutillo et al., 2020; Do Khac et al., 2025)</w:t>
            </w:r>
          </w:p>
        </w:tc>
        <w:tc>
          <w:tcPr>
            <w:tcW w:type="dxa" w:w="2880"/>
          </w:tcPr>
          <w:p>
            <w:r>
              <w:rPr>
                <w:sz w:val="17"/>
              </w:rPr>
              <w:t>Beseitigt die 'Black Box'-Skepsis und ist Hauptvoraussetzung für kognitive Nachvollziehbarkeit.</w:t>
            </w:r>
          </w:p>
        </w:tc>
      </w:tr>
      <w:tr>
        <w:tc>
          <w:tcPr>
            <w:tcW w:type="dxa" w:w="2880"/>
            <w:shd w:fill="F7F9FC" w:val="clear"/>
          </w:tcPr>
          <w:p>
            <w:r>
              <w:rPr>
                <w:sz w:val="17"/>
              </w:rPr>
              <w:t>5. Datenschutz &amp; Systemintegrität (Integrity)</w:t>
            </w:r>
          </w:p>
        </w:tc>
        <w:tc>
          <w:tcPr>
            <w:tcW w:type="dxa" w:w="3600"/>
            <w:shd w:fill="F7F9FC" w:val="clear"/>
          </w:tcPr>
          <w:p>
            <w:r>
              <w:rPr>
                <w:sz w:val="17"/>
              </w:rPr>
              <w:t>Überzeugung, dass das KI-System vertrauliche Daten schützt und Sicherheitsrichtlinien einhält.</w:t>
              <w:br/>
              <w:t>(Mayer et al., 1995; Smith et al., 1996; Do Khac et al., 2025)</w:t>
            </w:r>
          </w:p>
        </w:tc>
        <w:tc>
          <w:tcPr>
            <w:tcW w:type="dxa" w:w="2880"/>
            <w:shd w:fill="F7F9FC" w:val="clear"/>
          </w:tcPr>
          <w:p>
            <w:r>
              <w:rPr>
                <w:sz w:val="17"/>
              </w:rPr>
              <w:t>Adressiert das zentrale Sicherheits- und Compliance-Bedenken im Unternehmenskontext.</w:t>
            </w:r>
          </w:p>
        </w:tc>
      </w:tr>
      <w:tr>
        <w:tc>
          <w:tcPr>
            <w:tcW w:type="dxa" w:w="2880"/>
          </w:tcPr>
          <w:p>
            <w:r>
              <w:rPr>
                <w:sz w:val="17"/>
              </w:rPr>
              <w:t>6. Wahrgenommene Normen &amp; Support (Perceived Norms)</w:t>
            </w:r>
          </w:p>
        </w:tc>
        <w:tc>
          <w:tcPr>
            <w:tcW w:type="dxa" w:w="3600"/>
          </w:tcPr>
          <w:p>
            <w:r>
              <w:rPr>
                <w:sz w:val="17"/>
              </w:rPr>
              <w:t>Wahrgenommener sozialer Einfluss von Kollegium/Führungskräften sowie organisatorische Unterstützung.</w:t>
              <w:br/>
              <w:t>(Fishbein &amp; Ajzen, 2010; Wichmann et al., 2024)</w:t>
            </w:r>
          </w:p>
        </w:tc>
        <w:tc>
          <w:tcPr>
            <w:tcW w:type="dxa" w:w="2880"/>
          </w:tcPr>
          <w:p>
            <w:r>
              <w:rPr>
                <w:sz w:val="17"/>
              </w:rPr>
              <w:t>Spiegelt den kulturellen und organisatorischen Rückhalt für KI-Einführungen wider.</w:t>
            </w:r>
          </w:p>
        </w:tc>
      </w:tr>
    </w:tbl>
    <w:p>
      <w:pPr>
        <w:spacing w:before="0" w:after="80" w:line="276" w:lineRule="auto"/>
      </w:pPr>
      <w:r>
        <w:rPr>
          <w:b/>
          <w:color w:val="1F4E78"/>
          <w:sz w:val="20"/>
        </w:rPr>
        <w:t xml:space="preserve">E. Nicht berücksichtigte Konstrukte: </w:t>
      </w:r>
      <w:r>
        <w:rPr>
          <w:i w:val="0"/>
          <w:sz w:val="20"/>
        </w:rPr>
        <w:t>Ausdrücklich ausgeschlossen wurden: Techno-Angst (wird durch Erklärbarkeit/PBC abgedeckt), Hedonische Motivation (im B2B-Alltag vernachlässigbar), Unheimlichkeit/Uncanniness (erklärte im B2B keine Varianz), Gewohnheit/Habit (unpassend bei Pre-Adoption) und Krankheitsbedrohungen (EPPM/HBM unpassend im Betrieb).</w:t>
      </w:r>
    </w:p>
    <w:p>
      <w:pPr>
        <w:pStyle w:val="Heading1"/>
        <w:keepNext/>
        <w:spacing w:before="320" w:after="80"/>
      </w:pPr>
      <w:r>
        <w:rPr>
          <w:b/>
          <w:color w:val="1F4E78"/>
          <w:sz w:val="28"/>
        </w:rPr>
        <w:t>3. Phase 3: Entwicklung des Hypothesensystems (H1 bis H7)</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eines wissenschaftlichen Forschers. Entwickle vollständiges Hypothesensystem mit 6 Konstrukten. Für jede Hypothese: Nummer, IV, DV, Wirkungsrichtung, theoretische Begründung, Quelle, Direkt vs Übertragen. Kritische Prüfung, finale Übersicht, textliche Beschreibung, Zuordnungstabelle.</w:t>
            </w:r>
          </w:p>
        </w:tc>
      </w:tr>
    </w:tbl>
    <w:p>
      <w:pPr>
        <w:spacing w:after="80"/>
      </w:pPr>
    </w:p>
    <w:p>
      <w:pPr>
        <w:spacing w:before="0" w:after="80" w:line="276" w:lineRule="auto"/>
      </w:pPr>
      <w:r>
        <w:rPr>
          <w:i w:val="0"/>
          <w:sz w:val="20"/>
        </w:rPr>
        <w:t>Das Hypothesensystem verknüpft kognitive Systembewertungen, aufgabenbezogenen Nutzen und soziale Normen über den Mediator Vertrauen mit der Nutzungsabsicht: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F4E78" w:val="clear"/>
          </w:tcPr>
          <w:p>
            <w:r>
              <w:rPr>
                <w:b/>
                <w:color w:val="FFFFFF"/>
                <w:sz w:val="18"/>
              </w:rPr>
              <w:t>Hypothese</w:t>
            </w:r>
          </w:p>
        </w:tc>
        <w:tc>
          <w:tcPr>
            <w:tcW w:type="dxa" w:w="2592"/>
            <w:shd w:fill="1F4E78" w:val="clear"/>
          </w:tcPr>
          <w:p>
            <w:r>
              <w:rPr>
                <w:b/>
                <w:color w:val="FFFFFF"/>
                <w:sz w:val="18"/>
              </w:rPr>
              <w:t>Pfad (IV -&gt; DV)</w:t>
            </w:r>
          </w:p>
        </w:tc>
        <w:tc>
          <w:tcPr>
            <w:tcW w:type="dxa" w:w="2448"/>
            <w:shd w:fill="1F4E78" w:val="clear"/>
          </w:tcPr>
          <w:p>
            <w:r>
              <w:rPr>
                <w:b/>
                <w:color w:val="FFFFFF"/>
                <w:sz w:val="18"/>
              </w:rPr>
              <w:t>Primäre Quellen</w:t>
            </w:r>
          </w:p>
        </w:tc>
        <w:tc>
          <w:tcPr>
            <w:tcW w:type="dxa" w:w="2880"/>
            <w:shd w:fill="1F4E78" w:val="clear"/>
          </w:tcPr>
          <w:p>
            <w:r>
              <w:rPr>
                <w:b/>
                <w:color w:val="FFFFFF"/>
                <w:sz w:val="18"/>
              </w:rPr>
              <w:t>Theoretische Begründung &amp; Status</w:t>
            </w:r>
          </w:p>
        </w:tc>
      </w:tr>
      <w:tr>
        <w:tc>
          <w:tcPr>
            <w:tcW w:type="dxa" w:w="1440"/>
            <w:shd w:fill="F7F9FC" w:val="clear"/>
          </w:tcPr>
          <w:p>
            <w:r>
              <w:rPr>
                <w:sz w:val="17"/>
              </w:rPr>
              <w:t>H1</w:t>
            </w:r>
          </w:p>
        </w:tc>
        <w:tc>
          <w:tcPr>
            <w:tcW w:type="dxa" w:w="2592"/>
            <w:shd w:fill="F7F9FC" w:val="clear"/>
          </w:tcPr>
          <w:p>
            <w:r>
              <w:rPr>
                <w:sz w:val="17"/>
              </w:rPr>
              <w:t>KI-Fähigkeit &amp; Erklärbarkeit (+) -&gt; Vertrauen in KI</w:t>
            </w:r>
          </w:p>
        </w:tc>
        <w:tc>
          <w:tcPr>
            <w:tcW w:type="dxa" w:w="2448"/>
            <w:shd w:fill="F7F9FC" w:val="clear"/>
          </w:tcPr>
          <w:p>
            <w:r>
              <w:rPr>
                <w:sz w:val="17"/>
              </w:rPr>
              <w:t>Do Khac et al. (2025); Cutillo et al. (2020); Mayer et al. (1995)</w:t>
            </w:r>
          </w:p>
        </w:tc>
        <w:tc>
          <w:tcPr>
            <w:tcW w:type="dxa" w:w="2880"/>
            <w:shd w:fill="F7F9FC" w:val="clear"/>
          </w:tcPr>
          <w:p>
            <w:r>
              <w:rPr>
                <w:sz w:val="17"/>
              </w:rPr>
              <w:t>Transparenz der KI-Logik baut 'Black-Box'-Skepsis ab und stärkt das Vertrauen.</w:t>
              <w:br/>
              <w:t>(Direkt aus Quelle)</w:t>
            </w:r>
          </w:p>
        </w:tc>
      </w:tr>
      <w:tr>
        <w:tc>
          <w:tcPr>
            <w:tcW w:type="dxa" w:w="1440"/>
          </w:tcPr>
          <w:p>
            <w:r>
              <w:rPr>
                <w:sz w:val="17"/>
              </w:rPr>
              <w:t>H2</w:t>
            </w:r>
          </w:p>
        </w:tc>
        <w:tc>
          <w:tcPr>
            <w:tcW w:type="dxa" w:w="2592"/>
          </w:tcPr>
          <w:p>
            <w:r>
              <w:rPr>
                <w:sz w:val="17"/>
              </w:rPr>
              <w:t>KI-Integrität &amp; Datenschutz (+) -&gt; Vertrauen in KI</w:t>
            </w:r>
          </w:p>
        </w:tc>
        <w:tc>
          <w:tcPr>
            <w:tcW w:type="dxa" w:w="2448"/>
          </w:tcPr>
          <w:p>
            <w:r>
              <w:rPr>
                <w:sz w:val="17"/>
              </w:rPr>
              <w:t>Do Khac et al. (2025); Smith et al. (1996); Mayer et al. (1995)</w:t>
            </w:r>
          </w:p>
        </w:tc>
        <w:tc>
          <w:tcPr>
            <w:tcW w:type="dxa" w:w="2880"/>
          </w:tcPr>
          <w:p>
            <w:r>
              <w:rPr>
                <w:sz w:val="17"/>
              </w:rPr>
              <w:t>Einhaltung von Datensicherheit schützt Unternehmensdaten und schafft Vertrauen.</w:t>
              <w:br/>
              <w:t>(Direkt aus Quelle)</w:t>
            </w:r>
          </w:p>
        </w:tc>
      </w:tr>
      <w:tr>
        <w:tc>
          <w:tcPr>
            <w:tcW w:type="dxa" w:w="1440"/>
            <w:shd w:fill="F7F9FC" w:val="clear"/>
          </w:tcPr>
          <w:p>
            <w:r>
              <w:rPr>
                <w:sz w:val="17"/>
              </w:rPr>
              <w:t>H3</w:t>
            </w:r>
          </w:p>
        </w:tc>
        <w:tc>
          <w:tcPr>
            <w:tcW w:type="dxa" w:w="2592"/>
            <w:shd w:fill="F7F9FC" w:val="clear"/>
          </w:tcPr>
          <w:p>
            <w:r>
              <w:rPr>
                <w:sz w:val="17"/>
              </w:rPr>
              <w:t>KI-Aufgaben-Passung (TTF) (+) -&gt; Vertrauen in KI</w:t>
            </w:r>
          </w:p>
        </w:tc>
        <w:tc>
          <w:tcPr>
            <w:tcW w:type="dxa" w:w="2448"/>
            <w:shd w:fill="F7F9FC" w:val="clear"/>
          </w:tcPr>
          <w:p>
            <w:r>
              <w:rPr>
                <w:sz w:val="17"/>
              </w:rPr>
              <w:t>Paetow et al. (2026); Goodhue &amp; Thompson (1995)</w:t>
            </w:r>
          </w:p>
        </w:tc>
        <w:tc>
          <w:tcPr>
            <w:tcW w:type="dxa" w:w="2880"/>
            <w:shd w:fill="F7F9FC" w:val="clear"/>
          </w:tcPr>
          <w:p>
            <w:r>
              <w:rPr>
                <w:sz w:val="17"/>
              </w:rPr>
              <w:t>Hohe funktionale Passung zum Aufgabenprofil demonstriert Verlässlichkeit.</w:t>
              <w:br/>
              <w:t>(Übertragen auf KI-Readiness)</w:t>
            </w:r>
          </w:p>
        </w:tc>
      </w:tr>
      <w:tr>
        <w:tc>
          <w:tcPr>
            <w:tcW w:type="dxa" w:w="1440"/>
          </w:tcPr>
          <w:p>
            <w:r>
              <w:rPr>
                <w:sz w:val="17"/>
              </w:rPr>
              <w:t>H4</w:t>
            </w:r>
          </w:p>
        </w:tc>
        <w:tc>
          <w:tcPr>
            <w:tcW w:type="dxa" w:w="2592"/>
          </w:tcPr>
          <w:p>
            <w:r>
              <w:rPr>
                <w:sz w:val="17"/>
              </w:rPr>
              <w:t>Vertrauen in KI (+) -&gt; Nutzungsabsicht</w:t>
            </w:r>
          </w:p>
        </w:tc>
        <w:tc>
          <w:tcPr>
            <w:tcW w:type="dxa" w:w="2448"/>
          </w:tcPr>
          <w:p>
            <w:r>
              <w:rPr>
                <w:sz w:val="17"/>
              </w:rPr>
              <w:t>Do Khac et al. (2025); Mayer et al. (1995); Hamm et al. (2023)</w:t>
            </w:r>
          </w:p>
        </w:tc>
        <w:tc>
          <w:tcPr>
            <w:tcW w:type="dxa" w:w="2880"/>
          </w:tcPr>
          <w:p>
            <w:r>
              <w:rPr>
                <w:sz w:val="17"/>
              </w:rPr>
              <w:t>Vertrauen reduziert das wahrgenommene Anwendungsrisiko und fördert die Verhaltensabsicht.</w:t>
              <w:br/>
              <w:t>(Direkt aus Quelle)</w:t>
            </w:r>
          </w:p>
        </w:tc>
      </w:tr>
      <w:tr>
        <w:tc>
          <w:tcPr>
            <w:tcW w:type="dxa" w:w="1440"/>
            <w:shd w:fill="F7F9FC" w:val="clear"/>
          </w:tcPr>
          <w:p>
            <w:r>
              <w:rPr>
                <w:sz w:val="17"/>
              </w:rPr>
              <w:t>H5</w:t>
            </w:r>
          </w:p>
        </w:tc>
        <w:tc>
          <w:tcPr>
            <w:tcW w:type="dxa" w:w="2592"/>
            <w:shd w:fill="F7F9FC" w:val="clear"/>
          </w:tcPr>
          <w:p>
            <w:r>
              <w:rPr>
                <w:sz w:val="17"/>
              </w:rPr>
              <w:t>KI-Aufgaben-Passung (TTF) (+) -&gt; Nutzungsabsicht</w:t>
            </w:r>
          </w:p>
        </w:tc>
        <w:tc>
          <w:tcPr>
            <w:tcW w:type="dxa" w:w="2448"/>
            <w:shd w:fill="F7F9FC" w:val="clear"/>
          </w:tcPr>
          <w:p>
            <w:r>
              <w:rPr>
                <w:sz w:val="17"/>
              </w:rPr>
              <w:t>Paetow et al. (2026); Goodhue &amp; Thompson (1995)</w:t>
            </w:r>
          </w:p>
        </w:tc>
        <w:tc>
          <w:tcPr>
            <w:tcW w:type="dxa" w:w="2880"/>
            <w:shd w:fill="F7F9FC" w:val="clear"/>
          </w:tcPr>
          <w:p>
            <w:r>
              <w:rPr>
                <w:sz w:val="17"/>
              </w:rPr>
              <w:t>Wahrgenommener Leistungsgewinn bei Aufgaben motiviert zur KI-Nutzung.</w:t>
              <w:br/>
              <w:t>(Direkt aus Quelle)</w:t>
            </w:r>
          </w:p>
        </w:tc>
      </w:tr>
      <w:tr>
        <w:tc>
          <w:tcPr>
            <w:tcW w:type="dxa" w:w="1440"/>
          </w:tcPr>
          <w:p>
            <w:r>
              <w:rPr>
                <w:sz w:val="17"/>
              </w:rPr>
              <w:t>H6</w:t>
            </w:r>
          </w:p>
        </w:tc>
        <w:tc>
          <w:tcPr>
            <w:tcW w:type="dxa" w:w="2592"/>
          </w:tcPr>
          <w:p>
            <w:r>
              <w:rPr>
                <w:sz w:val="17"/>
              </w:rPr>
              <w:t>Organisatorische Normen/Support (+) -&gt; Nutzungsabsicht</w:t>
            </w:r>
          </w:p>
        </w:tc>
        <w:tc>
          <w:tcPr>
            <w:tcW w:type="dxa" w:w="2448"/>
          </w:tcPr>
          <w:p>
            <w:r>
              <w:rPr>
                <w:sz w:val="17"/>
              </w:rPr>
              <w:t>Fishbein &amp; Ajzen (2010); Wichmann et al. (2024)</w:t>
            </w:r>
          </w:p>
        </w:tc>
        <w:tc>
          <w:tcPr>
            <w:tcW w:type="dxa" w:w="2880"/>
          </w:tcPr>
          <w:p>
            <w:r>
              <w:rPr>
                <w:sz w:val="17"/>
              </w:rPr>
              <w:t>Befürwortung durch Führung/Kollegen erzeugt sozialen Nutzungsdruck.</w:t>
              <w:br/>
              <w:t>(Direkt aus Quelle)</w:t>
            </w:r>
          </w:p>
        </w:tc>
      </w:tr>
      <w:tr>
        <w:tc>
          <w:tcPr>
            <w:tcW w:type="dxa" w:w="1440"/>
            <w:shd w:fill="F7F9FC" w:val="clear"/>
          </w:tcPr>
          <w:p>
            <w:r>
              <w:rPr>
                <w:sz w:val="17"/>
              </w:rPr>
              <w:t>H7</w:t>
            </w:r>
          </w:p>
        </w:tc>
        <w:tc>
          <w:tcPr>
            <w:tcW w:type="dxa" w:w="2592"/>
            <w:shd w:fill="F7F9FC" w:val="clear"/>
          </w:tcPr>
          <w:p>
            <w:r>
              <w:rPr>
                <w:sz w:val="17"/>
              </w:rPr>
              <w:t>Organisatorische Normen/Support (+) -&gt; Vertrauen in KI</w:t>
            </w:r>
          </w:p>
        </w:tc>
        <w:tc>
          <w:tcPr>
            <w:tcW w:type="dxa" w:w="2448"/>
            <w:shd w:fill="F7F9FC" w:val="clear"/>
          </w:tcPr>
          <w:p>
            <w:r>
              <w:rPr>
                <w:sz w:val="17"/>
              </w:rPr>
              <w:t>Wichmann et al. (2024); Leyer et al. (2019)</w:t>
            </w:r>
          </w:p>
        </w:tc>
        <w:tc>
          <w:tcPr>
            <w:tcW w:type="dxa" w:w="2880"/>
            <w:shd w:fill="F7F9FC" w:val="clear"/>
          </w:tcPr>
          <w:p>
            <w:r>
              <w:rPr>
                <w:sz w:val="17"/>
              </w:rPr>
              <w:t>Organisatorischer Rahmen und Schulungen vermitteln Sicherheit beim Einsatz.</w:t>
              <w:br/>
              <w:t>(Übertragen auf KI-Readiness)</w:t>
            </w:r>
          </w:p>
        </w:tc>
      </w:tr>
    </w:tbl>
    <w:p>
      <w:pPr>
        <w:spacing w:after="160"/>
      </w:pPr>
    </w:p>
    <w:p>
      <w:pPr>
        <w:pStyle w:val="Heading1"/>
        <w:keepNext/>
        <w:spacing w:before="320" w:after="80"/>
      </w:pPr>
      <w:r>
        <w:rPr>
          <w:b/>
          <w:color w:val="1F4E78"/>
          <w:sz w:val="28"/>
        </w:rPr>
        <w:t>4. Phase 4: Few-Shot-Analyse bestehender empirischer Messinstrumente</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eines wissenschaftlichen Methodikers. Analysiere vorhandene Fragebogenitems aus den bereitgestellten Quellen für die 6 Konstrukte. Identifiziere Items, Quelle, Kontext, Zuordnung, Bewertung (a: direkt, b: adaptiert, c: ungeeignet) mit Begründung. Übersicht Abdeckungsgrad, Neuentwicklungen, Kernquellen.</w:t>
            </w:r>
          </w:p>
        </w:tc>
      </w:tr>
    </w:tbl>
    <w:p>
      <w:pPr>
        <w:spacing w:after="80"/>
      </w:pPr>
    </w:p>
    <w:p>
      <w:pPr>
        <w:spacing w:before="0" w:after="80" w:line="276" w:lineRule="auto"/>
      </w:pPr>
      <w:r>
        <w:rPr>
          <w:i w:val="0"/>
          <w:sz w:val="20"/>
        </w:rPr>
        <w:t>Die Analyse der vorhandenen Messinstrumente aus den Quell-Fragebögen zeigt folgende Abdeckung und Eignung als Few-Shot-Beispiele: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8" w:val="clear"/>
          </w:tcPr>
          <w:p>
            <w:r>
              <w:rPr>
                <w:b/>
                <w:color w:val="FFFFFF"/>
                <w:sz w:val="18"/>
              </w:rPr>
              <w:t>Konstrukt</w:t>
            </w:r>
          </w:p>
        </w:tc>
        <w:tc>
          <w:tcPr>
            <w:tcW w:type="dxa" w:w="3600"/>
            <w:shd w:fill="1F4E78" w:val="clear"/>
          </w:tcPr>
          <w:p>
            <w:r>
              <w:rPr>
                <w:b/>
                <w:color w:val="FFFFFF"/>
                <w:sz w:val="18"/>
              </w:rPr>
              <w:t>Vorhandene Few-Shot-Items &amp; Quellen</w:t>
            </w:r>
          </w:p>
        </w:tc>
        <w:tc>
          <w:tcPr>
            <w:tcW w:type="dxa" w:w="3168"/>
            <w:shd w:fill="1F4E78" w:val="clear"/>
          </w:tcPr>
          <w:p>
            <w:r>
              <w:rPr>
                <w:b/>
                <w:color w:val="FFFFFF"/>
                <w:sz w:val="18"/>
              </w:rPr>
              <w:t>Bewertung &amp; Adaptionsbedarf</w:t>
            </w:r>
          </w:p>
        </w:tc>
      </w:tr>
      <w:tr>
        <w:tc>
          <w:tcPr>
            <w:tcW w:type="dxa" w:w="2592"/>
            <w:shd w:fill="F7F9FC" w:val="clear"/>
          </w:tcPr>
          <w:p>
            <w:r>
              <w:rPr>
                <w:sz w:val="17"/>
              </w:rPr>
              <w:t>1. KI-Fähigkeit &amp; Erklärbarkeit</w:t>
            </w:r>
          </w:p>
        </w:tc>
        <w:tc>
          <w:tcPr>
            <w:tcW w:type="dxa" w:w="3600"/>
            <w:shd w:fill="F7F9FC" w:val="clear"/>
          </w:tcPr>
          <w:p>
            <w:r>
              <w:rPr>
                <w:sz w:val="17"/>
              </w:rPr>
              <w:t>X1-X3 (Do Khac et al., 2025; Questionnaire 4)</w:t>
              <w:br/>
              <w:t>Abilities (Wichmann et al., 2024; Questionnaire 1)</w:t>
            </w:r>
          </w:p>
        </w:tc>
        <w:tc>
          <w:tcPr>
            <w:tcW w:type="dxa" w:w="3168"/>
            <w:shd w:fill="F7F9FC" w:val="clear"/>
          </w:tcPr>
          <w:p>
            <w:r>
              <w:rPr>
                <w:sz w:val="17"/>
              </w:rPr>
              <w:t>X1-X3 sehr gut geeignet (b: adaptieren). Verallgemeinerung von 'ChatGPT' auf allgemeine KI-Werkzeuge nötig.</w:t>
            </w:r>
          </w:p>
        </w:tc>
      </w:tr>
      <w:tr>
        <w:tc>
          <w:tcPr>
            <w:tcW w:type="dxa" w:w="2592"/>
          </w:tcPr>
          <w:p>
            <w:r>
              <w:rPr>
                <w:sz w:val="17"/>
              </w:rPr>
              <w:t>2. KI-Aufgaben-Passung (TTF)</w:t>
            </w:r>
          </w:p>
        </w:tc>
        <w:tc>
          <w:tcPr>
            <w:tcW w:type="dxa" w:w="3600"/>
          </w:tcPr>
          <w:p>
            <w:r>
              <w:rPr>
                <w:sz w:val="17"/>
              </w:rPr>
              <w:t>TTF &amp; Intellective Tasks (Paetow et al., 2026; Questionnaire 3)</w:t>
              <w:br/>
              <w:t>PUSF (Wichmann et al., 2024; Questionnaire 2)</w:t>
            </w:r>
          </w:p>
        </w:tc>
        <w:tc>
          <w:tcPr>
            <w:tcW w:type="dxa" w:w="3168"/>
          </w:tcPr>
          <w:p>
            <w:r>
              <w:rPr>
                <w:sz w:val="17"/>
              </w:rPr>
              <w:t>TTF aus Q3 hervorragend (b: adaptieren). Anpassung der Aufgabentypen von VR auf KI erforderlich. PUSF ungeeignet.</w:t>
            </w:r>
          </w:p>
        </w:tc>
      </w:tr>
      <w:tr>
        <w:tc>
          <w:tcPr>
            <w:tcW w:type="dxa" w:w="2592"/>
            <w:shd w:fill="F7F9FC" w:val="clear"/>
          </w:tcPr>
          <w:p>
            <w:r>
              <w:rPr>
                <w:sz w:val="17"/>
              </w:rPr>
              <w:t>3. KI-Integrität &amp; Datenschutz</w:t>
            </w:r>
          </w:p>
        </w:tc>
        <w:tc>
          <w:tcPr>
            <w:tcW w:type="dxa" w:w="3600"/>
            <w:shd w:fill="F7F9FC" w:val="clear"/>
          </w:tcPr>
          <w:p>
            <w:r>
              <w:rPr>
                <w:sz w:val="17"/>
              </w:rPr>
              <w:t>D1-D3 (Do Khac et al., 2025; Questionnaire 4)</w:t>
            </w:r>
          </w:p>
        </w:tc>
        <w:tc>
          <w:tcPr>
            <w:tcW w:type="dxa" w:w="3168"/>
            <w:shd w:fill="F7F9FC" w:val="clear"/>
          </w:tcPr>
          <w:p>
            <w:r>
              <w:rPr>
                <w:sz w:val="17"/>
              </w:rPr>
              <w:t>D1-D3 perfekt geeignet (a/b: direkt/leicht adaptieren). Erfassung von Datenschutz- und Bedenkenfreiheit.</w:t>
            </w:r>
          </w:p>
        </w:tc>
      </w:tr>
      <w:tr>
        <w:tc>
          <w:tcPr>
            <w:tcW w:type="dxa" w:w="2592"/>
          </w:tcPr>
          <w:p>
            <w:r>
              <w:rPr>
                <w:sz w:val="17"/>
              </w:rPr>
              <w:t>4. Org. Normen &amp; Support</w:t>
            </w:r>
          </w:p>
        </w:tc>
        <w:tc>
          <w:tcPr>
            <w:tcW w:type="dxa" w:w="3600"/>
          </w:tcPr>
          <w:p>
            <w:r>
              <w:rPr>
                <w:sz w:val="17"/>
              </w:rPr>
              <w:t>Perceived Norms Q1 &amp; Q2 (Fishbein &amp; Ajzen, 2010; Wichmann et al.)</w:t>
              <w:br/>
              <w:t>Governmental Support Q2</w:t>
            </w:r>
          </w:p>
        </w:tc>
        <w:tc>
          <w:tcPr>
            <w:tcW w:type="dxa" w:w="3168"/>
          </w:tcPr>
          <w:p>
            <w:r>
              <w:rPr>
                <w:sz w:val="17"/>
              </w:rPr>
              <w:t>Norms gut geeignet (b: adaptieren). Umstellung von privatem Umfeld auf betriebliche Akteure (Chef/Kollegen).</w:t>
            </w:r>
          </w:p>
        </w:tc>
      </w:tr>
      <w:tr>
        <w:tc>
          <w:tcPr>
            <w:tcW w:type="dxa" w:w="2592"/>
            <w:shd w:fill="F7F9FC" w:val="clear"/>
          </w:tcPr>
          <w:p>
            <w:r>
              <w:rPr>
                <w:sz w:val="17"/>
              </w:rPr>
              <w:t>5. Vertrauen in die KI</w:t>
            </w:r>
          </w:p>
        </w:tc>
        <w:tc>
          <w:tcPr>
            <w:tcW w:type="dxa" w:w="3600"/>
            <w:shd w:fill="F7F9FC" w:val="clear"/>
          </w:tcPr>
          <w:p>
            <w:r>
              <w:rPr>
                <w:sz w:val="17"/>
              </w:rPr>
              <w:t>T1-T4 (Do Khac et al., 2025; Questionnaire 4)</w:t>
              <w:br/>
              <w:t>Trust PowerPilot (Wichmann et al., 2024; Questionnaire 2)</w:t>
            </w:r>
          </w:p>
        </w:tc>
        <w:tc>
          <w:tcPr>
            <w:tcW w:type="dxa" w:w="3168"/>
            <w:shd w:fill="F7F9FC" w:val="clear"/>
          </w:tcPr>
          <w:p>
            <w:r>
              <w:rPr>
                <w:sz w:val="17"/>
              </w:rPr>
              <w:t>T1-T4 sehr gut (b: adaptieren). Übertragung der Führungskräfte-Perspektive auf allgemeine Mitarbeiter-Perspektive.</w:t>
            </w:r>
          </w:p>
        </w:tc>
      </w:tr>
      <w:tr>
        <w:tc>
          <w:tcPr>
            <w:tcW w:type="dxa" w:w="2592"/>
          </w:tcPr>
          <w:p>
            <w:r>
              <w:rPr>
                <w:sz w:val="17"/>
              </w:rPr>
              <w:t>6. Nutzungsabsicht</w:t>
            </w:r>
          </w:p>
        </w:tc>
        <w:tc>
          <w:tcPr>
            <w:tcW w:type="dxa" w:w="3600"/>
          </w:tcPr>
          <w:p>
            <w:r>
              <w:rPr>
                <w:sz w:val="17"/>
              </w:rPr>
              <w:t>BI1-BI3 (Paetow et al., 2026; Questionnaire 3)</w:t>
              <w:br/>
              <w:t>I1-I3 (Do Khac et al., 2025; Questionnaire 4)</w:t>
            </w:r>
          </w:p>
        </w:tc>
        <w:tc>
          <w:tcPr>
            <w:tcW w:type="dxa" w:w="3168"/>
          </w:tcPr>
          <w:p>
            <w:r>
              <w:rPr>
                <w:sz w:val="17"/>
              </w:rPr>
              <w:t>BI1-BI3 ideal (a: direkt übernehmen). Weltweiter Standard zur Erfassung von Behavioral Intention am Arbeitsplatz.</w:t>
            </w:r>
          </w:p>
        </w:tc>
      </w:tr>
    </w:tbl>
    <w:p>
      <w:pPr>
        <w:spacing w:after="160"/>
      </w:pPr>
    </w:p>
    <w:p>
      <w:pPr>
        <w:pStyle w:val="Heading1"/>
        <w:keepNext/>
        <w:spacing w:before="320" w:after="80"/>
      </w:pPr>
      <w:r>
        <w:rPr>
          <w:b/>
          <w:color w:val="1F4E78"/>
          <w:sz w:val="28"/>
        </w:rPr>
        <w:t>5. Phase 5: Initialer Fragebogenentwurf (Version 1)</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eines wissenschaftlichen Methodikers. Erstelle ersten Fragebogenentwurf Version 1 (3-4 Items pro Konstrukt, 5-stufige Likert-Skala 1-5). Einleitung, Instruktion, Item-Katalog (ID, Konstrukt, Text, Ursprung, Quelle, Begründung).</w:t>
            </w:r>
          </w:p>
        </w:tc>
      </w:tr>
    </w:tbl>
    <w:p>
      <w:pPr>
        <w:spacing w:after="80"/>
      </w:pPr>
    </w:p>
    <w:p>
      <w:pPr>
        <w:spacing w:before="0" w:after="80" w:line="276" w:lineRule="auto"/>
      </w:pPr>
      <w:r>
        <w:rPr>
          <w:i w:val="0"/>
          <w:sz w:val="20"/>
        </w:rPr>
        <w:t>In Version 1 wurden 19 Items auf einer 5-stufigen Likert-Skala (1 = stimme überhaupt nicht zu bis 5 = stimme voll zu) entworfen. Der Entwurf enthielt Einleitung, Instruktionen und erste Operationalisierungen der 6 Konstrukte (EXP_1-EXP_4, TTF_1-TTF_4, DAT_1-DAT_3, NOR_1-NOR_4, TRU_1-TRU_3, INT_1-INT_3).</w:t>
      </w:r>
    </w:p>
    <w:p>
      <w:pPr>
        <w:pStyle w:val="Heading1"/>
        <w:keepNext/>
        <w:spacing w:before="320" w:after="80"/>
      </w:pPr>
      <w:r>
        <w:rPr>
          <w:b/>
          <w:color w:val="1F4E78"/>
          <w:sz w:val="28"/>
        </w:rPr>
        <w:t>6. Phase 6: Systematische Methodik-Kritik durch Agent 2 (Kritischer Experte)</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von Agent 2: Kritischer Experte. Evaluierung von Version 1 streng nach 10 Kriterien. Rating je Item (Beibehalten, Überarbeiten, Entfernen), Begründung, Verbesserungsvorschlag. Gesamtbewertung, fehlende Aspekte, Prioritätenliste.</w:t>
            </w:r>
          </w:p>
        </w:tc>
      </w:tr>
    </w:tbl>
    <w:p>
      <w:pPr>
        <w:spacing w:after="80"/>
      </w:pPr>
    </w:p>
    <w:p>
      <w:pPr>
        <w:spacing w:before="0" w:after="80" w:line="276" w:lineRule="auto"/>
      </w:pPr>
      <w:r>
        <w:rPr>
          <w:b/>
          <w:color w:val="1F4E78"/>
          <w:sz w:val="20"/>
        </w:rPr>
        <w:t xml:space="preserve">Priorisierte Schwachstellen in v1: </w:t>
      </w:r>
      <w:r>
        <w:rPr>
          <w:i w:val="0"/>
          <w:sz w:val="20"/>
        </w:rPr>
        <w:t>Agent 2 identifizierte 4 zentrale methodische Schwachstellen in Version 1:</w:t>
      </w:r>
    </w:p>
    <w:p>
      <w:pPr>
        <w:spacing w:before="0" w:after="80" w:line="276" w:lineRule="auto"/>
      </w:pPr>
      <w:r>
        <w:rPr>
          <w:i w:val="0"/>
          <w:sz w:val="20"/>
        </w:rPr>
        <w:t>1. Nutzungspräsuppositionen: Items wie EXP_1 ('die von mir genutzten KI-Anwendungen') unterstellen eine bereits aktive Nutzung und schließen Beschäftigte in der Vor-Einführungsphase (Pre-Adoption) aus.</w:t>
        <w:br/>
        <w:t>2. Double-Barreled Questions: NOR_3 ('Schulungen und Ressourcen') und TRU_1 ('Ergebnisse und Antworten') erfassten zwei Reize gleichzeitig.</w:t>
        <w:br/>
        <w:t>3. TTF-Konstruktunschärfe: TTF_1 und TTF_4 vermischten Aufgabenpassung mit allgemeinem Nutzen (TAM/UTAUT).</w:t>
        <w:br/>
        <w:t>4. Negative Polung &amp; Begriffskontamination: DAT_1 enthielt eine Verneinung; DAT_3 verwendete das Signalwort 'vertraue', was zur Rekontamination mit dem Mediator Trust führte.</w:t>
      </w:r>
    </w:p>
    <w:p>
      <w:pPr>
        <w:pStyle w:val="Heading1"/>
        <w:keepNext/>
        <w:spacing w:before="320" w:after="80"/>
      </w:pPr>
      <w:r>
        <w:rPr>
          <w:b/>
          <w:color w:val="1F4E78"/>
          <w:sz w:val="28"/>
        </w:rPr>
        <w:t>7. Phase 7: Überarbeitung zu Fragebogen Version 2 durch Agent 1 (Methodiker)</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von Agent 1: Methodiker. Überarbeite Version 1 zu Version 2. Behebe Kritik, trenne Doppelstimuli, isoliere 'Vertrauen', entferne Füllfloskeln, fülle Lücken A-D. Item-Vergleichstabelle, Version 2 (25 Items), Evaluation.</w:t>
            </w:r>
          </w:p>
        </w:tc>
      </w:tr>
    </w:tbl>
    <w:p>
      <w:pPr>
        <w:spacing w:after="80"/>
      </w:pPr>
    </w:p>
    <w:p>
      <w:pPr>
        <w:spacing w:before="0" w:after="80" w:line="276" w:lineRule="auto"/>
      </w:pPr>
      <w:r>
        <w:rPr>
          <w:i w:val="0"/>
          <w:sz w:val="20"/>
        </w:rPr>
        <w:t>In Version 2 wurde der Item-Katalog auf 25 Items erweitert. Nutzungsannahmen wurden gestrichen, Doppelstimuli aufgelöst, Füllwörter ('Ich denke, dass...') entfernt und 4 Inhaltslücken geschlossen (EXP_4: Prompting; TTF_4: Wissenssynthese; DAT_4: Richtlinien; NOR_3: Schulungsangebote).</w:t>
      </w:r>
    </w:p>
    <w:p>
      <w:pPr>
        <w:pStyle w:val="Heading1"/>
        <w:keepNext/>
        <w:spacing w:before="320" w:after="80"/>
      </w:pPr>
      <w:r>
        <w:rPr>
          <w:b/>
          <w:color w:val="1F4E78"/>
          <w:sz w:val="28"/>
        </w:rPr>
        <w:t>8. Phase 8: Zielgruppen-Pretest aus Probandensicht durch Agent 3 (Simulierter Proband)</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von Agent 3: Simulierter Proband (kaufmännischer Angestellter, durchschnittliche digitale Skills). Prüfe Version 2 auf Verständlichkeit, Fachbegriffe, Beantwortbarkeit, Relevanz, Eindeutigkeit, Aufwand. Rating per Item, Kritik, Zeitaufwand.</w:t>
            </w:r>
          </w:p>
        </w:tc>
      </w:tr>
    </w:tbl>
    <w:p>
      <w:pPr>
        <w:spacing w:after="80"/>
      </w:pPr>
    </w:p>
    <w:p>
      <w:pPr>
        <w:spacing w:before="0" w:after="80" w:line="276" w:lineRule="auto"/>
      </w:pPr>
      <w:r>
        <w:rPr>
          <w:b/>
          <w:color w:val="1F4E78"/>
          <w:sz w:val="20"/>
        </w:rPr>
        <w:t xml:space="preserve">Ergebnisse des Zielgruppen-Pretests (Agent 3): </w:t>
      </w:r>
      <w:r>
        <w:rPr>
          <w:i w:val="0"/>
          <w:sz w:val="20"/>
        </w:rPr>
        <w:t>Der simulierte Proband bewertete die Verständlichkeit grundsätzlich positiv (Bearbeitungszeit ca. 4–6 Min.), identifizierte jedoch 4 Barrieren im Alltagssprachgebrauch:</w:t>
      </w:r>
    </w:p>
    <w:p>
      <w:pPr>
        <w:spacing w:before="0" w:after="80" w:line="276" w:lineRule="auto"/>
      </w:pPr>
      <w:r>
        <w:rPr>
          <w:i w:val="0"/>
          <w:sz w:val="20"/>
        </w:rPr>
        <w:t>• 'Wissenssynthese' (TTF_4): Akademischer Jargon, unverständlich im Büroalltag.</w:t>
        <w:br/>
        <w:t>• 'Interaktionsdaten' (DAT_2): IT-Fachbegriff, verunsichert normale Anwender.</w:t>
        <w:br/>
        <w:t>• 'Analysen' (EXP_1): Wirkt zu stark auf Statistik verengt.</w:t>
        <w:br/>
        <w:t>• Doppeleddeffekt: TTF_1 und TTF_2 wirkten auf Befragte nahezu identisch; TRU_1 und TRU_4 ebenfalls doppelt gemoppelt.</w:t>
      </w:r>
    </w:p>
    <w:p>
      <w:pPr>
        <w:pStyle w:val="Heading1"/>
        <w:keepNext/>
        <w:spacing w:before="320" w:after="80"/>
      </w:pPr>
      <w:r>
        <w:rPr>
          <w:b/>
          <w:color w:val="1F4E78"/>
          <w:sz w:val="28"/>
        </w:rPr>
        <w:t>9. Phase 9: Unabhängige Quellen- und Qualitätsprüfung durch Agent 4 (Qualitätsprüfer)</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von Agent 4: Unabhängiger Quellen- und Qualitätsprüfer. Prüfe Version 2 auf Quellenkonformität, Theorie-Passung, Inhaltsvalidität, Verständlichkeit, Antwortbarkeit, Redundanz. Qualitätsnote 1-5 je Konstrukt, Hypothesenabdeckung H1-H7, Pretest-Eignung, Empfehlungen v3.</w:t>
            </w:r>
          </w:p>
        </w:tc>
      </w:tr>
    </w:tbl>
    <w:p>
      <w:pPr>
        <w:spacing w:after="80"/>
      </w:pPr>
    </w:p>
    <w:p>
      <w:pPr>
        <w:spacing w:before="0" w:after="80" w:line="276" w:lineRule="auto"/>
      </w:pPr>
      <w:r>
        <w:rPr>
          <w:i w:val="0"/>
          <w:sz w:val="20"/>
        </w:rPr>
        <w:t>Agent 4 bestätigte die vollständige Hypothesenabdeckung (H1 bis H7) und verglich alle Items mit den Quellskalen. Empfehlung für Version 3: Streichung der redundanten Items TTF_1 und TRU_4 (Reduzierung auf 23 Items), konsequente Übersetzung aller verbliebenen Fachbegriffe und Durchsetzung einer einheitlichen Terminologie ('KI-Werkzeuge').</w:t>
      </w:r>
    </w:p>
    <w:p>
      <w:pPr>
        <w:pStyle w:val="Heading1"/>
        <w:keepNext/>
        <w:spacing w:before="320" w:after="80"/>
      </w:pPr>
      <w:r>
        <w:rPr>
          <w:b/>
          <w:color w:val="1F4E78"/>
          <w:sz w:val="28"/>
        </w:rPr>
        <w:t>10. Phase 10: Finales DSR-Artefakt (Fragebogen Version 3) &amp; Änderungsprotokoll</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Übernimm die Rolle von Agent 1: Methodiker. Erstelle finale Version 3 (23 Items) mit einheitlicher Terminologie 'KI-Werkzeuge'. Ausgabe: A. Finale Fragebogenversion 3, B. Änderungsprotokoll, C. Zusammenfassung DSR-Iterationen, D. Abschließende wissenschaftliche Bewertung.</w:t>
            </w:r>
          </w:p>
        </w:tc>
      </w:tr>
    </w:tbl>
    <w:p>
      <w:pPr>
        <w:spacing w:after="80"/>
      </w:pPr>
    </w:p>
    <w:p>
      <w:pPr>
        <w:spacing w:before="0" w:after="80" w:line="276" w:lineRule="auto"/>
      </w:pPr>
      <w:r>
        <w:rPr>
          <w:b/>
          <w:color w:val="1F4E78"/>
          <w:sz w:val="20"/>
        </w:rPr>
        <w:t xml:space="preserve">A. Finale Fragebogenversion 3 (Item-Katalog): </w:t>
      </w:r>
      <w:r>
        <w:rPr>
          <w:i w:val="0"/>
          <w:sz w:val="20"/>
        </w:rPr>
        <w:t>Die finale Fragebogenversion 3 stellt das konsolidierte DSR-Artefakt dar. Es besteht aus genau 23 Items auf einer 5-stufigen Likert-Skala:</w:t>
      </w:r>
    </w:p>
    <w:tbl>
      <w:tblPr>
        <w:tblW w:type="auto" w:w="0"/>
        <w:jc w:val="center"/>
        <w:tblLayout w:type="fixed"/>
        <w:tblLook w:firstColumn="1" w:firstRow="1" w:lastColumn="0" w:lastRow="0" w:noHBand="0" w:noVBand="1" w:val="04A0"/>
      </w:tblPr>
      <w:tblGrid>
        <w:gridCol w:w="3120"/>
        <w:gridCol w:w="3120"/>
        <w:gridCol w:w="3120"/>
      </w:tblGrid>
      <w:tr>
        <w:tc>
          <w:tcPr>
            <w:tcW w:type="dxa" w:w="1296"/>
            <w:shd w:fill="1F4E78" w:val="clear"/>
          </w:tcPr>
          <w:p>
            <w:r>
              <w:rPr>
                <w:b/>
                <w:color w:val="FFFFFF"/>
                <w:sz w:val="18"/>
              </w:rPr>
              <w:t>ID</w:t>
            </w:r>
          </w:p>
        </w:tc>
        <w:tc>
          <w:tcPr>
            <w:tcW w:type="dxa" w:w="2592"/>
            <w:shd w:fill="1F4E78" w:val="clear"/>
          </w:tcPr>
          <w:p>
            <w:r>
              <w:rPr>
                <w:b/>
                <w:color w:val="FFFFFF"/>
                <w:sz w:val="18"/>
              </w:rPr>
              <w:t>Konstrukt</w:t>
            </w:r>
          </w:p>
        </w:tc>
        <w:tc>
          <w:tcPr>
            <w:tcW w:type="dxa" w:w="5472"/>
            <w:shd w:fill="1F4E78" w:val="clear"/>
          </w:tcPr>
          <w:p>
            <w:r>
              <w:rPr>
                <w:b/>
                <w:color w:val="FFFFFF"/>
                <w:sz w:val="18"/>
              </w:rPr>
              <w:t>Finaler Item-Wortlaut (Version 3)</w:t>
            </w:r>
          </w:p>
        </w:tc>
      </w:tr>
      <w:tr>
        <w:tc>
          <w:tcPr>
            <w:tcW w:type="dxa" w:w="1296"/>
            <w:shd w:fill="F7F9FC" w:val="clear"/>
          </w:tcPr>
          <w:p>
            <w:r>
              <w:rPr>
                <w:sz w:val="17"/>
              </w:rPr>
              <w:t>ABIL_1</w:t>
            </w:r>
          </w:p>
        </w:tc>
        <w:tc>
          <w:tcPr>
            <w:tcW w:type="dxa" w:w="2592"/>
            <w:shd w:fill="F7F9FC" w:val="clear"/>
          </w:tcPr>
          <w:p>
            <w:r>
              <w:rPr>
                <w:sz w:val="17"/>
              </w:rPr>
              <w:t>1. KI-Fähigkeit &amp; Erklärbarkeit</w:t>
            </w:r>
          </w:p>
        </w:tc>
        <w:tc>
          <w:tcPr>
            <w:tcW w:type="dxa" w:w="5472"/>
            <w:shd w:fill="F7F9FC" w:val="clear"/>
          </w:tcPr>
          <w:p>
            <w:r>
              <w:rPr>
                <w:sz w:val="17"/>
              </w:rPr>
              <w:t>Ich kann nachvollziehen, wie KI-Werkzeuge zu ihren Antworten und Ergebnissen gelangen.</w:t>
            </w:r>
          </w:p>
        </w:tc>
      </w:tr>
      <w:tr>
        <w:tc>
          <w:tcPr>
            <w:tcW w:type="dxa" w:w="1296"/>
          </w:tcPr>
          <w:p>
            <w:r>
              <w:rPr>
                <w:sz w:val="17"/>
              </w:rPr>
              <w:t>ABIL_2</w:t>
            </w:r>
          </w:p>
        </w:tc>
        <w:tc>
          <w:tcPr>
            <w:tcW w:type="dxa" w:w="2592"/>
          </w:tcPr>
          <w:p>
            <w:r>
              <w:rPr>
                <w:sz w:val="17"/>
              </w:rPr>
              <w:t>1. KI-Fähigkeit &amp; Erklärbarkeit</w:t>
            </w:r>
          </w:p>
        </w:tc>
        <w:tc>
          <w:tcPr>
            <w:tcW w:type="dxa" w:w="5472"/>
          </w:tcPr>
          <w:p>
            <w:r>
              <w:rPr>
                <w:sz w:val="17"/>
              </w:rPr>
              <w:t>Ich kann einschätzen, ob die von einem KI-Werkzeug gelieferten Ergebnisse inhaltlich korrekt sind.</w:t>
            </w:r>
          </w:p>
        </w:tc>
      </w:tr>
      <w:tr>
        <w:tc>
          <w:tcPr>
            <w:tcW w:type="dxa" w:w="1296"/>
            <w:shd w:fill="F7F9FC" w:val="clear"/>
          </w:tcPr>
          <w:p>
            <w:r>
              <w:rPr>
                <w:sz w:val="17"/>
              </w:rPr>
              <w:t>ABIL_3</w:t>
            </w:r>
          </w:p>
        </w:tc>
        <w:tc>
          <w:tcPr>
            <w:tcW w:type="dxa" w:w="2592"/>
            <w:shd w:fill="F7F9FC" w:val="clear"/>
          </w:tcPr>
          <w:p>
            <w:r>
              <w:rPr>
                <w:sz w:val="17"/>
              </w:rPr>
              <w:t>1. KI-Fähigkeit &amp; Erklärbarkeit</w:t>
            </w:r>
          </w:p>
        </w:tc>
        <w:tc>
          <w:tcPr>
            <w:tcW w:type="dxa" w:w="5472"/>
            <w:shd w:fill="F7F9FC" w:val="clear"/>
          </w:tcPr>
          <w:p>
            <w:r>
              <w:rPr>
                <w:sz w:val="17"/>
              </w:rPr>
              <w:t>Ich verstehe grundlegend die Funktionsweise von KI-Werkzeugen, die für meinen Arbeitsbereich relevant sind.</w:t>
            </w:r>
          </w:p>
        </w:tc>
      </w:tr>
      <w:tr>
        <w:tc>
          <w:tcPr>
            <w:tcW w:type="dxa" w:w="1296"/>
          </w:tcPr>
          <w:p>
            <w:r>
              <w:rPr>
                <w:sz w:val="17"/>
              </w:rPr>
              <w:t>ABIL_4</w:t>
            </w:r>
          </w:p>
        </w:tc>
        <w:tc>
          <w:tcPr>
            <w:tcW w:type="dxa" w:w="2592"/>
          </w:tcPr>
          <w:p>
            <w:r>
              <w:rPr>
                <w:sz w:val="17"/>
              </w:rPr>
              <w:t>1. KI-Fähigkeit &amp; Erklärbarkeit</w:t>
            </w:r>
          </w:p>
        </w:tc>
        <w:tc>
          <w:tcPr>
            <w:tcW w:type="dxa" w:w="5472"/>
          </w:tcPr>
          <w:p>
            <w:r>
              <w:rPr>
                <w:sz w:val="17"/>
              </w:rPr>
              <w:t>Ich kann Eingaben an KI-Werkzeuge so formulieren, dass ich die gewünschten Ergebnisse erhalte.</w:t>
            </w:r>
          </w:p>
        </w:tc>
      </w:tr>
      <w:tr>
        <w:tc>
          <w:tcPr>
            <w:tcW w:type="dxa" w:w="1296"/>
            <w:shd w:fill="F7F9FC" w:val="clear"/>
          </w:tcPr>
          <w:p>
            <w:r>
              <w:rPr>
                <w:sz w:val="17"/>
              </w:rPr>
              <w:t>TTF_1</w:t>
            </w:r>
          </w:p>
        </w:tc>
        <w:tc>
          <w:tcPr>
            <w:tcW w:type="dxa" w:w="2592"/>
            <w:shd w:fill="F7F9FC" w:val="clear"/>
          </w:tcPr>
          <w:p>
            <w:r>
              <w:rPr>
                <w:sz w:val="17"/>
              </w:rPr>
              <w:t>2. KI-Aufgaben-Passung (TTF)</w:t>
            </w:r>
          </w:p>
        </w:tc>
        <w:tc>
          <w:tcPr>
            <w:tcW w:type="dxa" w:w="5472"/>
            <w:shd w:fill="F7F9FC" w:val="clear"/>
          </w:tcPr>
          <w:p>
            <w:r>
              <w:rPr>
                <w:sz w:val="17"/>
              </w:rPr>
              <w:t>Die Funktionen von KI-Werkzeugen passen gut zu den Anforderungen meiner konkreten Arbeitsaufgaben.</w:t>
            </w:r>
          </w:p>
        </w:tc>
      </w:tr>
      <w:tr>
        <w:tc>
          <w:tcPr>
            <w:tcW w:type="dxa" w:w="1296"/>
          </w:tcPr>
          <w:p>
            <w:r>
              <w:rPr>
                <w:sz w:val="17"/>
              </w:rPr>
              <w:t>TTF_2</w:t>
            </w:r>
          </w:p>
        </w:tc>
        <w:tc>
          <w:tcPr>
            <w:tcW w:type="dxa" w:w="2592"/>
          </w:tcPr>
          <w:p>
            <w:r>
              <w:rPr>
                <w:sz w:val="17"/>
              </w:rPr>
              <w:t>2. KI-Aufgaben-Passung (TTF)</w:t>
            </w:r>
          </w:p>
        </w:tc>
        <w:tc>
          <w:tcPr>
            <w:tcW w:type="dxa" w:w="5472"/>
          </w:tcPr>
          <w:p>
            <w:r>
              <w:rPr>
                <w:sz w:val="17"/>
              </w:rPr>
              <w:t>KI-Werkzeuge bieten genau die Funktionen, die mir helfen, eine hohe Qualität meiner Arbeitsergebnisse zu erreichen.</w:t>
            </w:r>
          </w:p>
        </w:tc>
      </w:tr>
      <w:tr>
        <w:tc>
          <w:tcPr>
            <w:tcW w:type="dxa" w:w="1296"/>
            <w:shd w:fill="F7F9FC" w:val="clear"/>
          </w:tcPr>
          <w:p>
            <w:r>
              <w:rPr>
                <w:sz w:val="17"/>
              </w:rPr>
              <w:t>TTF_3</w:t>
            </w:r>
          </w:p>
        </w:tc>
        <w:tc>
          <w:tcPr>
            <w:tcW w:type="dxa" w:w="2592"/>
            <w:shd w:fill="F7F9FC" w:val="clear"/>
          </w:tcPr>
          <w:p>
            <w:r>
              <w:rPr>
                <w:sz w:val="17"/>
              </w:rPr>
              <w:t>2. KI-Aufgaben-Passung (TTF)</w:t>
            </w:r>
          </w:p>
        </w:tc>
        <w:tc>
          <w:tcPr>
            <w:tcW w:type="dxa" w:w="5472"/>
            <w:shd w:fill="F7F9FC" w:val="clear"/>
          </w:tcPr>
          <w:p>
            <w:r>
              <w:rPr>
                <w:sz w:val="17"/>
              </w:rPr>
              <w:t>KI-Werkzeuge bieten passende Funktionen für meine Aufgaben bei der Informationssuche und der Zusammenfassung von Texten.</w:t>
            </w:r>
          </w:p>
        </w:tc>
      </w:tr>
      <w:tr>
        <w:tc>
          <w:tcPr>
            <w:tcW w:type="dxa" w:w="1296"/>
          </w:tcPr>
          <w:p>
            <w:r>
              <w:rPr>
                <w:sz w:val="17"/>
              </w:rPr>
              <w:t>DAT_1</w:t>
            </w:r>
          </w:p>
        </w:tc>
        <w:tc>
          <w:tcPr>
            <w:tcW w:type="dxa" w:w="2592"/>
          </w:tcPr>
          <w:p>
            <w:r>
              <w:rPr>
                <w:sz w:val="17"/>
              </w:rPr>
              <w:t>3. KI-Integrität &amp; Datenschutz</w:t>
            </w:r>
          </w:p>
        </w:tc>
        <w:tc>
          <w:tcPr>
            <w:tcW w:type="dxa" w:w="5472"/>
          </w:tcPr>
          <w:p>
            <w:r>
              <w:rPr>
                <w:sz w:val="17"/>
              </w:rPr>
              <w:t>Ich gehe davon aus, dass KI-Werkzeuge im Unternehmen vertrauliche Informationen vor der Weitergabe an Dritte schützen.</w:t>
            </w:r>
          </w:p>
        </w:tc>
      </w:tr>
      <w:tr>
        <w:tc>
          <w:tcPr>
            <w:tcW w:type="dxa" w:w="1296"/>
            <w:shd w:fill="F7F9FC" w:val="clear"/>
          </w:tcPr>
          <w:p>
            <w:r>
              <w:rPr>
                <w:sz w:val="17"/>
              </w:rPr>
              <w:t>DAT_2</w:t>
            </w:r>
          </w:p>
        </w:tc>
        <w:tc>
          <w:tcPr>
            <w:tcW w:type="dxa" w:w="2592"/>
            <w:shd w:fill="F7F9FC" w:val="clear"/>
          </w:tcPr>
          <w:p>
            <w:r>
              <w:rPr>
                <w:sz w:val="17"/>
              </w:rPr>
              <w:t>3. KI-Integrität &amp; Datenschutz</w:t>
            </w:r>
          </w:p>
        </w:tc>
        <w:tc>
          <w:tcPr>
            <w:tcW w:type="dxa" w:w="5472"/>
            <w:shd w:fill="F7F9FC" w:val="clear"/>
          </w:tcPr>
          <w:p>
            <w:r>
              <w:rPr>
                <w:sz w:val="17"/>
              </w:rPr>
              <w:t>Meine eingegebenen Daten und Texte sind bei der Nutzung von KI-Werkzeugen im Unternehmen sicher.</w:t>
            </w:r>
          </w:p>
        </w:tc>
      </w:tr>
      <w:tr>
        <w:tc>
          <w:tcPr>
            <w:tcW w:type="dxa" w:w="1296"/>
          </w:tcPr>
          <w:p>
            <w:r>
              <w:rPr>
                <w:sz w:val="17"/>
              </w:rPr>
              <w:t>DAT_3</w:t>
            </w:r>
          </w:p>
        </w:tc>
        <w:tc>
          <w:tcPr>
            <w:tcW w:type="dxa" w:w="2592"/>
          </w:tcPr>
          <w:p>
            <w:r>
              <w:rPr>
                <w:sz w:val="17"/>
              </w:rPr>
              <w:t>3. KI-Integrität &amp; Datenschutz</w:t>
            </w:r>
          </w:p>
        </w:tc>
        <w:tc>
          <w:tcPr>
            <w:tcW w:type="dxa" w:w="5472"/>
          </w:tcPr>
          <w:p>
            <w:r>
              <w:rPr>
                <w:sz w:val="17"/>
              </w:rPr>
              <w:t>Der Einsatz von KI-Werkzeugen entspricht in unserem Unternehmen strengen Datenschutzregeln.</w:t>
            </w:r>
          </w:p>
        </w:tc>
      </w:tr>
      <w:tr>
        <w:tc>
          <w:tcPr>
            <w:tcW w:type="dxa" w:w="1296"/>
            <w:shd w:fill="F7F9FC" w:val="clear"/>
          </w:tcPr>
          <w:p>
            <w:r>
              <w:rPr>
                <w:sz w:val="17"/>
              </w:rPr>
              <w:t>DAT_4</w:t>
            </w:r>
          </w:p>
        </w:tc>
        <w:tc>
          <w:tcPr>
            <w:tcW w:type="dxa" w:w="2592"/>
            <w:shd w:fill="F7F9FC" w:val="clear"/>
          </w:tcPr>
          <w:p>
            <w:r>
              <w:rPr>
                <w:sz w:val="17"/>
              </w:rPr>
              <w:t>3. KI-Integrität &amp; Datenschutz</w:t>
            </w:r>
          </w:p>
        </w:tc>
        <w:tc>
          <w:tcPr>
            <w:tcW w:type="dxa" w:w="5472"/>
            <w:shd w:fill="F7F9FC" w:val="clear"/>
          </w:tcPr>
          <w:p>
            <w:r>
              <w:rPr>
                <w:sz w:val="17"/>
              </w:rPr>
              <w:t>Für den Einsatz von KI-Werkzeugen liegen in unserem Unternehmen klare Datenschutz- und Nutzungsregeln vor.</w:t>
            </w:r>
          </w:p>
        </w:tc>
      </w:tr>
      <w:tr>
        <w:tc>
          <w:tcPr>
            <w:tcW w:type="dxa" w:w="1296"/>
          </w:tcPr>
          <w:p>
            <w:r>
              <w:rPr>
                <w:sz w:val="17"/>
              </w:rPr>
              <w:t>NOR_1</w:t>
            </w:r>
          </w:p>
        </w:tc>
        <w:tc>
          <w:tcPr>
            <w:tcW w:type="dxa" w:w="2592"/>
          </w:tcPr>
          <w:p>
            <w:r>
              <w:rPr>
                <w:sz w:val="17"/>
              </w:rPr>
              <w:t>4. Org. Normen &amp; Support</w:t>
            </w:r>
          </w:p>
        </w:tc>
        <w:tc>
          <w:tcPr>
            <w:tcW w:type="dxa" w:w="5472"/>
          </w:tcPr>
          <w:p>
            <w:r>
              <w:rPr>
                <w:sz w:val="17"/>
              </w:rPr>
              <w:t>Personen im Unternehmen, deren Meinung ich schätze, befürworten die Nutzung von KI-Werkzeugen.</w:t>
            </w:r>
          </w:p>
        </w:tc>
      </w:tr>
      <w:tr>
        <w:tc>
          <w:tcPr>
            <w:tcW w:type="dxa" w:w="1296"/>
            <w:shd w:fill="F7F9FC" w:val="clear"/>
          </w:tcPr>
          <w:p>
            <w:r>
              <w:rPr>
                <w:sz w:val="17"/>
              </w:rPr>
              <w:t>NOR_2</w:t>
            </w:r>
          </w:p>
        </w:tc>
        <w:tc>
          <w:tcPr>
            <w:tcW w:type="dxa" w:w="2592"/>
            <w:shd w:fill="F7F9FC" w:val="clear"/>
          </w:tcPr>
          <w:p>
            <w:r>
              <w:rPr>
                <w:sz w:val="17"/>
              </w:rPr>
              <w:t>4. Org. Normen &amp; Support</w:t>
            </w:r>
          </w:p>
        </w:tc>
        <w:tc>
          <w:tcPr>
            <w:tcW w:type="dxa" w:w="5472"/>
            <w:shd w:fill="F7F9FC" w:val="clear"/>
          </w:tcPr>
          <w:p>
            <w:r>
              <w:rPr>
                <w:sz w:val="17"/>
              </w:rPr>
              <w:t>Meine direkte Führungskraft ermutigt mich dazu, KI-Werkzeuge in meinem Arbeitsbereich einzusetzen.</w:t>
            </w:r>
          </w:p>
        </w:tc>
      </w:tr>
      <w:tr>
        <w:tc>
          <w:tcPr>
            <w:tcW w:type="dxa" w:w="1296"/>
          </w:tcPr>
          <w:p>
            <w:r>
              <w:rPr>
                <w:sz w:val="17"/>
              </w:rPr>
              <w:t>NOR_3</w:t>
            </w:r>
          </w:p>
        </w:tc>
        <w:tc>
          <w:tcPr>
            <w:tcW w:type="dxa" w:w="2592"/>
          </w:tcPr>
          <w:p>
            <w:r>
              <w:rPr>
                <w:sz w:val="17"/>
              </w:rPr>
              <w:t>4. Org. Normen &amp; Support</w:t>
            </w:r>
          </w:p>
        </w:tc>
        <w:tc>
          <w:tcPr>
            <w:tcW w:type="dxa" w:w="5472"/>
          </w:tcPr>
          <w:p>
            <w:r>
              <w:rPr>
                <w:sz w:val="17"/>
              </w:rPr>
              <w:t>Mein Unternehmen bietet mir ausreichende Schulungsangebote für den Umgang mit KI-Werkzeugen an.</w:t>
            </w:r>
          </w:p>
        </w:tc>
      </w:tr>
      <w:tr>
        <w:tc>
          <w:tcPr>
            <w:tcW w:type="dxa" w:w="1296"/>
            <w:shd w:fill="F7F9FC" w:val="clear"/>
          </w:tcPr>
          <w:p>
            <w:r>
              <w:rPr>
                <w:sz w:val="17"/>
              </w:rPr>
              <w:t>NOR_4</w:t>
            </w:r>
          </w:p>
        </w:tc>
        <w:tc>
          <w:tcPr>
            <w:tcW w:type="dxa" w:w="2592"/>
            <w:shd w:fill="F7F9FC" w:val="clear"/>
          </w:tcPr>
          <w:p>
            <w:r>
              <w:rPr>
                <w:sz w:val="17"/>
              </w:rPr>
              <w:t>4. Org. Normen &amp; Support</w:t>
            </w:r>
          </w:p>
        </w:tc>
        <w:tc>
          <w:tcPr>
            <w:tcW w:type="dxa" w:w="5472"/>
            <w:shd w:fill="F7F9FC" w:val="clear"/>
          </w:tcPr>
          <w:p>
            <w:r>
              <w:rPr>
                <w:sz w:val="17"/>
              </w:rPr>
              <w:t>Mein Unternehmen stellt mir die notwendigen Programme und technischen Zugänge für die Nutzung von KI-Werkzeugen bereit.</w:t>
            </w:r>
          </w:p>
        </w:tc>
      </w:tr>
      <w:tr>
        <w:tc>
          <w:tcPr>
            <w:tcW w:type="dxa" w:w="1296"/>
          </w:tcPr>
          <w:p>
            <w:r>
              <w:rPr>
                <w:sz w:val="17"/>
              </w:rPr>
              <w:t>NOR_5</w:t>
            </w:r>
          </w:p>
        </w:tc>
        <w:tc>
          <w:tcPr>
            <w:tcW w:type="dxa" w:w="2592"/>
          </w:tcPr>
          <w:p>
            <w:r>
              <w:rPr>
                <w:sz w:val="17"/>
              </w:rPr>
              <w:t>4. Org. Normen &amp; Support</w:t>
            </w:r>
          </w:p>
        </w:tc>
        <w:tc>
          <w:tcPr>
            <w:tcW w:type="dxa" w:w="5472"/>
          </w:tcPr>
          <w:p>
            <w:r>
              <w:rPr>
                <w:sz w:val="17"/>
              </w:rPr>
              <w:t>In meiner Abteilung wird es positiv bewertet, wenn Aufgaben mithilfe von KI-Werkzeugen gelöst werden.</w:t>
            </w:r>
          </w:p>
        </w:tc>
      </w:tr>
      <w:tr>
        <w:tc>
          <w:tcPr>
            <w:tcW w:type="dxa" w:w="1296"/>
            <w:shd w:fill="F7F9FC" w:val="clear"/>
          </w:tcPr>
          <w:p>
            <w:r>
              <w:rPr>
                <w:sz w:val="17"/>
              </w:rPr>
              <w:t>TRST_1</w:t>
            </w:r>
          </w:p>
        </w:tc>
        <w:tc>
          <w:tcPr>
            <w:tcW w:type="dxa" w:w="2592"/>
            <w:shd w:fill="F7F9FC" w:val="clear"/>
          </w:tcPr>
          <w:p>
            <w:r>
              <w:rPr>
                <w:sz w:val="17"/>
              </w:rPr>
              <w:t>5. Vertrauen in die KI</w:t>
            </w:r>
          </w:p>
        </w:tc>
        <w:tc>
          <w:tcPr>
            <w:tcW w:type="dxa" w:w="5472"/>
            <w:shd w:fill="F7F9FC" w:val="clear"/>
          </w:tcPr>
          <w:p>
            <w:r>
              <w:rPr>
                <w:sz w:val="17"/>
              </w:rPr>
              <w:t>Ich vertraue den Arbeitsergebnissen, die mir KI-Werkzeuge liefern.</w:t>
            </w:r>
          </w:p>
        </w:tc>
      </w:tr>
      <w:tr>
        <w:tc>
          <w:tcPr>
            <w:tcW w:type="dxa" w:w="1296"/>
          </w:tcPr>
          <w:p>
            <w:r>
              <w:rPr>
                <w:sz w:val="17"/>
              </w:rPr>
              <w:t>TRST_2</w:t>
            </w:r>
          </w:p>
        </w:tc>
        <w:tc>
          <w:tcPr>
            <w:tcW w:type="dxa" w:w="2592"/>
          </w:tcPr>
          <w:p>
            <w:r>
              <w:rPr>
                <w:sz w:val="17"/>
              </w:rPr>
              <w:t>5. Vertrauen in die KI</w:t>
            </w:r>
          </w:p>
        </w:tc>
        <w:tc>
          <w:tcPr>
            <w:tcW w:type="dxa" w:w="5472"/>
          </w:tcPr>
          <w:p>
            <w:r>
              <w:rPr>
                <w:sz w:val="17"/>
              </w:rPr>
              <w:t>Ich fühle mich wohl dabei, bestimmte Teilaufgaben durch KI-Werkzeuge ausführen zu lassen.</w:t>
            </w:r>
          </w:p>
        </w:tc>
      </w:tr>
      <w:tr>
        <w:tc>
          <w:tcPr>
            <w:tcW w:type="dxa" w:w="1296"/>
            <w:shd w:fill="F7F9FC" w:val="clear"/>
          </w:tcPr>
          <w:p>
            <w:r>
              <w:rPr>
                <w:sz w:val="17"/>
              </w:rPr>
              <w:t>TRST_3</w:t>
            </w:r>
          </w:p>
        </w:tc>
        <w:tc>
          <w:tcPr>
            <w:tcW w:type="dxa" w:w="2592"/>
            <w:shd w:fill="F7F9FC" w:val="clear"/>
          </w:tcPr>
          <w:p>
            <w:r>
              <w:rPr>
                <w:sz w:val="17"/>
              </w:rPr>
              <w:t>5. Vertrauen in die KI</w:t>
            </w:r>
          </w:p>
        </w:tc>
        <w:tc>
          <w:tcPr>
            <w:tcW w:type="dxa" w:w="5472"/>
            <w:shd w:fill="F7F9FC" w:val="clear"/>
          </w:tcPr>
          <w:p>
            <w:r>
              <w:rPr>
                <w:sz w:val="17"/>
              </w:rPr>
              <w:t>Ich halte die für meinen Arbeitsalltag relevanten KI-Werkzeuge für verlässlich.</w:t>
            </w:r>
          </w:p>
        </w:tc>
      </w:tr>
      <w:tr>
        <w:tc>
          <w:tcPr>
            <w:tcW w:type="dxa" w:w="1296"/>
          </w:tcPr>
          <w:p>
            <w:r>
              <w:rPr>
                <w:sz w:val="17"/>
              </w:rPr>
              <w:t>INT_1</w:t>
            </w:r>
          </w:p>
        </w:tc>
        <w:tc>
          <w:tcPr>
            <w:tcW w:type="dxa" w:w="2592"/>
          </w:tcPr>
          <w:p>
            <w:r>
              <w:rPr>
                <w:sz w:val="17"/>
              </w:rPr>
              <w:t>6. Nutzungsabsicht</w:t>
            </w:r>
          </w:p>
        </w:tc>
        <w:tc>
          <w:tcPr>
            <w:tcW w:type="dxa" w:w="5472"/>
          </w:tcPr>
          <w:p>
            <w:r>
              <w:rPr>
                <w:sz w:val="17"/>
              </w:rPr>
              <w:t>Ich beabsichtige, KI-Werkzeuge künftig für die Erledigung meiner Arbeitsaufgaben einzusetzen.</w:t>
            </w:r>
          </w:p>
        </w:tc>
      </w:tr>
      <w:tr>
        <w:tc>
          <w:tcPr>
            <w:tcW w:type="dxa" w:w="1296"/>
            <w:shd w:fill="F7F9FC" w:val="clear"/>
          </w:tcPr>
          <w:p>
            <w:r>
              <w:rPr>
                <w:sz w:val="17"/>
              </w:rPr>
              <w:t>INT_2</w:t>
            </w:r>
          </w:p>
        </w:tc>
        <w:tc>
          <w:tcPr>
            <w:tcW w:type="dxa" w:w="2592"/>
            <w:shd w:fill="F7F9FC" w:val="clear"/>
          </w:tcPr>
          <w:p>
            <w:r>
              <w:rPr>
                <w:sz w:val="17"/>
              </w:rPr>
              <w:t>6. Nutzungsabsicht</w:t>
            </w:r>
          </w:p>
        </w:tc>
        <w:tc>
          <w:tcPr>
            <w:tcW w:type="dxa" w:w="5472"/>
            <w:shd w:fill="F7F9FC" w:val="clear"/>
          </w:tcPr>
          <w:p>
            <w:r>
              <w:rPr>
                <w:sz w:val="17"/>
              </w:rPr>
              <w:t>Ich plane, KI-Werkzeuge in Zukunft regelmäßig in meinem Arbeitsalltag zu nutzen.</w:t>
            </w:r>
          </w:p>
        </w:tc>
      </w:tr>
      <w:tr>
        <w:tc>
          <w:tcPr>
            <w:tcW w:type="dxa" w:w="1296"/>
          </w:tcPr>
          <w:p>
            <w:r>
              <w:rPr>
                <w:sz w:val="17"/>
              </w:rPr>
              <w:t>INT_3</w:t>
            </w:r>
          </w:p>
        </w:tc>
        <w:tc>
          <w:tcPr>
            <w:tcW w:type="dxa" w:w="2592"/>
          </w:tcPr>
          <w:p>
            <w:r>
              <w:rPr>
                <w:sz w:val="17"/>
              </w:rPr>
              <w:t>6. Nutzungsabsicht</w:t>
            </w:r>
          </w:p>
        </w:tc>
        <w:tc>
          <w:tcPr>
            <w:tcW w:type="dxa" w:w="5472"/>
          </w:tcPr>
          <w:p>
            <w:r>
              <w:rPr>
                <w:sz w:val="17"/>
              </w:rPr>
              <w:t>Wenn KI-Werkzeuge an meinem Arbeitsplatz verfügbar sind, werde ich sie für meine Aufgaben nutzen.</w:t>
            </w:r>
          </w:p>
        </w:tc>
      </w:tr>
      <w:tr>
        <w:tc>
          <w:tcPr>
            <w:tcW w:type="dxa" w:w="1296"/>
            <w:shd w:fill="F7F9FC" w:val="clear"/>
          </w:tcPr>
          <w:p>
            <w:r>
              <w:rPr>
                <w:sz w:val="17"/>
              </w:rPr>
              <w:t>INT_4</w:t>
            </w:r>
          </w:p>
        </w:tc>
        <w:tc>
          <w:tcPr>
            <w:tcW w:type="dxa" w:w="2592"/>
            <w:shd w:fill="F7F9FC" w:val="clear"/>
          </w:tcPr>
          <w:p>
            <w:r>
              <w:rPr>
                <w:sz w:val="17"/>
              </w:rPr>
              <w:t>6. Nutzungsabsicht</w:t>
            </w:r>
          </w:p>
        </w:tc>
        <w:tc>
          <w:tcPr>
            <w:tcW w:type="dxa" w:w="5472"/>
            <w:shd w:fill="F7F9FC" w:val="clear"/>
          </w:tcPr>
          <w:p>
            <w:r>
              <w:rPr>
                <w:sz w:val="17"/>
              </w:rPr>
              <w:t>Ich werde aktiv nach Möglichkeiten suchen, KI-Werkzeuge in meine Arbeitsabläufe zu integrieren.</w:t>
            </w:r>
          </w:p>
        </w:tc>
      </w:tr>
    </w:tbl>
    <w:p>
      <w:pPr>
        <w:spacing w:after="160"/>
      </w:pPr>
    </w:p>
    <w:p>
      <w:pPr>
        <w:pStyle w:val="Heading2"/>
        <w:keepNext/>
        <w:spacing w:before="240" w:after="60"/>
      </w:pPr>
      <w:r>
        <w:rPr>
          <w:b/>
          <w:color w:val="2E75B6"/>
          <w:sz w:val="24"/>
        </w:rPr>
        <w:t>Abschließende wissenschaftliche Gesamtbewertung von Version 3</w:t>
      </w:r>
    </w:p>
    <w:p>
      <w:r>
        <w:rPr>
          <w:b/>
        </w:rPr>
        <w:t xml:space="preserve">• Verständlichkeit: HOCH </w:t>
      </w:r>
      <w:r>
        <w:t>(Sämtlicher akademischer/IT-Jargon eliminiert; durchgängig 'KI-Werkzeuge').</w:t>
        <w:br/>
      </w:r>
      <w:r>
        <w:rPr>
          <w:b/>
        </w:rPr>
        <w:t xml:space="preserve">• Praxisnähe: HOCH </w:t>
      </w:r>
      <w:r>
        <w:t>(Unmittelbarer Bezug zu alltäglichen Arbeitsaufgaben und betrieblichen Rahmenbedingungen).</w:t>
        <w:br/>
      </w:r>
      <w:r>
        <w:rPr>
          <w:b/>
        </w:rPr>
        <w:t xml:space="preserve">• Quellenkonformität: HOCH </w:t>
      </w:r>
      <w:r>
        <w:t>(Nahtlose Rückführbarkeit aller Items auf die empirischen Quellskalen der Literatur).</w:t>
        <w:br/>
      </w:r>
      <w:r>
        <w:rPr>
          <w:b/>
        </w:rPr>
        <w:t xml:space="preserve">• Konstruktvalidität: HOCH </w:t>
      </w:r>
      <w:r>
        <w:t>(Hohe Trennschärfe; Vertrauen als exklusiver Mediator isoliert; frei von Doppelstimuli).</w:t>
        <w:br/>
      </w:r>
      <w:r>
        <w:rPr>
          <w:b/>
        </w:rPr>
        <w:t xml:space="preserve">• Pretest-Eignung: HOCH </w:t>
      </w:r>
      <w:r>
        <w:t>(Pre-Adoption-Fit voll gegeben; frei von Nutzungsannahmen).</w:t>
      </w:r>
    </w:p>
    <w:p>
      <w:pPr>
        <w:pStyle w:val="Heading1"/>
        <w:keepNext/>
        <w:spacing w:before="320" w:after="80"/>
      </w:pPr>
      <w:r>
        <w:rPr>
          <w:b/>
          <w:color w:val="1F4E78"/>
          <w:sz w:val="28"/>
        </w:rPr>
        <w:t>11. Phase 11: Reflexion des DSR-Prozesses, Stärken/Schwächen &amp; Empirische Validierungsanforderungen</w:t>
      </w:r>
    </w:p>
    <w:tbl>
      <w:tblPr>
        <w:tblW w:type="auto" w:w="0"/>
        <w:jc w:val="center"/>
        <w:tblLayout w:type="fixed"/>
        <w:tblLook w:firstColumn="1" w:firstRow="1" w:lastColumn="0" w:lastRow="0" w:noHBand="0" w:noVBand="1" w:val="04A0"/>
      </w:tblPr>
      <w:tblGrid>
        <w:gridCol w:w="9360"/>
      </w:tblGrid>
      <w:tr>
        <w:tc>
          <w:tcPr>
            <w:tcW w:type="dxa" w:w="9360"/>
            <w:shd w:fill="F0F4F8" w:val="clear"/>
          </w:tcPr>
          <w:p>
            <w:pPr>
              <w:spacing w:before="80" w:after="80"/>
            </w:pPr>
            <w:r>
              <w:rPr>
                <w:b/>
                <w:color w:val="1F4E78"/>
                <w:sz w:val="19"/>
              </w:rPr>
              <w:t>USER PROMPT:</w:t>
              <w:br/>
            </w:r>
            <w:r>
              <w:rPr>
                <w:i/>
                <w:color w:val="222222"/>
                <w:sz w:val="18"/>
              </w:rPr>
              <w:t>Bewerte kritisch den gesamten Entwicklungsprozess des Artefakts. Welche Stärken und Schwächen besitzt der entwickelte KI-Readiness-Fragebogen? Welche Limitationen bestehen? Welche Aspekte müssten in einer späteren empirischen Validierungsstudie noch untersucht werden? Erstelle keine neue Version.</w:t>
            </w:r>
          </w:p>
        </w:tc>
      </w:tr>
    </w:tbl>
    <w:p>
      <w:pPr>
        <w:spacing w:after="80"/>
      </w:pPr>
    </w:p>
    <w:p>
      <w:pPr>
        <w:spacing w:before="0" w:after="80" w:line="276" w:lineRule="auto"/>
      </w:pPr>
      <w:r>
        <w:rPr>
          <w:i w:val="0"/>
          <w:sz w:val="20"/>
        </w:rPr>
        <w:t>Die wissenschaftliche Reflexion des Entwicklungsprozesses verdeutlicht die methodische Fundierung sowie die verbleibenden Anforderungspunkte für künftige Forschung:</w:t>
      </w:r>
    </w:p>
    <w:p>
      <w:pPr>
        <w:spacing w:before="0" w:after="80" w:line="276" w:lineRule="auto"/>
      </w:pPr>
      <w:r>
        <w:rPr>
          <w:i w:val="0"/>
          <w:sz w:val="20"/>
        </w:rPr>
        <w:t>1. DSR-Prozessbewertung: Die Verknüpfung des DSR-Paradigmas nach Peffers et al. (2007) mit einem Multi-Agenten-Workflow ermöglichte eine schnelle, hochgradig objektive Iteration. Der synthetische Pretest behob sprachliche Mängel effizient vor dem Feldgang.</w:t>
        <w:br/>
        <w:t>2. Stärken &amp; Schwächen von v3: Hohe Konstruktreinheit, volle Pre-Adoption-Tauglichkeit und exzellente Testökonomie (23 Items, ~5 Min.). Einschränkung: Es wird die wahrgenommene (subjektive) Bereitschaft gemessen, nicht die objektive IT-Kompetenz.</w:t>
        <w:br/>
        <w:t>3. Limitationen: Der Begriff 'KI-Werkzeuge' deckt ein breites Spektrum ab. Zukünftige Studien müssen prüfen, ob die Readiness je nach KI-Typus (z. B. Text-KI vs. autonome Prozess-KI) variiert.</w:t>
        <w:br/>
        <w:t>4. Erfordernisse für die empirische Validierungsstudie:</w:t>
        <w:br/>
        <w:t xml:space="preserve">   • Kognitiver Pretest mit realen Beschäftigten (Think-Aloud-Protokolle).</w:t>
        <w:br/>
        <w:t xml:space="preserve">   • Konfirmatorische Faktorenanalyse (CFA) zur empirischen Prüfung der 6-faktoriellen Struktur (HTMT-Kriterium, AVE, Cronbachs Alpha).</w:t>
        <w:br/>
        <w:t xml:space="preserve">   • Strukturgleichungsmodellierung (PLS-SEM) zur Testung der Pfadhypothesen H1 bis H7.</w:t>
        <w:br/>
        <w:t xml:space="preserve">   • Längsschnittstudie zur Validierung, inwieweit die gemessene Nutzungsabsicht das spätere tatsächliche Nutzungsverhalten Vorhersagt.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88888"/>
        <w:sz w:val="17"/>
      </w:rPr>
      <w:t>Dokumentation DSR-Entwicklungsprozess | KI-Readiness Fragebogen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