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F38DE">
      <w:pPr>
        <w:jc w:val="center"/>
        <w:rPr>
          <w:rFonts w:hint="default"/>
          <w:lang w:val="en-US"/>
        </w:rPr>
      </w:pPr>
      <w:r>
        <w:rPr>
          <w:rFonts w:hint="default"/>
          <w:sz w:val="72"/>
          <w:szCs w:val="72"/>
          <w:lang w:val="en-US"/>
        </w:rPr>
        <w:t>Bu faqat Quruq</w:t>
      </w:r>
      <w:bookmarkStart w:id="0" w:name="_GoBack"/>
      <w:bookmarkEnd w:id="0"/>
      <w:r>
        <w:rPr>
          <w:rFonts w:hint="default"/>
          <w:sz w:val="72"/>
          <w:szCs w:val="72"/>
          <w:lang w:val="en-US"/>
        </w:rPr>
        <w:t xml:space="preserve"> Ozuqa uchun </w:t>
      </w:r>
      <w:r>
        <w:br w:type="page"/>
      </w:r>
      <w:r>
        <w:rPr>
          <w:rFonts w:hint="default"/>
          <w:lang w:val="en-US"/>
        </w:rPr>
        <w:t>Bu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76E50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EFE6"/>
          </w:tcPr>
          <w:p w14:paraId="54249531">
            <w:pPr>
              <w:jc w:val="center"/>
            </w:pPr>
            <w:r>
              <w:rPr>
                <w:b/>
                <w:color w:val="A84327"/>
                <w:sz w:val="44"/>
              </w:rPr>
              <w:t>0</w:t>
            </w:r>
            <w:r>
              <w:rPr>
                <w:rFonts w:hint="default"/>
                <w:b/>
                <w:color w:val="A84327"/>
                <w:sz w:val="44"/>
                <w:lang w:val="en-US"/>
              </w:rPr>
              <w:t>1</w:t>
            </w:r>
          </w:p>
          <w:p w14:paraId="4C379826">
            <w:pPr>
              <w:jc w:val="center"/>
            </w:pPr>
            <w:r>
              <w:rPr>
                <w:b/>
                <w:color w:val="8A7856"/>
                <w:sz w:val="15"/>
              </w:rPr>
              <w:t>FON-RASMLI</w:t>
            </w:r>
            <w:r>
              <w:rPr>
                <w:b/>
                <w:color w:val="8A7856"/>
                <w:sz w:val="15"/>
              </w:rPr>
              <w:br w:type="textWrapping"/>
            </w:r>
            <w:r>
              <w:rPr>
                <w:b/>
                <w:color w:val="8A7856"/>
                <w:sz w:val="15"/>
              </w:rPr>
              <w:t>BANNER</w:t>
            </w:r>
          </w:p>
          <w:p w14:paraId="3F3EA863">
            <w:pPr>
              <w:jc w:val="center"/>
            </w:pPr>
            <w:r>
              <w:rPr>
                <w:color w:val="9F8A6C"/>
                <w:sz w:val="13"/>
              </w:rPr>
              <w:t>NEYTRAL FON</w:t>
            </w:r>
          </w:p>
        </w:tc>
        <w:tc>
          <w:tcPr>
            <w:tcW w:w="4320" w:type="dxa"/>
            <w:shd w:val="clear" w:color="auto" w:fill="F2EFE6"/>
            <w:vAlign w:val="center"/>
          </w:tcPr>
          <w:p w14:paraId="674A1142">
            <w:pPr>
              <w:spacing w:before="200" w:after="200"/>
              <w:jc w:val="center"/>
            </w:pPr>
            <w:r>
              <w:rPr>
                <w:b/>
                <w:color w:val="294A34"/>
                <w:sz w:val="32"/>
              </w:rPr>
              <w:t>Bosh banner</w:t>
            </w:r>
            <w:r>
              <w:drawing>
                <wp:inline distT="0" distB="0" distL="114300" distR="114300">
                  <wp:extent cx="5483860" cy="3134360"/>
                  <wp:effectExtent l="0" t="0" r="254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860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6F2C7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3AEB9208">
      <w:pPr>
        <w:pStyle w:val="23"/>
        <w:numPr>
          <w:numId w:val="0"/>
        </w:numPr>
        <w:spacing w:after="60" w:line="276" w:lineRule="auto"/>
        <w:contextualSpacing/>
        <w:jc w:val="center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Rasmni togirlab berishlari kerak boladi</w:t>
      </w:r>
    </w:p>
    <w:p w14:paraId="25E3F22A">
      <w:pPr>
        <w:pStyle w:val="23"/>
        <w:numPr>
          <w:numId w:val="0"/>
        </w:numPr>
        <w:spacing w:after="60" w:line="276" w:lineRule="auto"/>
        <w:contextualSpacing/>
        <w:jc w:val="center"/>
        <w:rPr>
          <w:rFonts w:hint="default"/>
          <w:sz w:val="21"/>
          <w:lang w:val="en-US"/>
        </w:rPr>
      </w:pPr>
    </w:p>
    <w:p w14:paraId="5049FFA0">
      <w:pPr>
        <w:pStyle w:val="23"/>
        <w:numPr>
          <w:numId w:val="0"/>
        </w:numPr>
        <w:spacing w:after="60" w:line="276" w:lineRule="auto"/>
        <w:contextualSpacing/>
        <w:jc w:val="center"/>
        <w:rPr>
          <w:rFonts w:hint="default"/>
          <w:sz w:val="21"/>
          <w:lang w:val="en-US"/>
        </w:rPr>
      </w:pPr>
    </w:p>
    <w:p w14:paraId="234B0C64">
      <w:pPr>
        <w:pStyle w:val="23"/>
        <w:numPr>
          <w:numId w:val="0"/>
        </w:numPr>
        <w:spacing w:after="60" w:line="276" w:lineRule="auto"/>
        <w:contextualSpacing/>
        <w:jc w:val="center"/>
        <w:rPr>
          <w:rFonts w:hint="default"/>
          <w:sz w:val="21"/>
          <w:lang w:val="en-US"/>
        </w:rPr>
      </w:pPr>
    </w:p>
    <w:p w14:paraId="04CE23A1">
      <w:pPr>
        <w:pStyle w:val="23"/>
        <w:numPr>
          <w:numId w:val="0"/>
        </w:numPr>
        <w:spacing w:after="60" w:line="276" w:lineRule="auto"/>
        <w:contextualSpacing/>
        <w:jc w:val="center"/>
        <w:rPr>
          <w:sz w:val="21"/>
        </w:rPr>
      </w:pPr>
    </w:p>
    <w:p w14:paraId="107F3D6D">
      <w:pPr>
        <w:jc w:val="center"/>
      </w:pPr>
    </w:p>
    <w:tbl>
      <w:tblPr>
        <w:tblStyle w:val="12"/>
        <w:tblpPr w:leftFromText="180" w:rightFromText="180" w:vertAnchor="text" w:horzAnchor="page" w:tblpX="2231" w:tblpY="-13"/>
        <w:tblOverlap w:val="never"/>
        <w:tblW w:w="9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04773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AE0C8"/>
          </w:tcPr>
          <w:p w14:paraId="3F982DC9">
            <w:pPr>
              <w:jc w:val="center"/>
            </w:pPr>
            <w:r>
              <w:rPr>
                <w:b/>
                <w:color w:val="A84327"/>
                <w:sz w:val="44"/>
              </w:rPr>
              <w:t>0</w:t>
            </w:r>
            <w:r>
              <w:rPr>
                <w:rFonts w:hint="default"/>
                <w:b/>
                <w:color w:val="A84327"/>
                <w:sz w:val="44"/>
                <w:lang w:val="en-US"/>
              </w:rPr>
              <w:t>2</w:t>
            </w:r>
          </w:p>
          <w:p w14:paraId="6BE6FCB9">
            <w:pPr>
              <w:jc w:val="center"/>
            </w:pPr>
            <w:r>
              <w:rPr>
                <w:b/>
                <w:color w:val="8A7856"/>
                <w:sz w:val="15"/>
              </w:rPr>
              <w:t>SIFAT —</w:t>
            </w:r>
            <w:r>
              <w:rPr>
                <w:b/>
                <w:color w:val="8A7856"/>
                <w:sz w:val="15"/>
              </w:rPr>
              <w:br w:type="textWrapping"/>
            </w:r>
            <w:r>
              <w:rPr>
                <w:b/>
                <w:color w:val="8A7856"/>
                <w:sz w:val="15"/>
              </w:rPr>
              <w:t>NAZORAT RO'YXATI</w:t>
            </w:r>
          </w:p>
          <w:p w14:paraId="4FF9502A">
            <w:pPr>
              <w:jc w:val="center"/>
            </w:pPr>
            <w:r>
              <w:rPr>
                <w:color w:val="9F8A6C"/>
                <w:sz w:val="13"/>
              </w:rPr>
              <w:t>KREM FON</w:t>
            </w:r>
          </w:p>
        </w:tc>
        <w:tc>
          <w:tcPr>
            <w:tcW w:w="7654" w:type="dxa"/>
            <w:shd w:val="clear" w:color="auto" w:fill="EAE0C8"/>
            <w:vAlign w:val="center"/>
          </w:tcPr>
          <w:p w14:paraId="33E46C9F">
            <w:pPr>
              <w:spacing w:before="200" w:after="200"/>
              <w:jc w:val="center"/>
            </w:pPr>
            <w:r>
              <w:drawing>
                <wp:inline distT="0" distB="0" distL="114300" distR="114300">
                  <wp:extent cx="4547870" cy="2321560"/>
                  <wp:effectExtent l="0" t="0" r="508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870" cy="232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55D87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1093A777">
      <w:pPr>
        <w:numPr>
          <w:ilvl w:val="0"/>
          <w:numId w:val="7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Bu yerda sizlarni maxsulotilani rasmi kerak</w:t>
      </w:r>
    </w:p>
    <w:p w14:paraId="49087A62">
      <w:pPr>
        <w:numPr>
          <w:ilvl w:val="0"/>
          <w:numId w:val="7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Chap tarafda turgan mallumotlar kerak boladi</w:t>
      </w:r>
    </w:p>
    <w:p w14:paraId="76FDA00C">
      <w:pPr>
        <w:numPr>
          <w:numId w:val="0"/>
        </w:numPr>
        <w:spacing w:after="200" w:line="276" w:lineRule="auto"/>
        <w:jc w:val="center"/>
        <w:rPr>
          <w:rFonts w:hint="default"/>
          <w:lang w:val="en-US"/>
        </w:rPr>
      </w:pPr>
    </w:p>
    <w:p w14:paraId="1FDFD6DA">
      <w:pPr>
        <w:numPr>
          <w:numId w:val="0"/>
        </w:numPr>
        <w:spacing w:after="200" w:line="276" w:lineRule="auto"/>
        <w:jc w:val="center"/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35D68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24402F"/>
          </w:tcPr>
          <w:p w14:paraId="72969695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</w:r>
            <w:r>
              <w:rPr>
                <w:rFonts w:hint="default"/>
                <w:b/>
                <w:color w:val="FFFFFF"/>
                <w:sz w:val="44"/>
                <w:lang w:val="en-US"/>
              </w:rPr>
              <w:t>3</w:t>
            </w:r>
          </w:p>
          <w:p w14:paraId="33ED7B25">
            <w:pPr>
              <w:jc w:val="center"/>
            </w:pPr>
            <w:r>
              <w:rPr>
                <w:b/>
                <w:color w:val="E0DAC8"/>
                <w:sz w:val="15"/>
              </w:rPr>
              <w:t>SIFAT —</w:t>
            </w:r>
            <w:r>
              <w:rPr>
                <w:b/>
                <w:color w:val="E0DAC8"/>
                <w:sz w:val="15"/>
              </w:rPr>
              <w:br w:type="textWrapping"/>
            </w:r>
            <w:r>
              <w:rPr>
                <w:b/>
                <w:color w:val="E0DAC8"/>
                <w:sz w:val="15"/>
              </w:rPr>
              <w:t>KO'RSATKICHLAR</w:t>
            </w:r>
          </w:p>
          <w:p w14:paraId="57534D15">
            <w:pPr>
              <w:jc w:val="center"/>
            </w:pPr>
            <w:r>
              <w:rPr>
                <w:color w:val="C8C0A0"/>
                <w:sz w:val="13"/>
              </w:rPr>
              <w:t>TO'Q-YASHIL FON</w:t>
            </w:r>
          </w:p>
        </w:tc>
        <w:tc>
          <w:tcPr>
            <w:tcW w:w="4320" w:type="dxa"/>
            <w:shd w:val="clear" w:color="auto" w:fill="24402F"/>
            <w:vAlign w:val="center"/>
          </w:tcPr>
          <w:p w14:paraId="6F579258">
            <w:pPr>
              <w:spacing w:before="200" w:after="200"/>
              <w:jc w:val="center"/>
            </w:pPr>
            <w:r>
              <w:rPr>
                <w:b/>
                <w:color w:val="FFFFFF"/>
                <w:sz w:val="32"/>
              </w:rPr>
              <w:t>Ozuqaviy tarkib — It formulasi</w:t>
            </w:r>
            <w:r>
              <w:drawing>
                <wp:inline distT="0" distB="0" distL="114300" distR="114300">
                  <wp:extent cx="4713605" cy="1573530"/>
                  <wp:effectExtent l="0" t="0" r="1079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360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14BB5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0204939A">
      <w:pPr>
        <w:spacing w:before="120" w:after="80"/>
        <w:ind w:left="227"/>
        <w:jc w:val="center"/>
        <w:rPr>
          <w:i w:val="0"/>
          <w:iCs/>
          <w:highlight w:val="none"/>
        </w:rPr>
      </w:pPr>
      <w:r>
        <w:rPr>
          <w:i w:val="0"/>
          <w:iCs/>
          <w:color w:val="A84327"/>
          <w:sz w:val="20"/>
          <w:highlight w:val="none"/>
        </w:rPr>
        <w:t>⚠ Taxminiy raqam yozmang — bu yerdagi son laboratoriya hisobotiga mos kelishi shart.</w:t>
      </w:r>
    </w:p>
    <w:p w14:paraId="01B7842E">
      <w:pPr>
        <w:jc w:val="center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4410D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AE0C8"/>
          </w:tcPr>
          <w:p w14:paraId="21340379">
            <w:pPr>
              <w:jc w:val="center"/>
            </w:pPr>
            <w:r>
              <w:rPr>
                <w:b/>
                <w:color w:val="A84327"/>
                <w:sz w:val="44"/>
              </w:rPr>
              <w:t>0</w:t>
            </w:r>
            <w:r>
              <w:rPr>
                <w:rFonts w:hint="default"/>
                <w:b/>
                <w:color w:val="A84327"/>
                <w:sz w:val="44"/>
                <w:lang w:val="en-US"/>
              </w:rPr>
              <w:t>4</w:t>
            </w:r>
          </w:p>
          <w:p w14:paraId="3D4CBDE5">
            <w:pPr>
              <w:jc w:val="center"/>
            </w:pPr>
            <w:r>
              <w:rPr>
                <w:b/>
                <w:color w:val="8A7856"/>
                <w:sz w:val="15"/>
              </w:rPr>
              <w:t>CHAQIRIQ</w:t>
            </w:r>
            <w:r>
              <w:rPr>
                <w:b/>
                <w:color w:val="8A7856"/>
                <w:sz w:val="15"/>
              </w:rPr>
              <w:br w:type="textWrapping"/>
            </w:r>
            <w:r>
              <w:rPr>
                <w:b/>
                <w:color w:val="8A7856"/>
                <w:sz w:val="15"/>
              </w:rPr>
              <w:t>(CTA)</w:t>
            </w:r>
          </w:p>
          <w:p w14:paraId="3C61AB36">
            <w:pPr>
              <w:jc w:val="center"/>
            </w:pPr>
            <w:r>
              <w:rPr>
                <w:color w:val="9F8A6C"/>
                <w:sz w:val="13"/>
              </w:rPr>
              <w:t>KREM FON</w:t>
            </w:r>
          </w:p>
        </w:tc>
        <w:tc>
          <w:tcPr>
            <w:tcW w:w="4320" w:type="dxa"/>
            <w:shd w:val="clear" w:color="auto" w:fill="EAE0C8"/>
            <w:vAlign w:val="center"/>
          </w:tcPr>
          <w:p w14:paraId="5862739F">
            <w:pPr>
              <w:spacing w:before="200" w:after="200"/>
              <w:jc w:val="center"/>
            </w:pPr>
            <w:r>
              <w:drawing>
                <wp:inline distT="0" distB="0" distL="114300" distR="114300">
                  <wp:extent cx="4714240" cy="1174115"/>
                  <wp:effectExtent l="0" t="0" r="1016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240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5114C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5F41DB16">
      <w:pPr>
        <w:jc w:val="center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Pdf malumoti molumot bolsa bering</w:t>
      </w:r>
    </w:p>
    <w:p w14:paraId="4231065E">
      <w:pPr>
        <w:jc w:val="center"/>
        <w:rPr>
          <w:rFonts w:hint="default"/>
          <w:sz w:val="21"/>
          <w:lang w:val="en-US"/>
        </w:rPr>
      </w:pPr>
    </w:p>
    <w:p w14:paraId="3EB56768">
      <w:pPr>
        <w:jc w:val="center"/>
        <w:rPr>
          <w:rFonts w:hint="default"/>
          <w:sz w:val="21"/>
          <w:lang w:val="en-US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67A47E3D">
        <w:tc>
          <w:tcPr>
            <w:tcW w:w="4320" w:type="dxa"/>
            <w:shd w:val="clear" w:color="auto" w:fill="24402F"/>
          </w:tcPr>
          <w:p w14:paraId="1FB8C20C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</w:r>
            <w:r>
              <w:rPr>
                <w:rFonts w:hint="default"/>
                <w:b/>
                <w:color w:val="FFFFFF"/>
                <w:sz w:val="44"/>
                <w:lang w:val="en-US"/>
              </w:rPr>
              <w:t>5</w:t>
            </w:r>
          </w:p>
          <w:p w14:paraId="01B5AE77">
            <w:pPr>
              <w:jc w:val="center"/>
            </w:pPr>
            <w:r>
              <w:rPr>
                <w:b/>
                <w:color w:val="E0DAC8"/>
                <w:sz w:val="15"/>
              </w:rPr>
              <w:t>QIYOSLASH</w:t>
            </w:r>
          </w:p>
          <w:p w14:paraId="357C7A75">
            <w:pPr>
              <w:jc w:val="center"/>
            </w:pPr>
            <w:r>
              <w:rPr>
                <w:color w:val="C8C0A0"/>
                <w:sz w:val="13"/>
              </w:rPr>
              <w:t>TO'Q-YASHIL FON</w:t>
            </w:r>
          </w:p>
        </w:tc>
        <w:tc>
          <w:tcPr>
            <w:tcW w:w="4320" w:type="dxa"/>
            <w:shd w:val="clear" w:color="auto" w:fill="24402F"/>
            <w:vAlign w:val="center"/>
          </w:tcPr>
          <w:p w14:paraId="731BC35E">
            <w:pPr>
              <w:spacing w:before="200" w:after="200"/>
              <w:jc w:val="center"/>
            </w:pPr>
            <w:r>
              <w:rPr>
                <w:b/>
                <w:color w:val="FFFFFF"/>
                <w:sz w:val="32"/>
              </w:rPr>
              <w:t>Nega quyon go'shti xavfsizroq?</w:t>
            </w:r>
            <w:r>
              <w:drawing>
                <wp:inline distT="0" distB="0" distL="114300" distR="114300">
                  <wp:extent cx="4715510" cy="2233930"/>
                  <wp:effectExtent l="0" t="0" r="8890" b="139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223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18EEE">
      <w:pPr>
        <w:jc w:val="center"/>
      </w:pPr>
    </w:p>
    <w:p w14:paraId="3FFCC635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5BB4B4E3">
      <w:pPr>
        <w:pStyle w:val="23"/>
        <w:spacing w:after="6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A84327"/>
          <w:sz w:val="21"/>
        </w:rPr>
        <w:t xml:space="preserve">Chap ustun </w:t>
      </w:r>
      <w:r>
        <w:rPr>
          <w:rFonts w:hint="default" w:ascii="Calibri" w:hAnsi="Calibri" w:cs="Calibri"/>
          <w:sz w:val="21"/>
        </w:rPr>
        <w:t>(“Odatiy manbalar”): 2–3 ta kamchilik, qisqa.</w:t>
      </w:r>
    </w:p>
    <w:p w14:paraId="6354A5C2">
      <w:pPr>
        <w:pStyle w:val="23"/>
        <w:spacing w:after="6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A84327"/>
          <w:sz w:val="21"/>
        </w:rPr>
        <w:t xml:space="preserve">O'ng ustun </w:t>
      </w:r>
      <w:r>
        <w:rPr>
          <w:rFonts w:hint="default" w:ascii="Calibri" w:hAnsi="Calibri" w:cs="Calibri"/>
          <w:sz w:val="21"/>
        </w:rPr>
        <w:t>(“Tavsiya etiladi” belgisi bilan): yechimingizning 2–3 ta afzalligi.</w:t>
      </w:r>
    </w:p>
    <w:p w14:paraId="244FF399">
      <w:pPr>
        <w:spacing w:before="120" w:after="80"/>
        <w:ind w:left="227"/>
        <w:jc w:val="center"/>
        <w:rPr>
          <w:rFonts w:hint="default" w:ascii="Calibri" w:hAnsi="Calibri" w:cs="Calibri"/>
          <w:b/>
          <w:bCs/>
          <w:i w:val="0"/>
          <w:iCs/>
        </w:rPr>
      </w:pPr>
      <w:r>
        <w:rPr>
          <w:rFonts w:hint="default" w:ascii="Calibri" w:hAnsi="Calibri" w:cs="Calibri"/>
          <w:b/>
          <w:bCs/>
          <w:i w:val="0"/>
          <w:iCs/>
          <w:color w:val="A84327"/>
          <w:sz w:val="20"/>
        </w:rPr>
        <w:t>⚠ Bu yerda uzun izoh kerak emas — keskin, taqqoslovchi jumlalar bilan yozing.</w:t>
      </w:r>
    </w:p>
    <w:p w14:paraId="2BE6FFBC">
      <w:pPr>
        <w:jc w:val="center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48C0C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AE0C8"/>
          </w:tcPr>
          <w:p w14:paraId="29926F46">
            <w:pPr>
              <w:jc w:val="center"/>
            </w:pPr>
            <w:r>
              <w:rPr>
                <w:b/>
                <w:color w:val="A84327"/>
                <w:sz w:val="44"/>
              </w:rPr>
              <w:t>0</w:t>
            </w:r>
            <w:r>
              <w:rPr>
                <w:rFonts w:hint="default"/>
                <w:b/>
                <w:color w:val="A84327"/>
                <w:sz w:val="44"/>
                <w:lang w:val="en-US"/>
              </w:rPr>
              <w:t>6</w:t>
            </w:r>
          </w:p>
          <w:p w14:paraId="0E2423D1">
            <w:pPr>
              <w:jc w:val="center"/>
            </w:pPr>
          </w:p>
        </w:tc>
        <w:tc>
          <w:tcPr>
            <w:tcW w:w="4320" w:type="dxa"/>
            <w:shd w:val="clear" w:color="auto" w:fill="EAE0C8"/>
            <w:vAlign w:val="center"/>
          </w:tcPr>
          <w:p w14:paraId="52938941">
            <w:pPr>
              <w:spacing w:before="200" w:after="200"/>
              <w:jc w:val="center"/>
            </w:pPr>
            <w:r>
              <w:drawing>
                <wp:inline distT="0" distB="0" distL="114300" distR="114300">
                  <wp:extent cx="4711065" cy="2824480"/>
                  <wp:effectExtent l="0" t="0" r="13335" b="139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065" cy="282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5223A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7AEDE170">
      <w:pPr>
        <w:jc w:val="center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Rasmlari bolsa tashab bering</w:t>
      </w:r>
    </w:p>
    <w:p w14:paraId="4E2EB1D8">
      <w:pPr>
        <w:jc w:val="center"/>
        <w:rPr>
          <w:rFonts w:hint="default"/>
          <w:sz w:val="21"/>
          <w:lang w:val="en-US"/>
        </w:rPr>
      </w:pPr>
    </w:p>
    <w:p w14:paraId="6BED1CF6">
      <w:pPr>
        <w:jc w:val="center"/>
        <w:rPr>
          <w:rFonts w:hint="default"/>
          <w:sz w:val="21"/>
          <w:lang w:val="en-US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46DBB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AE0C8"/>
          </w:tcPr>
          <w:p w14:paraId="19C89193">
            <w:pPr>
              <w:jc w:val="center"/>
            </w:pPr>
            <w:r>
              <w:rPr>
                <w:b/>
                <w:color w:val="A84327"/>
                <w:sz w:val="44"/>
              </w:rPr>
              <w:t>0</w:t>
            </w:r>
            <w:r>
              <w:rPr>
                <w:rFonts w:hint="default"/>
                <w:b/>
                <w:color w:val="A84327"/>
                <w:sz w:val="44"/>
                <w:lang w:val="en-US"/>
              </w:rPr>
              <w:t>7</w:t>
            </w:r>
          </w:p>
          <w:p w14:paraId="50F54550">
            <w:pPr>
              <w:jc w:val="center"/>
            </w:pPr>
            <w:r>
              <w:rPr>
                <w:b/>
                <w:color w:val="8A7856"/>
                <w:sz w:val="15"/>
              </w:rPr>
              <w:t>SIFAT —</w:t>
            </w:r>
            <w:r>
              <w:rPr>
                <w:b/>
                <w:color w:val="8A7856"/>
                <w:sz w:val="15"/>
              </w:rPr>
              <w:br w:type="textWrapping"/>
            </w:r>
            <w:r>
              <w:rPr>
                <w:b/>
                <w:color w:val="8A7856"/>
                <w:sz w:val="15"/>
              </w:rPr>
              <w:t>KO'RSATKICHLAR 2</w:t>
            </w:r>
          </w:p>
          <w:p w14:paraId="3BCFE1E8">
            <w:pPr>
              <w:jc w:val="center"/>
            </w:pPr>
            <w:r>
              <w:rPr>
                <w:color w:val="9F8A6C"/>
                <w:sz w:val="13"/>
              </w:rPr>
              <w:t>KREM FON</w:t>
            </w:r>
          </w:p>
        </w:tc>
        <w:tc>
          <w:tcPr>
            <w:tcW w:w="4320" w:type="dxa"/>
            <w:shd w:val="clear" w:color="auto" w:fill="EAE0C8"/>
            <w:vAlign w:val="center"/>
          </w:tcPr>
          <w:p w14:paraId="1D892877">
            <w:pPr>
              <w:spacing w:before="200" w:after="200"/>
              <w:jc w:val="center"/>
            </w:pPr>
            <w:r>
              <w:rPr>
                <w:b/>
                <w:color w:val="294A34"/>
                <w:sz w:val="32"/>
              </w:rPr>
              <w:t>Ozuqaviy tarkib — Mushuk formulasi</w:t>
            </w:r>
            <w:r>
              <w:drawing>
                <wp:inline distT="0" distB="0" distL="114300" distR="114300">
                  <wp:extent cx="4712970" cy="1882775"/>
                  <wp:effectExtent l="0" t="0" r="1143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970" cy="188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66C7F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7A661049">
      <w:pPr>
        <w:keepNext w:val="0"/>
        <w:keepLines w:val="0"/>
        <w:widowControl/>
        <w:suppressLineNumbers w:val="0"/>
        <w:jc w:val="center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Mushuk formulasi bo'yicha. Bularni ham toldirishimiz kerak</w:t>
      </w:r>
    </w:p>
    <w:p w14:paraId="1BCEEEE5">
      <w:pPr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</w:rPr>
      </w:pP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br w:type="textWrapping"/>
      </w:r>
    </w:p>
    <w:p w14:paraId="21EC6DF7">
      <w:pPr>
        <w:jc w:val="center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54"/>
      </w:tblGrid>
      <w:tr w14:paraId="5AF77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AE0C8"/>
          </w:tcPr>
          <w:p w14:paraId="61E2265D">
            <w:pPr>
              <w:jc w:val="center"/>
            </w:pPr>
            <w:r>
              <w:rPr>
                <w:rFonts w:hint="default"/>
                <w:b/>
                <w:color w:val="A84327"/>
                <w:sz w:val="44"/>
                <w:lang w:val="en-US"/>
              </w:rPr>
              <w:t>08</w:t>
            </w:r>
          </w:p>
          <w:p w14:paraId="05F7F558">
            <w:pPr>
              <w:jc w:val="center"/>
            </w:pPr>
            <w:r>
              <w:rPr>
                <w:b/>
                <w:color w:val="8A7856"/>
                <w:sz w:val="15"/>
              </w:rPr>
              <w:t>CHAQIRIQ</w:t>
            </w:r>
            <w:r>
              <w:rPr>
                <w:b/>
                <w:color w:val="8A7856"/>
                <w:sz w:val="15"/>
              </w:rPr>
              <w:br w:type="textWrapping"/>
            </w:r>
            <w:r>
              <w:rPr>
                <w:b/>
                <w:color w:val="8A7856"/>
                <w:sz w:val="15"/>
              </w:rPr>
              <w:t>(CTA) 2</w:t>
            </w:r>
          </w:p>
          <w:p w14:paraId="007CFF26">
            <w:pPr>
              <w:jc w:val="center"/>
            </w:pPr>
            <w:r>
              <w:rPr>
                <w:color w:val="9F8A6C"/>
                <w:sz w:val="13"/>
              </w:rPr>
              <w:t>KREM FON</w:t>
            </w:r>
          </w:p>
        </w:tc>
        <w:tc>
          <w:tcPr>
            <w:tcW w:w="4320" w:type="dxa"/>
            <w:shd w:val="clear" w:color="auto" w:fill="EAE0C8"/>
            <w:vAlign w:val="center"/>
          </w:tcPr>
          <w:p w14:paraId="1AF30E5B">
            <w:pPr>
              <w:spacing w:before="200" w:after="200"/>
              <w:jc w:val="center"/>
            </w:pPr>
            <w:r>
              <w:rPr>
                <w:b/>
                <w:color w:val="294A34"/>
                <w:sz w:val="32"/>
              </w:rPr>
              <w:t>Mushuk formulasi spetsifikatsiyasi</w:t>
            </w:r>
            <w:r>
              <w:drawing>
                <wp:inline distT="0" distB="0" distL="114300" distR="114300">
                  <wp:extent cx="4712335" cy="1300480"/>
                  <wp:effectExtent l="0" t="0" r="12065" b="139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33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FF4AF">
      <w:pPr>
        <w:spacing w:before="160" w:after="40"/>
        <w:jc w:val="center"/>
      </w:pPr>
      <w:r>
        <w:rPr>
          <w:b/>
          <w:color w:val="7F9773"/>
          <w:sz w:val="18"/>
        </w:rPr>
        <w:t>NIMA YOZISH KERAK</w:t>
      </w:r>
    </w:p>
    <w:p w14:paraId="450A5ED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PDF fayli bolsa bering</w:t>
      </w:r>
    </w:p>
    <w:p w14:paraId="054D0856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27335BA"/>
    <w:multiLevelType w:val="singleLevel"/>
    <w:tmpl w:val="427335BA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20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800</Words>
  <Characters>4837</Characters>
  <Lines>0</Lines>
  <Paragraphs>0</Paragraphs>
  <TotalTime>29</TotalTime>
  <ScaleCrop>false</ScaleCrop>
  <LinksUpToDate>false</LinksUpToDate>
  <CharactersWithSpaces>5497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ilkho</cp:lastModifiedBy>
  <dcterms:modified xsi:type="dcterms:W3CDTF">2026-08-07T20:30:20Z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eyJoZGlkIjoiODUxN2I2YTkwOWM3ZjliOTk1N2QzMjYyODI1ZGZjNTEifQ==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223589DDE4414061A9E6134685BD4241_12</vt:lpwstr>
  </property>
</Properties>
</file>