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E10" w:rsidRPr="00D36E10" w:rsidRDefault="00D36E10" w:rsidP="00D36E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18.</w:t>
      </w:r>
      <w:proofErr w:type="gramEnd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>Yollarda</w:t>
      </w:r>
      <w:proofErr w:type="spellEnd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>təhlükəsiz</w:t>
      </w:r>
      <w:proofErr w:type="spellEnd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>davranma</w:t>
      </w:r>
      <w:proofErr w:type="spellEnd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>qaydalarının</w:t>
      </w:r>
      <w:proofErr w:type="spellEnd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bookmarkStart w:id="0" w:name="_GoBack"/>
      <w:proofErr w:type="spellStart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>vətəndaşlara</w:t>
      </w:r>
      <w:proofErr w:type="spellEnd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>öyrədilməsi</w:t>
      </w:r>
      <w:proofErr w:type="spellEnd"/>
      <w:r w:rsidRPr="00D36E1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bookmarkEnd w:id="0"/>
    <w:p w:rsidR="00D36E10" w:rsidRDefault="00D36E10" w:rsidP="00D36E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D36E10" w:rsidRDefault="00D36E10" w:rsidP="00D36E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36E10">
        <w:rPr>
          <w:rFonts w:ascii="Tahoma" w:hAnsi="Tahoma" w:cs="Tahoma"/>
          <w:b/>
          <w:i/>
          <w:color w:val="0070C0"/>
          <w:lang w:val="en-US"/>
        </w:rPr>
        <w:t>I.</w:t>
      </w:r>
      <w:r w:rsidRPr="00D36E1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davranma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məktəbəqədər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ümumtəhsil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təhsil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36E10" w:rsidRDefault="00D36E10" w:rsidP="00D36E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36E10">
        <w:rPr>
          <w:rFonts w:ascii="Tahoma" w:hAnsi="Tahoma" w:cs="Tahoma"/>
          <w:b/>
          <w:i/>
          <w:color w:val="0070C0"/>
          <w:lang w:val="en-US"/>
        </w:rPr>
        <w:t>II.</w:t>
      </w:r>
      <w:r w:rsidRPr="00D36E1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davranma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təsdiq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nümunəvi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proqramlar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metodik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tövsiyyələr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36E10" w:rsidRDefault="00D36E10" w:rsidP="00D36E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36E10">
        <w:rPr>
          <w:rFonts w:ascii="Tahoma" w:hAnsi="Tahoma" w:cs="Tahoma"/>
          <w:b/>
          <w:i/>
          <w:color w:val="0070C0"/>
          <w:lang w:val="en-US"/>
        </w:rPr>
        <w:t>III.</w:t>
      </w:r>
      <w:r w:rsidRPr="00D36E1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davranma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təhsil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36E10" w:rsidRDefault="00D36E10" w:rsidP="00D36E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D36E10">
        <w:rPr>
          <w:rFonts w:ascii="Tahoma" w:hAnsi="Tahoma" w:cs="Tahoma"/>
          <w:b/>
          <w:i/>
          <w:color w:val="0070C0"/>
          <w:lang w:val="en-US"/>
        </w:rPr>
        <w:t>IV.</w:t>
      </w:r>
      <w:r w:rsidRPr="00D36E1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davranma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köməklik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36E10" w:rsidRDefault="00D36E10" w:rsidP="00D36E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36E10">
        <w:rPr>
          <w:rFonts w:ascii="Tahoma" w:hAnsi="Tahoma" w:cs="Tahoma"/>
          <w:b/>
          <w:i/>
          <w:color w:val="0070C0"/>
          <w:lang w:val="en-US"/>
        </w:rPr>
        <w:t>V.</w:t>
      </w:r>
      <w:r w:rsidRPr="00D36E1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davranma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informasiya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D36E10" w:rsidRDefault="0089017C">
      <w:pPr>
        <w:rPr>
          <w:lang w:val="en-US"/>
        </w:rPr>
      </w:pPr>
    </w:p>
    <w:sectPr w:rsidR="0089017C" w:rsidRPr="00D3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10"/>
    <w:rsid w:val="0089017C"/>
    <w:rsid w:val="00D3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E1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E1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2014-06-24T12:54:00Z</dcterms:created>
  <dcterms:modified xsi:type="dcterms:W3CDTF">2014-06-24T12:55:00Z</dcterms:modified>
</cp:coreProperties>
</file>