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AB" w:rsidRP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BC61AB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BC61A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56.</w:t>
      </w:r>
      <w:proofErr w:type="gramEnd"/>
      <w:r w:rsidRPr="00BC61A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C61AB">
        <w:rPr>
          <w:rFonts w:ascii="Tahoma" w:hAnsi="Tahoma" w:cs="Tahoma"/>
          <w:b/>
          <w:color w:val="0070C0"/>
          <w:sz w:val="28"/>
          <w:szCs w:val="28"/>
          <w:lang w:val="en-US"/>
        </w:rPr>
        <w:t>Adamların</w:t>
      </w:r>
      <w:proofErr w:type="spellEnd"/>
      <w:r w:rsidRPr="00BC61A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C61AB">
        <w:rPr>
          <w:rFonts w:ascii="Tahoma" w:hAnsi="Tahoma" w:cs="Tahoma"/>
          <w:b/>
          <w:color w:val="0070C0"/>
          <w:sz w:val="28"/>
          <w:szCs w:val="28"/>
          <w:lang w:val="en-US"/>
        </w:rPr>
        <w:t>daşınması</w:t>
      </w:r>
      <w:proofErr w:type="spellEnd"/>
      <w:r w:rsidRPr="00BC61A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I.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«S» </w:t>
      </w:r>
      <w:proofErr w:type="spellStart"/>
      <w:r>
        <w:rPr>
          <w:rFonts w:ascii="Tahoma" w:hAnsi="Tahoma" w:cs="Tahoma"/>
          <w:color w:val="3C3C3C"/>
          <w:lang w:val="en-US"/>
        </w:rPr>
        <w:t>kateqoriyalı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kabinədəki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8 </w:t>
      </w:r>
      <w:proofErr w:type="spellStart"/>
      <w:r>
        <w:rPr>
          <w:rFonts w:ascii="Tahoma" w:hAnsi="Tahoma" w:cs="Tahoma"/>
          <w:color w:val="3C3C3C"/>
          <w:lang w:val="en-US"/>
        </w:rPr>
        <w:t>nəfərədək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adam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«C»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«D» </w:t>
      </w:r>
      <w:proofErr w:type="spellStart"/>
      <w:r>
        <w:rPr>
          <w:rFonts w:ascii="Tahoma" w:hAnsi="Tahoma" w:cs="Tahoma"/>
          <w:color w:val="3C3C3C"/>
          <w:lang w:val="en-US"/>
        </w:rPr>
        <w:t>kateqoriyalı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II.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platformasında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bort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qapısını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 w:rsidRPr="00BC61AB">
        <w:rPr>
          <w:rFonts w:ascii="Tahoma" w:hAnsi="Tahoma" w:cs="Tahoma"/>
          <w:color w:val="FF0000"/>
          <w:lang w:val="en-US"/>
        </w:rPr>
        <w:t>Qeyd</w:t>
      </w:r>
      <w:proofErr w:type="spellEnd"/>
      <w:r w:rsidRPr="00BC61AB">
        <w:rPr>
          <w:rFonts w:ascii="Tahoma" w:hAnsi="Tahoma" w:cs="Tahoma"/>
          <w:color w:val="FF0000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Hərbi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adamların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III.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platforması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adamların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1)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yük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oturacaqlar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döşəmədən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0,3-0,5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hündürlükdə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bortun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0,3 </w:t>
      </w:r>
      <w:proofErr w:type="spellStart"/>
      <w:r>
        <w:rPr>
          <w:rFonts w:ascii="Tahoma" w:hAnsi="Tahoma" w:cs="Tahoma"/>
          <w:color w:val="3C3C3C"/>
          <w:lang w:val="en-US"/>
        </w:rPr>
        <w:t>metr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bərkidilməlidir;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2)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arxa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bortlar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boyu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oturacaqların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söykənəcək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möhkəm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IV.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adamların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düzəldilən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V.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düşmək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edildiyinə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VI.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Adam </w:t>
      </w:r>
      <w:proofErr w:type="spellStart"/>
      <w:r>
        <w:rPr>
          <w:rFonts w:ascii="Tahoma" w:hAnsi="Tahoma" w:cs="Tahoma"/>
          <w:color w:val="3C3C3C"/>
          <w:lang w:val="en-US"/>
        </w:rPr>
        <w:t>daşımaq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avadanlıq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platforması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bortun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VII.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nəfər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müşayiətçi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önündə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</w:t>
      </w:r>
      <w:proofErr w:type="spellStart"/>
      <w:r>
        <w:rPr>
          <w:rFonts w:ascii="Tahoma" w:hAnsi="Tahoma" w:cs="Tahoma"/>
          <w:color w:val="3C3C3C"/>
          <w:lang w:val="en-US"/>
        </w:rPr>
        <w:t>Uşaqlar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VIII.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tam </w:t>
      </w:r>
      <w:proofErr w:type="spellStart"/>
      <w:r>
        <w:rPr>
          <w:rFonts w:ascii="Tahoma" w:hAnsi="Tahoma" w:cs="Tahoma"/>
          <w:color w:val="3C3C3C"/>
          <w:lang w:val="en-US"/>
        </w:rPr>
        <w:t>dayandıqdan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mindirməli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düşürməli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qapıları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tam </w:t>
      </w:r>
      <w:proofErr w:type="spellStart"/>
      <w:r>
        <w:rPr>
          <w:rFonts w:ascii="Tahoma" w:hAnsi="Tahoma" w:cs="Tahoma"/>
          <w:color w:val="3C3C3C"/>
          <w:lang w:val="en-US"/>
        </w:rPr>
        <w:t>dayanana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P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r w:rsidRPr="00BC61AB">
        <w:rPr>
          <w:rFonts w:ascii="Tahoma" w:hAnsi="Tahoma" w:cs="Tahoma"/>
          <w:b/>
          <w:i/>
          <w:color w:val="0070C0"/>
          <w:lang w:val="en-US"/>
        </w:rPr>
        <w:t>IX.</w:t>
      </w:r>
      <w:r w:rsidRPr="00BC61AB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BC61AB">
        <w:rPr>
          <w:rFonts w:ascii="Tahoma" w:hAnsi="Tahoma" w:cs="Tahoma"/>
          <w:i/>
          <w:color w:val="0070C0"/>
          <w:lang w:val="en-US"/>
        </w:rPr>
        <w:t>Adamların</w:t>
      </w:r>
      <w:proofErr w:type="spellEnd"/>
      <w:r w:rsidRPr="00BC61AB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BC61AB">
        <w:rPr>
          <w:rFonts w:ascii="Tahoma" w:hAnsi="Tahoma" w:cs="Tahoma"/>
          <w:i/>
          <w:color w:val="0070C0"/>
          <w:lang w:val="en-US"/>
        </w:rPr>
        <w:t>daşınması</w:t>
      </w:r>
      <w:proofErr w:type="spellEnd"/>
      <w:r w:rsidRPr="00BC61AB">
        <w:rPr>
          <w:rFonts w:ascii="Tahoma" w:hAnsi="Tahoma" w:cs="Tahoma"/>
          <w:i/>
          <w:color w:val="0070C0"/>
          <w:lang w:val="en-US"/>
        </w:rPr>
        <w:t>: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1)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avtomobilin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bort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platforması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ban-</w:t>
      </w:r>
      <w:proofErr w:type="spellStart"/>
      <w:r>
        <w:rPr>
          <w:rFonts w:ascii="Tahoma" w:hAnsi="Tahoma" w:cs="Tahoma"/>
          <w:color w:val="3C3C3C"/>
          <w:lang w:val="en-US"/>
        </w:rPr>
        <w:t>furqonunda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traktorun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özügedən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maşınların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kabinəsindən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qoşqusunda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qoşqu-yaylaqda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motosikleti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motosikletin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konstruksiyasında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2)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12 </w:t>
      </w:r>
      <w:proofErr w:type="spellStart"/>
      <w:r>
        <w:rPr>
          <w:rFonts w:ascii="Tahoma" w:hAnsi="Tahoma" w:cs="Tahoma"/>
          <w:color w:val="3C3C3C"/>
          <w:lang w:val="en-US"/>
        </w:rPr>
        <w:t>yaşından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kiçik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xarakteristikasında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tutulduğundan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faktik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istehsalçı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kəmiyyətindən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motosikletin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oturacağında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oturacağında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12 </w:t>
      </w:r>
      <w:proofErr w:type="spellStart"/>
      <w:r>
        <w:rPr>
          <w:rFonts w:ascii="Tahoma" w:hAnsi="Tahoma" w:cs="Tahoma"/>
          <w:color w:val="3C3C3C"/>
          <w:lang w:val="en-US"/>
        </w:rPr>
        <w:t>yaşınadək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lastRenderedPageBreak/>
        <w:t>3)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yük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platformasında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ban </w:t>
      </w:r>
      <w:proofErr w:type="spellStart"/>
      <w:r>
        <w:rPr>
          <w:rFonts w:ascii="Tahoma" w:hAnsi="Tahoma" w:cs="Tahoma"/>
          <w:color w:val="3C3C3C"/>
          <w:lang w:val="en-US"/>
        </w:rPr>
        <w:t>furqonlarında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uşaqların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P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70C0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X.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BC61AB">
        <w:rPr>
          <w:rFonts w:ascii="Tahoma" w:hAnsi="Tahoma" w:cs="Tahoma"/>
          <w:color w:val="0070C0"/>
          <w:lang w:val="en-US"/>
        </w:rPr>
        <w:t>Sərnişinlərə</w:t>
      </w:r>
      <w:proofErr w:type="spellEnd"/>
      <w:r w:rsidRPr="00BC61AB">
        <w:rPr>
          <w:rFonts w:ascii="Tahoma" w:hAnsi="Tahoma" w:cs="Tahoma"/>
          <w:color w:val="0070C0"/>
          <w:lang w:val="en-US"/>
        </w:rPr>
        <w:t>: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1)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düşmək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qapılarını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güclə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2)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trolleybusların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avtobusların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pillələrində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banında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3)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heç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yəqin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qapılarını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4)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sürücünü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yayındırmaq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C61AB">
        <w:rPr>
          <w:rFonts w:ascii="Tahoma" w:hAnsi="Tahoma" w:cs="Tahoma"/>
          <w:b/>
          <w:color w:val="0070C0"/>
          <w:lang w:val="en-US"/>
        </w:rPr>
        <w:t>5)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çıxdıqdan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səbəb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ləngimək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BC61AB">
        <w:rPr>
          <w:rFonts w:ascii="Tahoma" w:hAnsi="Tahoma" w:cs="Tahoma"/>
          <w:b/>
          <w:color w:val="0070C0"/>
          <w:lang w:val="en-US"/>
        </w:rPr>
        <w:t>6)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bayıra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əşya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atmaq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C61AB" w:rsidRDefault="00BC61AB" w:rsidP="00BC61A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proofErr w:type="gramStart"/>
      <w:r w:rsidRPr="00BC61AB">
        <w:rPr>
          <w:rFonts w:ascii="Tahoma" w:hAnsi="Tahoma" w:cs="Tahoma"/>
          <w:b/>
          <w:i/>
          <w:color w:val="0070C0"/>
          <w:lang w:val="en-US"/>
        </w:rPr>
        <w:t>Хl</w:t>
      </w:r>
      <w:proofErr w:type="spellEnd"/>
      <w:r w:rsidRPr="00BC61AB">
        <w:rPr>
          <w:rFonts w:ascii="Tahoma" w:hAnsi="Tahoma" w:cs="Tahoma"/>
          <w:b/>
          <w:i/>
          <w:color w:val="0070C0"/>
          <w:lang w:val="en-US"/>
        </w:rPr>
        <w:t>.</w:t>
      </w:r>
      <w:r w:rsidRPr="00BC61A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adamlar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sərnişinlərlə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yanacaqdoldurma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</w:p>
    <w:p w:rsidR="00BF4C5B" w:rsidRPr="00BC61AB" w:rsidRDefault="00BF4C5B">
      <w:pPr>
        <w:rPr>
          <w:lang w:val="en-US"/>
        </w:rPr>
      </w:pPr>
    </w:p>
    <w:sectPr w:rsidR="00BF4C5B" w:rsidRPr="00BC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AB"/>
    <w:rsid w:val="00BC61AB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A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A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2014-06-24T19:31:00Z</dcterms:created>
  <dcterms:modified xsi:type="dcterms:W3CDTF">2014-06-24T19:33:00Z</dcterms:modified>
</cp:coreProperties>
</file>