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09" w:rsidRP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0A4009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0A400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59.</w:t>
      </w:r>
      <w:proofErr w:type="gramEnd"/>
      <w:r w:rsidRPr="000A400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A4009">
        <w:rPr>
          <w:rFonts w:ascii="Tahoma" w:hAnsi="Tahoma" w:cs="Tahoma"/>
          <w:b/>
          <w:color w:val="0070C0"/>
          <w:sz w:val="28"/>
          <w:szCs w:val="28"/>
          <w:lang w:val="en-US"/>
        </w:rPr>
        <w:t>Svetoforun</w:t>
      </w:r>
      <w:proofErr w:type="spellEnd"/>
      <w:r w:rsidRPr="000A400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A4009">
        <w:rPr>
          <w:rFonts w:ascii="Tahoma" w:hAnsi="Tahoma" w:cs="Tahoma"/>
          <w:b/>
          <w:color w:val="0070C0"/>
          <w:sz w:val="28"/>
          <w:szCs w:val="28"/>
          <w:lang w:val="en-US"/>
        </w:rPr>
        <w:t>siqnalları</w:t>
      </w:r>
      <w:proofErr w:type="spellEnd"/>
      <w:r w:rsidRPr="000A400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0A4009" w:rsidRPr="00A8157C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t>I.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yolayrıclarında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salmaq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Svetoforların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, sarı,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ağ-sarımtıl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 w:rsidRPr="00A8157C">
        <w:rPr>
          <w:rFonts w:ascii="Tahoma" w:hAnsi="Tahoma" w:cs="Tahoma"/>
          <w:b/>
          <w:color w:val="FF0000"/>
          <w:lang w:val="en-US"/>
        </w:rPr>
        <w:t xml:space="preserve">(3 </w:t>
      </w:r>
      <w:proofErr w:type="spellStart"/>
      <w:r w:rsidRPr="00A8157C">
        <w:rPr>
          <w:rFonts w:ascii="Tahoma" w:hAnsi="Tahoma" w:cs="Tahoma"/>
          <w:b/>
          <w:color w:val="FF0000"/>
          <w:lang w:val="en-US"/>
        </w:rPr>
        <w:t>saylı</w:t>
      </w:r>
      <w:proofErr w:type="spellEnd"/>
      <w:r w:rsidRPr="00A8157C">
        <w:rPr>
          <w:rFonts w:ascii="Tahoma" w:hAnsi="Tahoma" w:cs="Tahoma"/>
          <w:b/>
          <w:color w:val="FF0000"/>
          <w:lang w:val="en-US"/>
        </w:rPr>
        <w:t xml:space="preserve"> </w:t>
      </w:r>
      <w:proofErr w:type="spellStart"/>
      <w:r w:rsidRPr="00A8157C">
        <w:rPr>
          <w:rFonts w:ascii="Tahoma" w:hAnsi="Tahoma" w:cs="Tahoma"/>
          <w:b/>
          <w:color w:val="FF0000"/>
          <w:lang w:val="en-US"/>
        </w:rPr>
        <w:t>Əlavə</w:t>
      </w:r>
      <w:proofErr w:type="spellEnd"/>
      <w:r w:rsidRPr="00A8157C">
        <w:rPr>
          <w:rFonts w:ascii="Tahoma" w:hAnsi="Tahoma" w:cs="Tahoma"/>
          <w:b/>
          <w:color w:val="FF0000"/>
          <w:lang w:val="en-US"/>
        </w:rPr>
        <w:t>).</w:t>
      </w:r>
      <w:proofErr w:type="gramEnd"/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t>II.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Təyinatından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formalı</w:t>
      </w:r>
      <w:proofErr w:type="spellEnd"/>
      <w:r>
        <w:rPr>
          <w:rFonts w:ascii="Tahoma" w:hAnsi="Tahoma" w:cs="Tahoma"/>
          <w:color w:val="3C3C3C"/>
          <w:lang w:val="en-US"/>
        </w:rPr>
        <w:t>, ox (</w:t>
      </w:r>
      <w:proofErr w:type="spellStart"/>
      <w:r>
        <w:rPr>
          <w:rFonts w:ascii="Tahoma" w:hAnsi="Tahoma" w:cs="Tahoma"/>
          <w:color w:val="3C3C3C"/>
          <w:lang w:val="en-US"/>
        </w:rPr>
        <w:t>oxlar</w:t>
      </w:r>
      <w:proofErr w:type="spellEnd"/>
      <w:proofErr w:type="gramStart"/>
      <w:r>
        <w:rPr>
          <w:rFonts w:ascii="Tahoma" w:hAnsi="Tahoma" w:cs="Tahoma"/>
          <w:color w:val="3C3C3C"/>
          <w:lang w:val="en-US"/>
        </w:rPr>
        <w:t xml:space="preserve">) </w:t>
      </w:r>
      <w:proofErr w:type="gramEnd"/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DEEBDB1" wp14:editId="1AEFFAE8">
            <wp:extent cx="408305" cy="865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piyadanın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03795453" wp14:editId="60A4B6E9">
            <wp:extent cx="564515" cy="54483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A0A02C8" wp14:editId="5D1968FA">
            <wp:extent cx="233680" cy="554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silueti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X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2DD331C" wp14:editId="6AFE8F69">
            <wp:extent cx="612775" cy="612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ox (</w:t>
      </w:r>
      <w:proofErr w:type="spellStart"/>
      <w:r>
        <w:rPr>
          <w:rFonts w:ascii="Tahoma" w:hAnsi="Tahoma" w:cs="Tahoma"/>
          <w:color w:val="3C3C3C"/>
          <w:lang w:val="en-US"/>
        </w:rPr>
        <w:t>oxlar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ola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: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səviyyəsində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t>III.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mənaları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vardır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color w:val="0070C0"/>
          <w:lang w:val="en-US"/>
        </w:rPr>
        <w:t>1)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color w:val="0070C0"/>
          <w:lang w:val="en-US"/>
        </w:rPr>
        <w:t>2)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yanıb</w:t>
      </w:r>
      <w:proofErr w:type="spellEnd"/>
      <w:r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>
        <w:rPr>
          <w:rFonts w:ascii="Tahoma" w:hAnsi="Tahoma" w:cs="Tahoma"/>
          <w:color w:val="3C3C3C"/>
          <w:lang w:val="en-US"/>
        </w:rPr>
        <w:t>sönməsi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qurtarır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tezliklə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sönməsinə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qədər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müddəti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rəqəmli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tablo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color w:val="0070C0"/>
          <w:lang w:val="en-US"/>
        </w:rPr>
        <w:t>3)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>sarı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tezliklə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dəyişəcəyi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color w:val="0070C0"/>
          <w:lang w:val="en-US"/>
        </w:rPr>
        <w:t>4)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gramStart"/>
      <w:r>
        <w:rPr>
          <w:rFonts w:ascii="Tahoma" w:hAnsi="Tahoma" w:cs="Tahoma"/>
          <w:color w:val="3C3C3C"/>
          <w:lang w:val="en-US"/>
        </w:rPr>
        <w:t>sarı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yanıb-sönməsi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nizamlanmayan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təhlükə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xəbərdarlıq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color w:val="0070C0"/>
          <w:lang w:val="en-US"/>
        </w:rPr>
        <w:t>5)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yanıb-sönməsi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0A4009">
        <w:rPr>
          <w:rFonts w:ascii="Tahoma" w:hAnsi="Tahoma" w:cs="Tahoma"/>
          <w:b/>
          <w:color w:val="0070C0"/>
          <w:lang w:val="en-US"/>
        </w:rPr>
        <w:t>6)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tezliklə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yanacağını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t>IV.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oxlar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sarı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18CD350A" wp14:editId="137877DC">
            <wp:extent cx="564515" cy="54483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lakin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oxlarla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istiqamətlərə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şamil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dönməyə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ox,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geriyə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dönməyə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bölmədəki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oxun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da </w:t>
      </w:r>
      <w:proofErr w:type="spellStart"/>
      <w:r>
        <w:rPr>
          <w:rFonts w:ascii="Tahoma" w:hAnsi="Tahoma" w:cs="Tahoma"/>
          <w:color w:val="3C3C3C"/>
          <w:lang w:val="en-US"/>
        </w:rPr>
        <w:t>mənası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sönməsi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deməkdir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t>V.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konturlu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ox (</w:t>
      </w:r>
      <w:proofErr w:type="spellStart"/>
      <w:r>
        <w:rPr>
          <w:rFonts w:ascii="Tahoma" w:hAnsi="Tahoma" w:cs="Tahoma"/>
          <w:color w:val="3C3C3C"/>
          <w:lang w:val="en-US"/>
        </w:rPr>
        <w:t>oxlar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çəkilmişsə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olduğunu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fərqlənən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t>VI.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silueti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şəklindədirsə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proofErr w:type="gramStart"/>
      <w:r>
        <w:rPr>
          <w:rFonts w:ascii="Tahoma" w:hAnsi="Tahoma" w:cs="Tahoma"/>
          <w:color w:val="3C3C3C"/>
          <w:lang w:val="en-US"/>
        </w:rPr>
        <w:t xml:space="preserve">  </w:t>
      </w:r>
      <w:proofErr w:type="spellStart"/>
      <w:r>
        <w:rPr>
          <w:rFonts w:ascii="Tahoma" w:hAnsi="Tahoma" w:cs="Tahoma"/>
          <w:color w:val="3C3C3C"/>
          <w:lang w:val="en-US"/>
        </w:rPr>
        <w:t>qüvvəsi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velosipedçilərə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şamil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velosipedçilərin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Velosipedçilərin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həmçinin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kiçik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ölçülü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da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;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velosiped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təsviri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200x200 mm </w:t>
      </w:r>
      <w:proofErr w:type="spellStart"/>
      <w:r>
        <w:rPr>
          <w:rFonts w:ascii="Tahoma" w:hAnsi="Tahoma" w:cs="Tahoma"/>
          <w:color w:val="3C3C3C"/>
          <w:lang w:val="en-US"/>
        </w:rPr>
        <w:t>ölçüdə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düzbucaqlı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lastRenderedPageBreak/>
        <w:t>VII.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mümkünlüyünü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da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t>VIII.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xüsusən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X 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72FE693" wp14:editId="33AD7E4E">
            <wp:extent cx="632460" cy="63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yönəldilmiş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oxşəkilli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yaşıl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qarşılıqlı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siqnallar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Qarşılıqlı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diaqonal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sola </w:t>
      </w:r>
      <w:proofErr w:type="spellStart"/>
      <w:r>
        <w:rPr>
          <w:rFonts w:ascii="Tahoma" w:hAnsi="Tahoma" w:cs="Tahoma"/>
          <w:color w:val="3C3C3C"/>
          <w:lang w:val="en-US"/>
        </w:rPr>
        <w:t>istiqamətləndirilmiş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oxşəkilli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sarı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;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dəyişəcəyini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oxun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keçməyin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zəruriliyini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bildirir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1.9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21D33534" wp14:editId="3EACCE94">
            <wp:extent cx="622300" cy="3308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üzərində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qarşılıqlı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t>IX.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Tramvaylar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nizamlamaq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«T» </w:t>
      </w:r>
      <w:proofErr w:type="spellStart"/>
      <w:r>
        <w:rPr>
          <w:rFonts w:ascii="Tahoma" w:hAnsi="Tahoma" w:cs="Tahoma"/>
          <w:color w:val="3C3C3C"/>
          <w:lang w:val="en-US"/>
        </w:rPr>
        <w:t>hərfi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şəklində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6A1A856A" wp14:editId="167D2208">
            <wp:extent cx="574040" cy="564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ahoma" w:hAnsi="Tahoma" w:cs="Tahoma"/>
          <w:color w:val="3C3C3C"/>
          <w:lang w:val="en-US"/>
        </w:rPr>
        <w:t>yerləşmiş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ağ-sarımtıl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dörd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birrəngli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tətbiq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Svetoforun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neçə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: </w:t>
      </w:r>
      <w:proofErr w:type="spellStart"/>
      <w:r>
        <w:rPr>
          <w:rFonts w:ascii="Tahoma" w:hAnsi="Tahoma" w:cs="Tahoma"/>
          <w:color w:val="3C3C3C"/>
          <w:lang w:val="en-US"/>
        </w:rPr>
        <w:t>yuxarıdakı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sol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sola, </w:t>
      </w:r>
      <w:proofErr w:type="spellStart"/>
      <w:r>
        <w:rPr>
          <w:rFonts w:ascii="Tahoma" w:hAnsi="Tahoma" w:cs="Tahoma"/>
          <w:color w:val="3C3C3C"/>
          <w:lang w:val="en-US"/>
        </w:rPr>
        <w:t>ortadakı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düzünə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sağdakı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sağa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Əgər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yuxarıdakı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yanırsa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t>X.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dairəvi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ağ-sarımtıl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getməsinə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Yanıb-sönən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ağ-</w:t>
      </w:r>
      <w:proofErr w:type="gramEnd"/>
      <w:r>
        <w:rPr>
          <w:rFonts w:ascii="Tahoma" w:hAnsi="Tahoma" w:cs="Tahoma"/>
          <w:color w:val="3C3C3C"/>
          <w:lang w:val="en-US"/>
        </w:rPr>
        <w:t>sarımtıl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sönmüş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olduqda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həddində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yaxınlaşan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qatarın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lokomotivin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drezinanın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olmadığı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0A4009">
        <w:rPr>
          <w:rFonts w:ascii="Tahoma" w:hAnsi="Tahoma" w:cs="Tahoma"/>
          <w:b/>
          <w:i/>
          <w:color w:val="0070C0"/>
          <w:lang w:val="en-US"/>
        </w:rPr>
        <w:t>XI.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komissiyasının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t>XII.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lazımi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A4009" w:rsidRDefault="000A4009" w:rsidP="000A400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A4009">
        <w:rPr>
          <w:rFonts w:ascii="Tahoma" w:hAnsi="Tahoma" w:cs="Tahoma"/>
          <w:b/>
          <w:i/>
          <w:color w:val="0070C0"/>
          <w:lang w:val="en-US"/>
        </w:rPr>
        <w:t>XIII.</w:t>
      </w:r>
      <w:r w:rsidRPr="000A400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qərar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svetoforların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0A4009" w:rsidRDefault="00BF4C5B">
      <w:pPr>
        <w:rPr>
          <w:lang w:val="en-US"/>
        </w:rPr>
      </w:pPr>
    </w:p>
    <w:sectPr w:rsidR="00BF4C5B" w:rsidRPr="000A4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09"/>
    <w:rsid w:val="000A4009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00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0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09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00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0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09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2014-06-24T19:36:00Z</dcterms:created>
  <dcterms:modified xsi:type="dcterms:W3CDTF">2014-06-24T19:38:00Z</dcterms:modified>
</cp:coreProperties>
</file>