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2C6" w:rsidRPr="001302C6" w:rsidRDefault="001302C6" w:rsidP="001302C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1302C6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1302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66.</w:t>
      </w:r>
      <w:proofErr w:type="gramEnd"/>
      <w:r w:rsidRPr="001302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1302C6">
        <w:rPr>
          <w:rFonts w:ascii="Tahoma" w:hAnsi="Tahoma" w:cs="Tahoma"/>
          <w:b/>
          <w:color w:val="0070C0"/>
          <w:sz w:val="28"/>
          <w:szCs w:val="28"/>
          <w:lang w:val="en-US"/>
        </w:rPr>
        <w:t>Məlumatverici-göstərici</w:t>
      </w:r>
      <w:proofErr w:type="spellEnd"/>
      <w:r w:rsidRPr="001302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1302C6">
        <w:rPr>
          <w:rFonts w:ascii="Tahoma" w:hAnsi="Tahoma" w:cs="Tahoma"/>
          <w:b/>
          <w:color w:val="0070C0"/>
          <w:sz w:val="28"/>
          <w:szCs w:val="28"/>
          <w:lang w:val="en-US"/>
        </w:rPr>
        <w:t>nişanlar</w:t>
      </w:r>
      <w:proofErr w:type="spellEnd"/>
      <w:r w:rsidRPr="001302C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1302C6" w:rsidRPr="007407EB" w:rsidRDefault="001302C6" w:rsidP="001302C6">
      <w:pPr>
        <w:widowControl w:val="0"/>
        <w:tabs>
          <w:tab w:val="left" w:pos="2175"/>
        </w:tabs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  <w:r>
        <w:rPr>
          <w:rFonts w:ascii="Tahoma" w:hAnsi="Tahoma" w:cs="Tahoma"/>
          <w:b/>
          <w:color w:val="3C3C3C"/>
          <w:lang w:val="en-US"/>
        </w:rPr>
        <w:tab/>
      </w:r>
    </w:p>
    <w:p w:rsidR="001302C6" w:rsidRDefault="001302C6" w:rsidP="001302C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1302C6">
        <w:rPr>
          <w:rFonts w:ascii="Tahoma" w:hAnsi="Tahoma" w:cs="Tahoma"/>
          <w:b/>
          <w:i/>
          <w:color w:val="0070C0"/>
          <w:lang w:val="en-US"/>
        </w:rPr>
        <w:t>I.</w:t>
      </w:r>
      <w:r w:rsidRPr="001302C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Məlumatverici-göstərici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rejimini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ləğv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eləcə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obyektlərin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1302C6" w:rsidRDefault="001302C6" w:rsidP="001302C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1302C6">
        <w:rPr>
          <w:rFonts w:ascii="Tahoma" w:hAnsi="Tahoma" w:cs="Tahoma"/>
          <w:b/>
          <w:i/>
          <w:color w:val="0070C0"/>
          <w:lang w:val="en-US"/>
        </w:rPr>
        <w:t>II.</w:t>
      </w:r>
      <w:r w:rsidRPr="001302C6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nişanların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düzbucaq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forması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vardır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xüsusiyyətləri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küçələrin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ayrı-ayrı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rejiminin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müəyyənləşdirilməsi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tutulmuşdur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gramStart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qrup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müxtəlif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vardır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fon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avtomagistral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göy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deməkdir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İşarələrin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sarı </w:t>
      </w:r>
      <w:proofErr w:type="spellStart"/>
      <w:r>
        <w:rPr>
          <w:rFonts w:ascii="Tahoma" w:hAnsi="Tahoma" w:cs="Tahoma"/>
          <w:color w:val="3C3C3C"/>
          <w:lang w:val="en-US"/>
        </w:rPr>
        <w:t>fonu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olunur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5.22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F9FD855" wp14:editId="423B15C3">
            <wp:extent cx="495935" cy="2527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5.23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FBEAE5B" wp14:editId="0133D512">
            <wp:extent cx="574040" cy="3016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tənzimləyən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olunduğunu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göy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5.24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C81B854" wp14:editId="57894F79">
            <wp:extent cx="593090" cy="311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5.25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9BABBE9" wp14:editId="1BC7A327">
            <wp:extent cx="632460" cy="330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tənzimləyən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olunmadığını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1302C6" w:rsidRDefault="001302C6" w:rsidP="001302C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1302C6">
        <w:rPr>
          <w:rFonts w:ascii="Tahoma" w:hAnsi="Tahoma" w:cs="Tahoma"/>
          <w:b/>
          <w:i/>
          <w:color w:val="0070C0"/>
          <w:lang w:val="en-US"/>
        </w:rPr>
        <w:t>III.</w:t>
      </w:r>
      <w:r w:rsidRPr="001302C6">
        <w:rPr>
          <w:rFonts w:ascii="Tahoma" w:hAnsi="Tahoma" w:cs="Tahoma"/>
          <w:color w:val="0070C0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 xml:space="preserve">5.40 </w:t>
      </w:r>
      <w:proofErr w:type="gramEnd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03B6C09" wp14:editId="72AC6A9C">
            <wp:extent cx="379095" cy="486410"/>
            <wp:effectExtent l="0" t="0" r="190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5.42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B82DE9A" wp14:editId="46A2A491">
            <wp:extent cx="379095" cy="45720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5.44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8903AB8" wp14:editId="0029A234">
            <wp:extent cx="389255" cy="5060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5.46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584053F2" wp14:editId="36E14774">
            <wp:extent cx="398780" cy="51562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zonanın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5.41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B7EFB83" wp14:editId="5183D0A4">
            <wp:extent cx="369570" cy="495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5.43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8E80DC0" wp14:editId="0964675B">
            <wp:extent cx="360045" cy="506095"/>
            <wp:effectExtent l="0" t="0" r="190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7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5.45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BDDB10C" wp14:editId="32DE12E5">
            <wp:extent cx="389255" cy="5060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5.47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C87A6A6" wp14:editId="4B10DE69">
            <wp:extent cx="389255" cy="5251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7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zonanın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qurtardığı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gramStart"/>
      <w:r>
        <w:rPr>
          <w:rFonts w:ascii="Tahoma" w:hAnsi="Tahoma" w:cs="Tahoma"/>
          <w:color w:val="3C3C3C"/>
          <w:lang w:val="en-US"/>
        </w:rPr>
        <w:t xml:space="preserve">5.40 </w:t>
      </w:r>
      <w:proofErr w:type="gramEnd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1312D25" wp14:editId="369DDDD3">
            <wp:extent cx="379095" cy="486410"/>
            <wp:effectExtent l="0" t="0" r="190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5.42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153CB61" wp14:editId="66AE3F5F">
            <wp:extent cx="379095" cy="4572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5.44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5C2185F" wp14:editId="422DCDD4">
            <wp:extent cx="389255" cy="5060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5.46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23E0545" wp14:editId="505D1E4D">
            <wp:extent cx="398780" cy="51562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zonada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1302C6" w:rsidRDefault="001302C6" w:rsidP="001302C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1302C6">
        <w:rPr>
          <w:rFonts w:ascii="Tahoma" w:hAnsi="Tahoma" w:cs="Tahoma"/>
          <w:b/>
          <w:i/>
          <w:color w:val="0070C0"/>
          <w:lang w:val="en-US"/>
        </w:rPr>
        <w:t>IV.</w:t>
      </w:r>
      <w:r w:rsidRPr="001302C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Qəza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dayanacağı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rabitə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telefonu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yanğınsöndürənlə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təchiz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5.48.1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465DF6CE" wp14:editId="1DD211E2">
            <wp:extent cx="447675" cy="447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5.48.2 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F04C4CC" wp14:editId="14FE9AB5">
            <wp:extent cx="340360" cy="4476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>"</w:t>
      </w:r>
      <w:proofErr w:type="spellStart"/>
      <w:r>
        <w:rPr>
          <w:rFonts w:ascii="Tahoma" w:hAnsi="Tahoma" w:cs="Tahoma"/>
          <w:color w:val="3C3C3C"/>
          <w:lang w:val="en-US"/>
        </w:rPr>
        <w:t>Qəza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dayanacağı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</w:t>
      </w:r>
      <w:proofErr w:type="spellEnd"/>
      <w:r>
        <w:rPr>
          <w:rFonts w:ascii="Tahoma" w:hAnsi="Tahoma" w:cs="Tahoma"/>
          <w:color w:val="3C3C3C"/>
          <w:lang w:val="en-US"/>
        </w:rPr>
        <w:t xml:space="preserve">"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6.17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681C801" wp14:editId="3BE29552">
            <wp:extent cx="506095" cy="55435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8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6.18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E874526" wp14:editId="2674C542">
            <wp:extent cx="506095" cy="53530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8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1302C6" w:rsidRDefault="001302C6" w:rsidP="001302C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1302C6">
        <w:rPr>
          <w:rFonts w:ascii="Tahoma" w:hAnsi="Tahoma" w:cs="Tahoma"/>
          <w:b/>
          <w:i/>
          <w:color w:val="0070C0"/>
          <w:lang w:val="en-US"/>
        </w:rPr>
        <w:t>V.</w:t>
      </w:r>
      <w:r w:rsidRPr="001302C6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>5.49.1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E12E0A5" wp14:editId="5540E445">
            <wp:extent cx="836295" cy="30162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8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5.49.2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5820C19" wp14:editId="5916FD89">
            <wp:extent cx="671195" cy="301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8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5.49.3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2096488" wp14:editId="1D62A799">
            <wp:extent cx="807085" cy="340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9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tunellərdə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maksimum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50 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bir-birindən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1-1,5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hündürlükdə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divarlarda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qəza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çıxışlarının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1302C6" w:rsidRDefault="001302C6" w:rsidP="001302C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1302C6">
        <w:rPr>
          <w:rFonts w:ascii="Tahoma" w:hAnsi="Tahoma" w:cs="Tahoma"/>
          <w:b/>
          <w:i/>
          <w:color w:val="0070C0"/>
          <w:lang w:val="en-US"/>
        </w:rPr>
        <w:t>VI.</w:t>
      </w:r>
      <w:r w:rsidRPr="001302C6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gramStart"/>
      <w:r>
        <w:rPr>
          <w:rFonts w:ascii="Tahoma" w:hAnsi="Tahoma" w:cs="Tahoma"/>
          <w:color w:val="3C3C3C"/>
          <w:lang w:val="en-US"/>
        </w:rPr>
        <w:t xml:space="preserve">5.50.1 </w:t>
      </w:r>
      <w:proofErr w:type="gramEnd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292100" cy="535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9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5.50.2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223520" cy="5543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9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5.50.3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252730" cy="544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9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avtomagistraldan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yerlərinədək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1302C6" w:rsidRDefault="00BF4C5B">
      <w:pPr>
        <w:rPr>
          <w:lang w:val="en-US"/>
        </w:rPr>
      </w:pPr>
    </w:p>
    <w:sectPr w:rsidR="00BF4C5B" w:rsidRPr="0013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C6"/>
    <w:rsid w:val="001302C6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C6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2C6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C6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2C6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2014-06-24T19:48:00Z</dcterms:created>
  <dcterms:modified xsi:type="dcterms:W3CDTF">2014-06-24T19:48:00Z</dcterms:modified>
</cp:coreProperties>
</file>