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226" w:rsidRPr="003D2226" w:rsidRDefault="003D2226" w:rsidP="003D222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3D2226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3D222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70.</w:t>
      </w:r>
      <w:proofErr w:type="gramEnd"/>
      <w:r w:rsidRPr="003D222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D2226">
        <w:rPr>
          <w:rFonts w:ascii="Tahoma" w:hAnsi="Tahoma" w:cs="Tahoma"/>
          <w:b/>
          <w:color w:val="0070C0"/>
          <w:sz w:val="28"/>
          <w:szCs w:val="28"/>
          <w:lang w:val="en-US"/>
        </w:rPr>
        <w:t>Dəmiryol</w:t>
      </w:r>
      <w:proofErr w:type="spellEnd"/>
      <w:r w:rsidRPr="003D222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D2226">
        <w:rPr>
          <w:rFonts w:ascii="Tahoma" w:hAnsi="Tahoma" w:cs="Tahoma"/>
          <w:b/>
          <w:color w:val="0070C0"/>
          <w:sz w:val="28"/>
          <w:szCs w:val="28"/>
          <w:lang w:val="en-US"/>
        </w:rPr>
        <w:t>keçidlərinin</w:t>
      </w:r>
      <w:proofErr w:type="spellEnd"/>
      <w:r w:rsidRPr="003D222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D2226">
        <w:rPr>
          <w:rFonts w:ascii="Tahoma" w:hAnsi="Tahoma" w:cs="Tahoma"/>
          <w:b/>
          <w:color w:val="0070C0"/>
          <w:sz w:val="28"/>
          <w:szCs w:val="28"/>
          <w:lang w:val="en-US"/>
        </w:rPr>
        <w:t>siqnallaşdırılması</w:t>
      </w:r>
      <w:proofErr w:type="spellEnd"/>
      <w:r w:rsidRPr="003D222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3D2226" w:rsidRPr="00D165D3" w:rsidRDefault="003D2226" w:rsidP="003D222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3D2226" w:rsidRDefault="003D2226" w:rsidP="003D222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D2226">
        <w:rPr>
          <w:rFonts w:ascii="Tahoma" w:hAnsi="Tahoma" w:cs="Tahoma"/>
          <w:b/>
          <w:i/>
          <w:color w:val="0070C0"/>
          <w:lang w:val="en-US"/>
        </w:rPr>
        <w:t>I.</w:t>
      </w:r>
      <w:r w:rsidRPr="003D222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keçidlərindəki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səviyyədə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növbəliklə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yanıb-sönən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ibarətdir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3D2226" w:rsidRDefault="003D2226" w:rsidP="003D222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D2226">
        <w:rPr>
          <w:rFonts w:ascii="Tahoma" w:hAnsi="Tahoma" w:cs="Tahoma"/>
          <w:b/>
          <w:i/>
          <w:color w:val="0070C0"/>
          <w:lang w:val="en-US"/>
        </w:rPr>
        <w:t>II.</w:t>
      </w:r>
      <w:r w:rsidRPr="003D222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İşıq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ahənglə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səslənən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müşayiət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3D2226" w:rsidRDefault="003D2226" w:rsidP="003D222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D2226">
        <w:rPr>
          <w:rFonts w:ascii="Tahoma" w:hAnsi="Tahoma" w:cs="Tahoma"/>
          <w:b/>
          <w:i/>
          <w:color w:val="0070C0"/>
          <w:lang w:val="en-US"/>
        </w:rPr>
        <w:t>III.</w:t>
      </w:r>
      <w:r w:rsidRPr="003D222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yanıb-sönən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ağ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3D2226" w:rsidRDefault="003D2226" w:rsidP="003D222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D2226">
        <w:rPr>
          <w:rFonts w:ascii="Tahoma" w:hAnsi="Tahoma" w:cs="Tahoma"/>
          <w:b/>
          <w:i/>
          <w:color w:val="0070C0"/>
          <w:lang w:val="en-US"/>
        </w:rPr>
        <w:t>IV.</w:t>
      </w:r>
      <w:r w:rsidRPr="003D222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Şlaqbaum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bağlanmağa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şlaqbaum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keçidə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daxil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3D2226" w:rsidRDefault="003D2226" w:rsidP="003D222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D2226">
        <w:rPr>
          <w:rFonts w:ascii="Tahoma" w:hAnsi="Tahoma" w:cs="Tahoma"/>
          <w:b/>
          <w:i/>
          <w:color w:val="0070C0"/>
          <w:lang w:val="en-US"/>
        </w:rPr>
        <w:t>V.</w:t>
      </w:r>
      <w:r w:rsidRPr="003D222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Şlaqbaum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ardıcıllıqla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ağ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zolaqlarla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rənglənməlidir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ortada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disk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Sutkanın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qaranlıq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işıqlandırılmayan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şlaqbaum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işıqlandırılmalı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3D2226" w:rsidRDefault="003D2226" w:rsidP="003D222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D2226">
        <w:rPr>
          <w:rFonts w:ascii="Tahoma" w:hAnsi="Tahoma" w:cs="Tahoma"/>
          <w:b/>
          <w:i/>
          <w:color w:val="0070C0"/>
          <w:lang w:val="en-US"/>
        </w:rPr>
        <w:t>VI.</w:t>
      </w:r>
      <w:r w:rsidRPr="003D222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yaxınlaşma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F4398E3" wp14:editId="2F4CECDF">
            <wp:extent cx="45720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527E787" wp14:editId="56E9E894">
            <wp:extent cx="525145" cy="525145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xəbərdarlıq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şlaqbaumla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nişanlanmalı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keçidin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bilavasitə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yaxınlığında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1.3.1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68C5AFE" wp14:editId="318BAB53">
            <wp:extent cx="476885" cy="321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1.3.2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6385BF4" wp14:editId="4B2C8073">
            <wp:extent cx="369570" cy="369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xəbərdarlıq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3D2226" w:rsidRDefault="003D2226" w:rsidP="003D222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D2226">
        <w:rPr>
          <w:rFonts w:ascii="Tahoma" w:hAnsi="Tahoma" w:cs="Tahoma"/>
          <w:b/>
          <w:i/>
          <w:color w:val="0070C0"/>
          <w:lang w:val="en-US"/>
        </w:rPr>
        <w:t>VII.</w:t>
      </w:r>
      <w:r w:rsidRPr="003D222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önündə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boyu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1.4.1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E167903" wp14:editId="0F2D2A41">
            <wp:extent cx="398780" cy="904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-1.4.6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2BAC200" wp14:editId="61B1514A">
            <wp:extent cx="369570" cy="836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A88752C" wp14:editId="10040B67">
            <wp:extent cx="369570" cy="836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6362FE9" wp14:editId="67D8A7AD">
            <wp:extent cx="369570" cy="836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DA5943A" wp14:editId="543462FD">
            <wp:extent cx="369570" cy="836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8C66FBB" wp14:editId="6FB94162">
            <wp:extent cx="369570" cy="836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lövhələri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lövhələr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boyu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 </w:t>
      </w:r>
      <w:proofErr w:type="spellStart"/>
      <w:r>
        <w:rPr>
          <w:rFonts w:ascii="Tahoma" w:hAnsi="Tahoma" w:cs="Tahoma"/>
          <w:color w:val="3C3C3C"/>
          <w:lang w:val="en-US"/>
        </w:rPr>
        <w:t>tərəfində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gramStart"/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zaman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10E2E89" wp14:editId="081C00D6">
            <wp:extent cx="486410" cy="48641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558B4A9" wp14:editId="27178399">
            <wp:extent cx="525145" cy="5251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xəbərdarlıq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müşayiət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3D2226" w:rsidRDefault="003D2226" w:rsidP="003D222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3D2226">
        <w:rPr>
          <w:rFonts w:ascii="Tahoma" w:hAnsi="Tahoma" w:cs="Tahoma"/>
          <w:b/>
          <w:i/>
          <w:color w:val="0070C0"/>
          <w:lang w:val="en-US"/>
        </w:rPr>
        <w:t>VIII.</w:t>
      </w:r>
      <w:r w:rsidRPr="003D2226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intensivliyi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az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2.5 </w:t>
      </w:r>
      <w:proofErr w:type="spellStart"/>
      <w:r>
        <w:rPr>
          <w:rFonts w:ascii="Tahoma" w:hAnsi="Tahoma" w:cs="Tahoma"/>
          <w:color w:val="3C3C3C"/>
          <w:lang w:val="en-US"/>
        </w:rPr>
        <w:t>üstünlük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növbətçi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BF4C5B" w:rsidRPr="003D2226" w:rsidRDefault="00BF4C5B">
      <w:pPr>
        <w:rPr>
          <w:lang w:val="en-US"/>
        </w:rPr>
      </w:pPr>
    </w:p>
    <w:sectPr w:rsidR="00BF4C5B" w:rsidRPr="003D2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226"/>
    <w:rsid w:val="003D2226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226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2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26"/>
    <w:rPr>
      <w:rFonts w:ascii="Tahoma" w:eastAsia="MS Mincho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226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2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26"/>
    <w:rPr>
      <w:rFonts w:ascii="Tahoma" w:eastAsia="MS Mincho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2014-06-24T19:55:00Z</dcterms:created>
  <dcterms:modified xsi:type="dcterms:W3CDTF">2014-06-24T19:55:00Z</dcterms:modified>
</cp:coreProperties>
</file>