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35D" w:rsidRP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81035D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81035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72.</w:t>
      </w:r>
      <w:proofErr w:type="gramEnd"/>
      <w:r w:rsidRPr="0081035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81035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b/>
          <w:color w:val="0070C0"/>
          <w:sz w:val="28"/>
          <w:szCs w:val="28"/>
          <w:lang w:val="en-US"/>
        </w:rPr>
        <w:t>vasitələrinin</w:t>
      </w:r>
      <w:proofErr w:type="spellEnd"/>
      <w:r w:rsidRPr="0081035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b/>
          <w:color w:val="0070C0"/>
          <w:sz w:val="28"/>
          <w:szCs w:val="28"/>
          <w:lang w:val="en-US"/>
        </w:rPr>
        <w:t>tanınma</w:t>
      </w:r>
      <w:proofErr w:type="spellEnd"/>
      <w:r w:rsidRPr="0081035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b/>
          <w:color w:val="0070C0"/>
          <w:sz w:val="28"/>
          <w:szCs w:val="28"/>
          <w:lang w:val="en-US"/>
        </w:rPr>
        <w:t>nişanları</w:t>
      </w:r>
      <w:proofErr w:type="spellEnd"/>
      <w:r w:rsidRPr="0081035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81035D" w:rsidRPr="00272498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tanınma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 w:rsidRPr="00272498">
        <w:rPr>
          <w:rFonts w:ascii="Tahoma" w:hAnsi="Tahoma" w:cs="Tahoma"/>
          <w:b/>
          <w:color w:val="FF0000"/>
          <w:lang w:val="en-US"/>
        </w:rPr>
        <w:t xml:space="preserve"> (7 </w:t>
      </w:r>
      <w:proofErr w:type="spellStart"/>
      <w:r w:rsidRPr="00272498">
        <w:rPr>
          <w:rFonts w:ascii="Tahoma" w:hAnsi="Tahoma" w:cs="Tahoma"/>
          <w:b/>
          <w:color w:val="FF0000"/>
          <w:lang w:val="en-US"/>
        </w:rPr>
        <w:t>saylı</w:t>
      </w:r>
      <w:proofErr w:type="spellEnd"/>
      <w:r w:rsidRPr="00272498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272498">
        <w:rPr>
          <w:rFonts w:ascii="Tahoma" w:hAnsi="Tahoma" w:cs="Tahoma"/>
          <w:b/>
          <w:color w:val="FF0000"/>
          <w:lang w:val="en-US"/>
        </w:rPr>
        <w:t>Əlavə</w:t>
      </w:r>
      <w:proofErr w:type="spellEnd"/>
      <w:r w:rsidRPr="00272498">
        <w:rPr>
          <w:rFonts w:ascii="Tahoma" w:hAnsi="Tahoma" w:cs="Tahoma"/>
          <w:b/>
          <w:color w:val="FF0000"/>
          <w:lang w:val="en-US"/>
        </w:rPr>
        <w:t>):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1)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bookmarkStart w:id="0" w:name="_GoBack"/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Avtoqatar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bookmarkEnd w:id="0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1300663" wp14:editId="2A71B4E5">
            <wp:extent cx="632460" cy="369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735801E" wp14:editId="0A80FCD2">
            <wp:extent cx="632460" cy="369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qoşqulu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təkərli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traktorlarda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(1</w:t>
      </w:r>
      <w:proofErr w:type="gramStart"/>
      <w:r>
        <w:rPr>
          <w:rFonts w:ascii="Tahoma" w:hAnsi="Tahoma" w:cs="Tahoma"/>
          <w:color w:val="3C3C3C"/>
          <w:lang w:val="en-US"/>
        </w:rPr>
        <w:t>,4</w:t>
      </w:r>
      <w:proofErr w:type="gramEnd"/>
      <w:r>
        <w:rPr>
          <w:rFonts w:ascii="Tahoma" w:hAnsi="Tahoma" w:cs="Tahoma"/>
          <w:color w:val="3C3C3C"/>
          <w:lang w:val="en-US"/>
        </w:rPr>
        <w:t xml:space="preserve"> ton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götürən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),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birləşdirilmiş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avtobus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trolleybuslarda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kabinənin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damında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bir-birindən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150-300 mm </w:t>
      </w:r>
      <w:proofErr w:type="spellStart"/>
      <w:r>
        <w:rPr>
          <w:rFonts w:ascii="Tahoma" w:hAnsi="Tahoma" w:cs="Tahoma"/>
          <w:color w:val="3C3C3C"/>
          <w:lang w:val="en-US"/>
        </w:rPr>
        <w:t>aralı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üfiqi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narıncı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2)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Tikanlı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şinlər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EF82DDE" wp14:editId="72048845">
            <wp:extent cx="603250" cy="6032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tikanlı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şinlər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mexaniki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bərabərtərəfli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təpəsi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yönəldilmiş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haşiyəyə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içərisində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təsviri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üçbucaq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üçbucağın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200 mm, </w:t>
      </w:r>
      <w:proofErr w:type="spellStart"/>
      <w:r>
        <w:rPr>
          <w:rFonts w:ascii="Tahoma" w:hAnsi="Tahoma" w:cs="Tahoma"/>
          <w:color w:val="3C3C3C"/>
          <w:lang w:val="en-US"/>
        </w:rPr>
        <w:t>haşiyənin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üçbucağın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3)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Uşaqların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daşınması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8702634" wp14:editId="11766D30">
            <wp:extent cx="506095" cy="50609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avtobusda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uşaq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haşiyəyə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içərisində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1.21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simvolu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təsvir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kvadrat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kvadratın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250 mm, </w:t>
      </w:r>
      <w:proofErr w:type="spellStart"/>
      <w:r>
        <w:rPr>
          <w:rFonts w:ascii="Tahoma" w:hAnsi="Tahoma" w:cs="Tahoma"/>
          <w:color w:val="3C3C3C"/>
          <w:lang w:val="en-US"/>
        </w:rPr>
        <w:t>haşiyənin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kvadratın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4)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Kar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sürücü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7316240" wp14:editId="5C92F50F">
            <wp:extent cx="506095" cy="506095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lal-kar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mexaniki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arxasında-diametri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160 mm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içərisində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təpəsi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yönəldilmiş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bərabərtərəfli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xəyali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üçbucağın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künclərində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40 mm </w:t>
      </w:r>
      <w:proofErr w:type="spellStart"/>
      <w:r>
        <w:rPr>
          <w:rFonts w:ascii="Tahoma" w:hAnsi="Tahoma" w:cs="Tahoma"/>
          <w:color w:val="3C3C3C"/>
          <w:lang w:val="en-US"/>
        </w:rPr>
        <w:t>diametrli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dairəcik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5)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Əlil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4074F6F" wp14:editId="577F46FD">
            <wp:extent cx="486410" cy="48641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I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II </w:t>
      </w:r>
      <w:proofErr w:type="spellStart"/>
      <w:r>
        <w:rPr>
          <w:rFonts w:ascii="Tahoma" w:hAnsi="Tahoma" w:cs="Tahoma"/>
          <w:color w:val="3C3C3C"/>
          <w:lang w:val="en-US"/>
        </w:rPr>
        <w:t>qrup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əlillər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avadanlıqlar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tərəfləri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150 mm </w:t>
      </w:r>
      <w:proofErr w:type="spellStart"/>
      <w:r>
        <w:rPr>
          <w:rFonts w:ascii="Tahoma" w:hAnsi="Tahoma" w:cs="Tahoma"/>
          <w:color w:val="3C3C3C"/>
          <w:lang w:val="en-US"/>
        </w:rPr>
        <w:t>ölçülü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daxilində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7.17 </w:t>
      </w:r>
      <w:proofErr w:type="spellStart"/>
      <w:r>
        <w:rPr>
          <w:rFonts w:ascii="Tahoma" w:hAnsi="Tahoma" w:cs="Tahoma"/>
          <w:color w:val="3C3C3C"/>
          <w:lang w:val="en-US"/>
        </w:rPr>
        <w:t>simvolunun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təsviri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kvadrat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6)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Həkim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73201CA" wp14:editId="647B8D9A">
            <wp:extent cx="515620" cy="51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sürücü-həkimlərin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tərəflərinin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140 mm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içərisinə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diametri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125 mm) </w:t>
      </w:r>
      <w:proofErr w:type="spellStart"/>
      <w:r>
        <w:rPr>
          <w:rFonts w:ascii="Tahoma" w:hAnsi="Tahoma" w:cs="Tahoma"/>
          <w:color w:val="3C3C3C"/>
          <w:lang w:val="en-US"/>
        </w:rPr>
        <w:t>qızıl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ştrixin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hündürlüyü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90 mm, </w:t>
      </w:r>
      <w:proofErr w:type="spellStart"/>
      <w:r>
        <w:rPr>
          <w:rFonts w:ascii="Tahoma" w:hAnsi="Tahoma" w:cs="Tahoma"/>
          <w:color w:val="3C3C3C"/>
          <w:lang w:val="en-US"/>
        </w:rPr>
        <w:t>eni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25 mm) </w:t>
      </w:r>
      <w:proofErr w:type="spellStart"/>
      <w:r>
        <w:rPr>
          <w:rFonts w:ascii="Tahoma" w:hAnsi="Tahoma" w:cs="Tahoma"/>
          <w:color w:val="3C3C3C"/>
          <w:lang w:val="en-US"/>
        </w:rPr>
        <w:t>təsviri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vurulmuş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göy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kvadrat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7)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Təlim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nəqliyyat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vasitəsi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1C6DFD4" wp14:editId="5585B5B6">
            <wp:extent cx="4572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mexaniki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bərabərtərəfli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təpəsi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yönəldilmiş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haşiyəyə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üçbucağın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200 mm, </w:t>
      </w:r>
      <w:proofErr w:type="spellStart"/>
      <w:r>
        <w:rPr>
          <w:rFonts w:ascii="Tahoma" w:hAnsi="Tahoma" w:cs="Tahoma"/>
          <w:color w:val="3C3C3C"/>
          <w:lang w:val="en-US"/>
        </w:rPr>
        <w:t>haşiyənin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üçbucağın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içərisində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«</w:t>
      </w:r>
      <w:proofErr w:type="spellStart"/>
      <w:r>
        <w:rPr>
          <w:rFonts w:ascii="Tahoma" w:hAnsi="Tahoma" w:cs="Tahoma"/>
          <w:color w:val="3C3C3C"/>
          <w:lang w:val="en-US"/>
        </w:rPr>
        <w:t>təlim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proofErr w:type="spellStart"/>
      <w:r>
        <w:rPr>
          <w:rFonts w:ascii="Tahoma" w:hAnsi="Tahoma" w:cs="Tahoma"/>
          <w:color w:val="3C3C3C"/>
          <w:lang w:val="en-US"/>
        </w:rPr>
        <w:t>sözü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yazılmış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üçbucaq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damında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ikitərəfli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8)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Nəqliyyat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vasitəsinin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qabaritindən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kənara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çıxan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yük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DBC829B" wp14:editId="43EB8046">
            <wp:extent cx="495935" cy="49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- 400x400 mm </w:t>
      </w:r>
      <w:proofErr w:type="spellStart"/>
      <w:r>
        <w:rPr>
          <w:rFonts w:ascii="Tahoma" w:hAnsi="Tahoma" w:cs="Tahoma"/>
          <w:color w:val="3C3C3C"/>
          <w:lang w:val="en-US"/>
        </w:rPr>
        <w:t>ölçüdə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diaqonal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boyu</w:t>
      </w:r>
      <w:proofErr w:type="spellEnd"/>
      <w:r>
        <w:rPr>
          <w:rFonts w:ascii="Tahoma" w:hAnsi="Tahoma" w:cs="Tahoma"/>
          <w:color w:val="3C3C3C"/>
          <w:lang w:val="en-US"/>
        </w:rPr>
        <w:t xml:space="preserve"> 50 mm </w:t>
      </w:r>
      <w:proofErr w:type="spellStart"/>
      <w:r>
        <w:rPr>
          <w:rFonts w:ascii="Tahoma" w:hAnsi="Tahoma" w:cs="Tahoma"/>
          <w:color w:val="3C3C3C"/>
          <w:lang w:val="en-US"/>
        </w:rPr>
        <w:t>enində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növbə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işıqqaytarıcı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səthə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lövhəcik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9)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Təhlükəli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yük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E9309FE" wp14:editId="79F33793">
            <wp:extent cx="486410" cy="24320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- 690x300 mm </w:t>
      </w:r>
      <w:proofErr w:type="spellStart"/>
      <w:r>
        <w:rPr>
          <w:rFonts w:ascii="Tahoma" w:hAnsi="Tahoma" w:cs="Tahoma"/>
          <w:color w:val="3C3C3C"/>
          <w:lang w:val="en-US"/>
        </w:rPr>
        <w:t>ölçüdə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400x300 mm </w:t>
      </w:r>
      <w:proofErr w:type="spellStart"/>
      <w:r>
        <w:rPr>
          <w:rFonts w:ascii="Tahoma" w:hAnsi="Tahoma" w:cs="Tahoma"/>
          <w:color w:val="3C3C3C"/>
          <w:lang w:val="en-US"/>
        </w:rPr>
        <w:t>ölçüdə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narıncı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sol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15 mm </w:t>
      </w:r>
      <w:proofErr w:type="spellStart"/>
      <w:r>
        <w:rPr>
          <w:rFonts w:ascii="Tahoma" w:hAnsi="Tahoma" w:cs="Tahoma"/>
          <w:color w:val="3C3C3C"/>
          <w:lang w:val="en-US"/>
        </w:rPr>
        <w:t>enində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haşiyəyə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düzbucaq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nişanda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xassələrini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xarakterizə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çəkilir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10)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Uzunölçülü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nəqliyyat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vasitəsi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A5515F3" wp14:editId="0D3801F5">
            <wp:extent cx="632460" cy="262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yüklü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yüksüz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qoşqusu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uzunluğu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24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avtoqatarların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- 40 mm </w:t>
      </w:r>
      <w:proofErr w:type="spellStart"/>
      <w:r>
        <w:rPr>
          <w:rFonts w:ascii="Tahoma" w:hAnsi="Tahoma" w:cs="Tahoma"/>
          <w:color w:val="3C3C3C"/>
          <w:lang w:val="en-US"/>
        </w:rPr>
        <w:t>enində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haşiyəsi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1200x200 mm </w:t>
      </w:r>
      <w:proofErr w:type="spellStart"/>
      <w:r>
        <w:rPr>
          <w:rFonts w:ascii="Tahoma" w:hAnsi="Tahoma" w:cs="Tahoma"/>
          <w:color w:val="3C3C3C"/>
          <w:lang w:val="en-US"/>
        </w:rPr>
        <w:t>ölçülü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işıqqaytarıcı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səthə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düzbucaq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ölçüdə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600x200 mm </w:t>
      </w:r>
      <w:proofErr w:type="spellStart"/>
      <w:r>
        <w:rPr>
          <w:rFonts w:ascii="Tahoma" w:hAnsi="Tahoma" w:cs="Tahoma"/>
          <w:color w:val="3C3C3C"/>
          <w:lang w:val="en-US"/>
        </w:rPr>
        <w:t>ölçüdə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oxuna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simmetrik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tanınma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11)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Qəza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dayanma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nişanı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EFED183" wp14:editId="10B89A42">
            <wp:extent cx="554355" cy="554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12)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«AZ»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fərqlənmə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</w:t>
      </w:r>
      <w:r w:rsidRPr="0081035D">
        <w:rPr>
          <w:rFonts w:ascii="Tahoma" w:hAnsi="Tahoma" w:cs="Tahoma"/>
          <w:i/>
          <w:color w:val="0070C0"/>
          <w:lang w:val="en-US"/>
        </w:rPr>
        <w:t>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57546E2" wp14:editId="3F2D37A0">
            <wp:extent cx="466725" cy="29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beynəlxalq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mənsubiyyətini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81035D" w:rsidRDefault="0081035D" w:rsidP="0081035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1035D">
        <w:rPr>
          <w:rFonts w:ascii="Tahoma" w:hAnsi="Tahoma" w:cs="Tahoma"/>
          <w:b/>
          <w:color w:val="0070C0"/>
          <w:lang w:val="en-US"/>
        </w:rPr>
        <w:t>13)</w:t>
      </w:r>
      <w:r w:rsidRPr="0081035D">
        <w:rPr>
          <w:rFonts w:ascii="Tahoma" w:hAnsi="Tahoma" w:cs="Tahoma"/>
          <w:color w:val="0070C0"/>
          <w:lang w:val="en-US"/>
        </w:rPr>
        <w:t xml:space="preserve"> </w:t>
      </w:r>
      <w:r w:rsidRPr="0081035D">
        <w:rPr>
          <w:rFonts w:ascii="Tahoma" w:hAnsi="Tahoma" w:cs="Tahoma"/>
          <w:i/>
          <w:color w:val="0070C0"/>
          <w:lang w:val="en-US"/>
        </w:rPr>
        <w:t>«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Təcrübəsiz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81035D">
        <w:rPr>
          <w:rFonts w:ascii="Tahoma" w:hAnsi="Tahoma" w:cs="Tahoma"/>
          <w:i/>
          <w:color w:val="0070C0"/>
          <w:lang w:val="en-US"/>
        </w:rPr>
        <w:t>sürücü</w:t>
      </w:r>
      <w:proofErr w:type="spellEnd"/>
      <w:r w:rsidRPr="0081035D">
        <w:rPr>
          <w:rFonts w:ascii="Tahoma" w:hAnsi="Tahoma" w:cs="Tahoma"/>
          <w:i/>
          <w:color w:val="0070C0"/>
          <w:lang w:val="en-US"/>
        </w:rPr>
        <w:t>»</w:t>
      </w:r>
      <w:r w:rsidRPr="0081035D">
        <w:rPr>
          <w:rFonts w:ascii="Tahoma" w:hAnsi="Tahoma" w:cs="Tahoma"/>
          <w:color w:val="0070C0"/>
          <w:lang w:val="en-US"/>
        </w:rPr>
        <w:t xml:space="preserve">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408305" cy="40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vərdişlərinə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mükəmməl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81035D" w:rsidRDefault="00BF4C5B">
      <w:pPr>
        <w:rPr>
          <w:lang w:val="en-US"/>
        </w:rPr>
      </w:pPr>
    </w:p>
    <w:sectPr w:rsidR="00BF4C5B" w:rsidRPr="0081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5D"/>
    <w:rsid w:val="0081035D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5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35D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5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35D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2014-06-24T19:57:00Z</dcterms:created>
  <dcterms:modified xsi:type="dcterms:W3CDTF">2014-06-24T19:58:00Z</dcterms:modified>
</cp:coreProperties>
</file>