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500" w:rsidRPr="00B24500" w:rsidRDefault="007F4DA1" w:rsidP="00B24500">
      <w:pPr>
        <w:shd w:val="clear" w:color="auto" w:fill="FFFFFF"/>
        <w:spacing w:after="0" w:line="240" w:lineRule="auto"/>
        <w:outlineLvl w:val="2"/>
        <w:rPr>
          <w:rFonts w:ascii="Tahoma" w:eastAsia="Times New Roman" w:hAnsi="Tahoma" w:cs="Tahoma"/>
          <w:b/>
          <w:bCs/>
          <w:color w:val="0070C0"/>
          <w:sz w:val="21"/>
          <w:szCs w:val="21"/>
        </w:rPr>
      </w:pPr>
      <w:proofErr w:type="gramStart"/>
      <w:r w:rsidRPr="00B24500">
        <w:rPr>
          <w:rFonts w:ascii="Tahoma" w:eastAsia="Times New Roman" w:hAnsi="Tahoma" w:cs="Tahoma"/>
          <w:b/>
          <w:bCs/>
          <w:color w:val="0070C0"/>
          <w:sz w:val="28"/>
          <w:szCs w:val="28"/>
        </w:rPr>
        <w:t>1 saylı Əlavə</w:t>
      </w:r>
      <w:r w:rsidR="00B24500" w:rsidRPr="00B24500">
        <w:rPr>
          <w:rFonts w:ascii="Tahoma" w:eastAsia="Times New Roman" w:hAnsi="Tahoma" w:cs="Tahoma"/>
          <w:b/>
          <w:bCs/>
          <w:color w:val="0070C0"/>
          <w:sz w:val="28"/>
          <w:szCs w:val="28"/>
        </w:rPr>
        <w:t>.</w:t>
      </w:r>
      <w:proofErr w:type="gramEnd"/>
      <w:r w:rsidR="00B24500" w:rsidRPr="00B24500">
        <w:rPr>
          <w:rFonts w:ascii="Tahoma" w:eastAsia="Times New Roman" w:hAnsi="Tahoma" w:cs="Tahoma"/>
          <w:b/>
          <w:bCs/>
          <w:color w:val="0070C0"/>
          <w:sz w:val="28"/>
          <w:szCs w:val="28"/>
        </w:rPr>
        <w:t xml:space="preserve">  </w:t>
      </w:r>
    </w:p>
    <w:p w:rsidR="007F4DA1" w:rsidRPr="00B24500" w:rsidRDefault="007F4DA1" w:rsidP="00B24500">
      <w:pPr>
        <w:shd w:val="clear" w:color="auto" w:fill="FFFFFF"/>
        <w:spacing w:after="0" w:line="240" w:lineRule="auto"/>
        <w:outlineLvl w:val="2"/>
        <w:rPr>
          <w:rFonts w:ascii="Tahoma" w:eastAsia="Times New Roman" w:hAnsi="Tahoma" w:cs="Tahoma"/>
          <w:color w:val="000000"/>
          <w:sz w:val="18"/>
          <w:szCs w:val="18"/>
        </w:rPr>
      </w:pPr>
      <w:r w:rsidRPr="00B24500">
        <w:rPr>
          <w:rFonts w:ascii="Tahoma" w:eastAsia="Times New Roman" w:hAnsi="Tahoma" w:cs="Tahoma"/>
          <w:bCs/>
          <w:color w:val="0070C0"/>
          <w:sz w:val="28"/>
          <w:szCs w:val="28"/>
        </w:rPr>
        <w:t>Nəqliyyat vasitələrinin istismarının qadağan edilməsinə səbəb olan nasazlıqların Siyahısı</w:t>
      </w:r>
      <w:r w:rsidRPr="007F4DA1">
        <w:rPr>
          <w:rFonts w:ascii="Tahoma" w:eastAsia="Times New Roman" w:hAnsi="Tahoma" w:cs="Tahoma"/>
          <w:color w:val="000000"/>
          <w:sz w:val="18"/>
          <w:szCs w:val="18"/>
        </w:rPr>
        <w:br/>
      </w:r>
      <w:r w:rsidR="009A77E8">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5C44DA">
        <w:rPr>
          <w:rFonts w:ascii="Tahoma" w:eastAsia="Times New Roman" w:hAnsi="Tahoma" w:cs="Tahoma"/>
          <w:b/>
          <w:i/>
          <w:color w:val="0070C0"/>
          <w:sz w:val="24"/>
          <w:szCs w:val="24"/>
        </w:rPr>
        <w:t>I.</w:t>
      </w:r>
      <w:r w:rsidRPr="00B24500">
        <w:rPr>
          <w:rFonts w:ascii="Tahoma" w:eastAsia="Times New Roman" w:hAnsi="Tahoma" w:cs="Tahoma"/>
          <w:i/>
          <w:color w:val="0070C0"/>
          <w:sz w:val="24"/>
          <w:szCs w:val="24"/>
        </w:rPr>
        <w:t xml:space="preserve"> </w:t>
      </w:r>
      <w:r w:rsidRPr="00B24500">
        <w:rPr>
          <w:rFonts w:ascii="Tahoma" w:eastAsia="Times New Roman" w:hAnsi="Tahoma" w:cs="Tahoma"/>
          <w:i/>
          <w:color w:val="000000"/>
          <w:sz w:val="24"/>
          <w:szCs w:val="24"/>
        </w:rPr>
        <w:t>Tormoz sistemləri</w:t>
      </w:r>
      <w:r w:rsidRPr="00B24500">
        <w:rPr>
          <w:rFonts w:ascii="Tahoma" w:eastAsia="Times New Roman" w:hAnsi="Tahoma" w:cs="Tahoma"/>
          <w:color w:val="000000"/>
          <w:sz w:val="18"/>
          <w:szCs w:val="18"/>
        </w:rPr>
        <w:t> </w:t>
      </w:r>
      <w:r w:rsidRPr="00B24500">
        <w:rPr>
          <w:rFonts w:ascii="Tahoma" w:eastAsia="Times New Roman" w:hAnsi="Tahoma" w:cs="Tahoma"/>
          <w:color w:val="000000"/>
          <w:sz w:val="18"/>
          <w:szCs w:val="18"/>
        </w:rPr>
        <w:br/>
      </w:r>
      <w:r w:rsidRPr="005C44DA">
        <w:rPr>
          <w:rFonts w:ascii="Tahoma" w:eastAsia="Times New Roman" w:hAnsi="Tahoma" w:cs="Tahoma"/>
          <w:b/>
          <w:color w:val="0070C0"/>
          <w:sz w:val="24"/>
          <w:szCs w:val="24"/>
        </w:rPr>
        <w:t>1)</w:t>
      </w:r>
      <w:r w:rsidRPr="005C44DA">
        <w:rPr>
          <w:rFonts w:ascii="Tahoma" w:eastAsia="Times New Roman" w:hAnsi="Tahoma" w:cs="Tahoma"/>
          <w:color w:val="0070C0"/>
          <w:sz w:val="24"/>
          <w:szCs w:val="24"/>
        </w:rPr>
        <w:t xml:space="preserve"> </w:t>
      </w:r>
      <w:r w:rsidRPr="005C44DA">
        <w:rPr>
          <w:rFonts w:ascii="Tahoma" w:eastAsia="Times New Roman" w:hAnsi="Tahoma" w:cs="Tahoma"/>
          <w:color w:val="000000"/>
          <w:sz w:val="24"/>
          <w:szCs w:val="24"/>
        </w:rPr>
        <w:t>Yolda sınaqlar zamanı iş tormoz sistemi aşağıdakı tormozlama səmərəlilik normalarını təmin etmədikdə:</w:t>
      </w:r>
      <w:r w:rsidR="009A77E8">
        <w:rPr>
          <w:rFonts w:ascii="Tahoma" w:eastAsia="Times New Roman" w:hAnsi="Tahoma" w:cs="Tahoma"/>
          <w:color w:val="000000"/>
          <w:sz w:val="24"/>
          <w:szCs w:val="24"/>
        </w:rPr>
        <w:br/>
      </w:r>
    </w:p>
    <w:tbl>
      <w:tblPr>
        <w:tblpPr w:leftFromText="45" w:rightFromText="45" w:vertAnchor="text"/>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82"/>
        <w:gridCol w:w="1571"/>
        <w:gridCol w:w="2297"/>
      </w:tblGrid>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4"/>
                <w:szCs w:val="24"/>
              </w:rPr>
            </w:pPr>
            <w:r w:rsidRPr="00422D33">
              <w:rPr>
                <w:rFonts w:ascii="Tahoma" w:eastAsia="Times New Roman" w:hAnsi="Tahoma" w:cs="Tahoma"/>
                <w:color w:val="000000"/>
                <w:sz w:val="20"/>
                <w:szCs w:val="20"/>
              </w:rPr>
              <w:t> </w:t>
            </w:r>
            <w:r w:rsidRPr="00422D33">
              <w:rPr>
                <w:rFonts w:ascii="Tahoma" w:eastAsia="Times New Roman" w:hAnsi="Tahoma" w:cs="Tahoma"/>
                <w:color w:val="0070C0"/>
                <w:sz w:val="24"/>
                <w:szCs w:val="24"/>
              </w:rPr>
              <w:t>Nəqliyyat vasitələrinin növləri</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4"/>
                <w:szCs w:val="24"/>
              </w:rPr>
            </w:pPr>
            <w:r w:rsidRPr="00422D33">
              <w:rPr>
                <w:rFonts w:ascii="Tahoma" w:eastAsia="Times New Roman" w:hAnsi="Tahoma" w:cs="Tahoma"/>
                <w:color w:val="0070C0"/>
                <w:sz w:val="24"/>
                <w:szCs w:val="24"/>
              </w:rPr>
              <w:t>Tormoz yolu (m) ən çoxu</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4"/>
                <w:szCs w:val="24"/>
              </w:rPr>
            </w:pPr>
            <w:r w:rsidRPr="00422D33">
              <w:rPr>
                <w:rFonts w:ascii="Tahoma" w:eastAsia="Times New Roman" w:hAnsi="Tahoma" w:cs="Tahoma"/>
                <w:color w:val="000000"/>
                <w:sz w:val="20"/>
                <w:szCs w:val="20"/>
              </w:rPr>
              <w:br/>
            </w:r>
            <w:r w:rsidRPr="00422D33">
              <w:rPr>
                <w:rFonts w:ascii="Tahoma" w:eastAsia="Times New Roman" w:hAnsi="Tahoma" w:cs="Tahoma"/>
                <w:color w:val="0070C0"/>
                <w:sz w:val="24"/>
                <w:szCs w:val="24"/>
              </w:rPr>
              <w:t>Müəyyən edilmiş yavaşıma (m/s) ən azı </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Tək nəqliyyat vasitələri: minik avtomobilləri və onların yükdaşıma üçün modifikasiyaları</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12,2 (14,5)</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6,8 (6,1)</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5 tonadək olan (5 ton da daxil olmaqla) avtobuslar</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13,6 (18,7)</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6,8 (5,5)</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5 tondan çox olan avtobuslar</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16,8 (19,9)</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5,7 (5)</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3,5 tonadək olan (3,5 ton da daxil olmaqla) yük avtomobilləri</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15,1 (19)</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5,7 (5,4)</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3,5 tondan 12 tonadək olan (12 ton da daxil olmaqla) yük avtomobilləri</w:t>
            </w:r>
          </w:p>
        </w:tc>
        <w:tc>
          <w:tcPr>
            <w:tcW w:w="0" w:type="auto"/>
            <w:shd w:val="clear" w:color="auto" w:fill="FFFFFF"/>
            <w:vAlign w:val="center"/>
            <w:hideMark/>
          </w:tcPr>
          <w:p w:rsidR="007F4DA1" w:rsidRPr="00422D33" w:rsidRDefault="007F4DA1" w:rsidP="007F4DA1">
            <w:pPr>
              <w:spacing w:after="24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17,3 (18,4)</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5,7 (5,7)</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24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12 tondan çox olan yük avtomobilləri</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16 (17,7)</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6,2 (6,1)</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24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İkitəkərli motosikletlər və mopedlər</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7,5 (7,5)</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5,5 (5,5)</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24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Yanqoşqulu motosikletlər</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8,2 (8,2)</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 (5)</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24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Minik avtomobillərinin və onların yükdaşıma üçün modifikasiyalarının yedəyə aldığı avtomobil qatarları</w:t>
            </w:r>
            <w:r w:rsidRPr="00422D33">
              <w:rPr>
                <w:rFonts w:ascii="Tahoma" w:eastAsia="Times New Roman" w:hAnsi="Tahoma" w:cs="Tahoma"/>
                <w:color w:val="000000"/>
                <w:sz w:val="20"/>
                <w:szCs w:val="20"/>
              </w:rPr>
              <w:br/>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13,5 (14,5)</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5,9 (6,1)</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24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5 tonadək olan (5 ton da daxil olmaqla) avtobusların yedəyə aldığı avtoqatarları</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15,2 (18,7)</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5,7 (5,5)</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24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5 tondan çox olan avtobusların yedəyə aldığı avtoqatarları</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18,4 (19,9)</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5,5 (5)</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3,5 tonadək olan (3,5 ton da daxil olmaqla) yük avtomobillərinin yedəyə aldığı avtoqatarları</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17,7 (22,7)</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4,6 (4,7)</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3,5 tondan 12 tonadək olan (12 ton da daxil olmaqla) yük avtomobillərinin yedəyə aldığı avtoqatarları</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18,8 (22,1)</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5,5 (4,9)</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240" w:line="240" w:lineRule="auto"/>
              <w:rPr>
                <w:rFonts w:ascii="Tahoma" w:eastAsia="Times New Roman" w:hAnsi="Tahoma" w:cs="Tahoma"/>
                <w:color w:val="000000"/>
                <w:sz w:val="20"/>
                <w:szCs w:val="20"/>
              </w:rPr>
            </w:pPr>
            <w:r w:rsidRPr="00422D33">
              <w:rPr>
                <w:rFonts w:ascii="Tahoma" w:eastAsia="Times New Roman" w:hAnsi="Tahoma" w:cs="Tahoma"/>
                <w:color w:val="000000"/>
                <w:sz w:val="20"/>
                <w:szCs w:val="20"/>
              </w:rPr>
              <w:t> İcazə verilən maksimum kütləsi 12 tondan çox olan yük avtomobillərinin yedəyə aldığı avtoqatarları</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18,4 (21,9)</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5,5 (5)</w:t>
            </w:r>
          </w:p>
        </w:tc>
      </w:tr>
    </w:tbl>
    <w:p w:rsidR="00B24500" w:rsidRPr="005C44DA" w:rsidRDefault="00B24500" w:rsidP="007F4DA1">
      <w:pPr>
        <w:shd w:val="clear" w:color="auto" w:fill="FFFFFF"/>
        <w:spacing w:before="100" w:beforeAutospacing="1" w:after="100" w:afterAutospacing="1" w:line="240" w:lineRule="auto"/>
        <w:rPr>
          <w:rFonts w:ascii="Tahoma" w:eastAsia="Times New Roman" w:hAnsi="Tahoma" w:cs="Tahoma"/>
          <w:color w:val="000000"/>
        </w:rPr>
      </w:pPr>
      <w:r w:rsidRPr="00B24500">
        <w:rPr>
          <w:rFonts w:ascii="Tahoma" w:eastAsia="Times New Roman" w:hAnsi="Tahoma" w:cs="Tahoma"/>
          <w:color w:val="000000"/>
          <w:sz w:val="18"/>
          <w:szCs w:val="18"/>
        </w:rPr>
        <w:lastRenderedPageBreak/>
        <w:br/>
      </w:r>
      <w:r w:rsidR="007F4DA1" w:rsidRPr="005C44DA">
        <w:rPr>
          <w:rFonts w:ascii="Tahoma" w:eastAsia="Times New Roman" w:hAnsi="Tahoma" w:cs="Tahoma"/>
          <w:b/>
          <w:color w:val="FF0000"/>
          <w:sz w:val="24"/>
          <w:szCs w:val="24"/>
        </w:rPr>
        <w:t>Qeyd:</w:t>
      </w:r>
      <w:r w:rsidR="007F4DA1" w:rsidRPr="005C44DA">
        <w:rPr>
          <w:rFonts w:ascii="Tahoma" w:eastAsia="Times New Roman" w:hAnsi="Tahoma" w:cs="Tahoma"/>
          <w:color w:val="000000"/>
        </w:rPr>
        <w:br/>
      </w:r>
      <w:r w:rsidR="007F4DA1" w:rsidRPr="005C44DA">
        <w:rPr>
          <w:rFonts w:ascii="Tahoma" w:eastAsia="Times New Roman" w:hAnsi="Tahoma" w:cs="Tahoma"/>
          <w:color w:val="FF0000"/>
        </w:rPr>
        <w:t xml:space="preserve">1) </w:t>
      </w:r>
      <w:r w:rsidR="007F4DA1" w:rsidRPr="005C44DA">
        <w:rPr>
          <w:rFonts w:ascii="Tahoma" w:eastAsia="Times New Roman" w:hAnsi="Tahoma" w:cs="Tahoma"/>
          <w:color w:val="000000"/>
        </w:rPr>
        <w:t xml:space="preserve">İş tormoz sisteminin sınağı sement və ya asfalt-beton örtüklü hamar yolun quru üfiqi sahəsində və tormozlanmanın başlanğıc sürəti avtomobillər, avtobuslar və avtoqatarları üçün isə saatda 40 kilometr, motosiklet və mopedlər üçün isə saatda 30 kilometr olan halda aparılır; nəqliyyat vasitələrini təchiz edilmiş vəziyyətdə, sürücünün iştirakı ilə, idarəetmə orqanına iş tormoz sisteminin birdəfəlik təsiri yolu ilə sınayırlar; </w:t>
      </w:r>
      <w:r w:rsidR="005C44DA">
        <w:rPr>
          <w:rFonts w:ascii="Tahoma" w:eastAsia="Times New Roman" w:hAnsi="Tahoma" w:cs="Tahoma"/>
          <w:color w:val="000000"/>
        </w:rPr>
        <w:br/>
      </w:r>
      <w:r w:rsidR="007F4DA1" w:rsidRPr="005C44DA">
        <w:rPr>
          <w:rFonts w:ascii="Tahoma" w:eastAsia="Times New Roman" w:hAnsi="Tahoma" w:cs="Tahoma"/>
          <w:color w:val="FF0000"/>
        </w:rPr>
        <w:t xml:space="preserve">2) </w:t>
      </w:r>
      <w:r w:rsidR="007F4DA1" w:rsidRPr="005C44DA">
        <w:rPr>
          <w:rFonts w:ascii="Tahoma" w:eastAsia="Times New Roman" w:hAnsi="Tahoma" w:cs="Tahoma"/>
          <w:color w:val="000000"/>
        </w:rPr>
        <w:t>Nəqliyyat vasitələrinin iş tormoz sisteminin səmərəliliyi dövlət standartlarına uyğun olaraq başqa göstəricilərə görə də qiymətləndirilə bilər.</w:t>
      </w:r>
    </w:p>
    <w:p w:rsidR="007F4DA1" w:rsidRPr="00B24500" w:rsidRDefault="007F4DA1" w:rsidP="005C44DA">
      <w:pPr>
        <w:shd w:val="clear" w:color="auto" w:fill="FFFFFF"/>
        <w:spacing w:before="100" w:beforeAutospacing="1" w:after="100" w:afterAutospacing="1" w:line="240" w:lineRule="auto"/>
        <w:rPr>
          <w:rFonts w:ascii="Tahoma" w:eastAsia="Times New Roman" w:hAnsi="Tahoma" w:cs="Tahoma"/>
          <w:color w:val="000000"/>
          <w:sz w:val="18"/>
          <w:szCs w:val="18"/>
        </w:rPr>
      </w:pPr>
      <w:r w:rsidRPr="005C44DA">
        <w:rPr>
          <w:rFonts w:ascii="Tahoma" w:eastAsia="Times New Roman" w:hAnsi="Tahoma" w:cs="Tahoma"/>
          <w:color w:val="000000"/>
          <w:sz w:val="24"/>
          <w:szCs w:val="24"/>
        </w:rPr>
        <w:br/>
      </w:r>
      <w:r w:rsidRPr="005C44DA">
        <w:rPr>
          <w:rFonts w:ascii="Tahoma" w:eastAsia="Times New Roman" w:hAnsi="Tahoma" w:cs="Tahoma"/>
          <w:b/>
          <w:color w:val="0070C0"/>
          <w:sz w:val="24"/>
          <w:szCs w:val="24"/>
        </w:rPr>
        <w:t>2)</w:t>
      </w:r>
      <w:r w:rsidRPr="005C44DA">
        <w:rPr>
          <w:rFonts w:ascii="Tahoma" w:eastAsia="Times New Roman" w:hAnsi="Tahoma" w:cs="Tahoma"/>
          <w:color w:val="0070C0"/>
          <w:sz w:val="24"/>
          <w:szCs w:val="24"/>
        </w:rPr>
        <w:t xml:space="preserve"> </w:t>
      </w:r>
      <w:r w:rsidRPr="005C44DA">
        <w:rPr>
          <w:rFonts w:ascii="Tahoma" w:eastAsia="Times New Roman" w:hAnsi="Tahoma" w:cs="Tahoma"/>
          <w:color w:val="000000"/>
          <w:sz w:val="24"/>
          <w:szCs w:val="24"/>
        </w:rPr>
        <w:t>Hidravlik tormoz ötürücüsünün hermetikliyi pozulduqda.</w:t>
      </w:r>
      <w:r w:rsidRPr="005C44DA">
        <w:rPr>
          <w:rFonts w:ascii="Tahoma" w:eastAsia="Times New Roman" w:hAnsi="Tahoma" w:cs="Tahoma"/>
          <w:color w:val="000000"/>
          <w:sz w:val="24"/>
          <w:szCs w:val="24"/>
        </w:rPr>
        <w:br/>
      </w:r>
      <w:r w:rsidRPr="005C44DA">
        <w:rPr>
          <w:rFonts w:ascii="Tahoma" w:eastAsia="Times New Roman" w:hAnsi="Tahoma" w:cs="Tahoma"/>
          <w:b/>
          <w:color w:val="0070C0"/>
          <w:sz w:val="24"/>
          <w:szCs w:val="24"/>
        </w:rPr>
        <w:t>3)</w:t>
      </w:r>
      <w:r w:rsidRPr="005C44DA">
        <w:rPr>
          <w:rFonts w:ascii="Tahoma" w:eastAsia="Times New Roman" w:hAnsi="Tahoma" w:cs="Tahoma"/>
          <w:color w:val="0070C0"/>
          <w:sz w:val="24"/>
          <w:szCs w:val="24"/>
        </w:rPr>
        <w:t xml:space="preserve"> </w:t>
      </w:r>
      <w:r w:rsidRPr="005C44DA">
        <w:rPr>
          <w:rFonts w:ascii="Tahoma" w:eastAsia="Times New Roman" w:hAnsi="Tahoma" w:cs="Tahoma"/>
          <w:color w:val="000000"/>
          <w:sz w:val="24"/>
          <w:szCs w:val="24"/>
        </w:rPr>
        <w:t>Pnevmatik və pnevmohidravlik tormoz ötürücülərində hermetikliyin pozulması mühərrik işləməyərkən tormoz sistemini idarəetmə orqanları tam qoşulmuş halda olduqda - 15 dəqiqə ərzində havanın təzyiqinin 0</w:t>
      </w:r>
      <w:proofErr w:type="gramStart"/>
      <w:r w:rsidRPr="005C44DA">
        <w:rPr>
          <w:rFonts w:ascii="Tahoma" w:eastAsia="Times New Roman" w:hAnsi="Tahoma" w:cs="Tahoma"/>
          <w:color w:val="000000"/>
          <w:sz w:val="24"/>
          <w:szCs w:val="24"/>
        </w:rPr>
        <w:t>,05</w:t>
      </w:r>
      <w:proofErr w:type="gramEnd"/>
      <w:r w:rsidRPr="005C44DA">
        <w:rPr>
          <w:rFonts w:ascii="Tahoma" w:eastAsia="Times New Roman" w:hAnsi="Tahoma" w:cs="Tahoma"/>
          <w:color w:val="000000"/>
          <w:sz w:val="24"/>
          <w:szCs w:val="24"/>
        </w:rPr>
        <w:t xml:space="preserve"> MPa (0,5 kq-q/sm2) aşağı düşməsinə səbəb olursa.</w:t>
      </w:r>
      <w:r w:rsidRPr="005C44DA">
        <w:rPr>
          <w:rFonts w:ascii="Tahoma" w:eastAsia="Times New Roman" w:hAnsi="Tahoma" w:cs="Tahoma"/>
          <w:color w:val="000000"/>
          <w:sz w:val="24"/>
          <w:szCs w:val="24"/>
        </w:rPr>
        <w:br/>
      </w:r>
      <w:r w:rsidRPr="005C44DA">
        <w:rPr>
          <w:rFonts w:ascii="Tahoma" w:eastAsia="Times New Roman" w:hAnsi="Tahoma" w:cs="Tahoma"/>
          <w:b/>
          <w:color w:val="0070C0"/>
          <w:sz w:val="24"/>
          <w:szCs w:val="24"/>
        </w:rPr>
        <w:t>4)</w:t>
      </w:r>
      <w:r w:rsidRPr="005C44DA">
        <w:rPr>
          <w:rFonts w:ascii="Tahoma" w:eastAsia="Times New Roman" w:hAnsi="Tahoma" w:cs="Tahoma"/>
          <w:color w:val="0070C0"/>
          <w:sz w:val="24"/>
          <w:szCs w:val="24"/>
        </w:rPr>
        <w:t xml:space="preserve"> </w:t>
      </w:r>
      <w:r w:rsidRPr="005C44DA">
        <w:rPr>
          <w:rFonts w:ascii="Tahoma" w:eastAsia="Times New Roman" w:hAnsi="Tahoma" w:cs="Tahoma"/>
          <w:color w:val="000000"/>
          <w:sz w:val="24"/>
          <w:szCs w:val="24"/>
        </w:rPr>
        <w:t>Pnevmatik və ya pnevmohidravlik tormoz ötürücülərinin manometri işləmədikdə.</w:t>
      </w:r>
      <w:r w:rsidRPr="005C44DA">
        <w:rPr>
          <w:rFonts w:ascii="Tahoma" w:eastAsia="Times New Roman" w:hAnsi="Tahoma" w:cs="Tahoma"/>
          <w:color w:val="000000"/>
          <w:sz w:val="24"/>
          <w:szCs w:val="24"/>
        </w:rPr>
        <w:br/>
      </w:r>
      <w:r w:rsidRPr="005C44DA">
        <w:rPr>
          <w:rFonts w:ascii="Tahoma" w:eastAsia="Times New Roman" w:hAnsi="Tahoma" w:cs="Tahoma"/>
          <w:b/>
          <w:color w:val="0070C0"/>
          <w:sz w:val="24"/>
          <w:szCs w:val="24"/>
        </w:rPr>
        <w:t>5)</w:t>
      </w:r>
      <w:r w:rsidRPr="005C44DA">
        <w:rPr>
          <w:rFonts w:ascii="Tahoma" w:eastAsia="Times New Roman" w:hAnsi="Tahoma" w:cs="Tahoma"/>
          <w:color w:val="0070C0"/>
          <w:sz w:val="24"/>
          <w:szCs w:val="24"/>
        </w:rPr>
        <w:t xml:space="preserve"> </w:t>
      </w:r>
      <w:r w:rsidRPr="005C44DA">
        <w:rPr>
          <w:rFonts w:ascii="Tahoma" w:eastAsia="Times New Roman" w:hAnsi="Tahoma" w:cs="Tahoma"/>
          <w:color w:val="000000"/>
          <w:sz w:val="24"/>
          <w:szCs w:val="24"/>
        </w:rPr>
        <w:t>Duracaq tormoz sistemi aşağıdakı nəqliyyat vasitələrinin tərpənməz vəziyyətini təmin etmədikdə:</w:t>
      </w:r>
      <w:r w:rsidR="005C44DA">
        <w:rPr>
          <w:rFonts w:ascii="Tahoma" w:eastAsia="Times New Roman" w:hAnsi="Tahoma" w:cs="Tahoma"/>
          <w:color w:val="000000"/>
          <w:sz w:val="24"/>
          <w:szCs w:val="24"/>
        </w:rPr>
        <w:br/>
      </w:r>
      <w:r w:rsidR="005C44DA" w:rsidRPr="005C44DA">
        <w:rPr>
          <w:rFonts w:ascii="Tahoma" w:eastAsia="Times New Roman" w:hAnsi="Tahoma" w:cs="Tahoma"/>
          <w:color w:val="000000"/>
          <w:sz w:val="20"/>
          <w:szCs w:val="20"/>
        </w:rPr>
        <w:t xml:space="preserve">       </w:t>
      </w:r>
      <w:r w:rsidRPr="005C44DA">
        <w:rPr>
          <w:rFonts w:ascii="Tahoma" w:eastAsia="Times New Roman" w:hAnsi="Tahoma" w:cs="Tahoma"/>
          <w:color w:val="000000"/>
        </w:rPr>
        <w:t xml:space="preserve">tam yüklü nəqliyyat vasitələrinin - 16 dərəcədən az olmayan enişdə; </w:t>
      </w:r>
      <w:r w:rsidR="005C44DA" w:rsidRPr="005C44DA">
        <w:rPr>
          <w:rFonts w:ascii="Tahoma" w:eastAsia="Times New Roman" w:hAnsi="Tahoma" w:cs="Tahoma"/>
          <w:color w:val="000000"/>
        </w:rPr>
        <w:br/>
        <w:t xml:space="preserve">       </w:t>
      </w:r>
      <w:r w:rsidRPr="005C44DA">
        <w:rPr>
          <w:rFonts w:ascii="Tahoma" w:eastAsia="Times New Roman" w:hAnsi="Tahoma" w:cs="Tahoma"/>
          <w:color w:val="000000"/>
        </w:rPr>
        <w:t xml:space="preserve">təchiz olunmuş vəziyyətdə minik avtomobillərinin və avtobusların - 23 dərəcədən az olmayan enişdə; </w:t>
      </w:r>
      <w:r w:rsidR="005C44DA" w:rsidRPr="005C44DA">
        <w:rPr>
          <w:rFonts w:ascii="Tahoma" w:eastAsia="Times New Roman" w:hAnsi="Tahoma" w:cs="Tahoma"/>
          <w:color w:val="000000"/>
        </w:rPr>
        <w:br/>
        <w:t xml:space="preserve">       </w:t>
      </w:r>
      <w:r w:rsidRPr="005C44DA">
        <w:rPr>
          <w:rFonts w:ascii="Tahoma" w:eastAsia="Times New Roman" w:hAnsi="Tahoma" w:cs="Tahoma"/>
          <w:color w:val="000000"/>
        </w:rPr>
        <w:t>təchiz olunmuş vəziyyətdə yük avtomobillərinin və avtomobil qatarlarının - 31 dərəcədən az olmayan enişdə istismarı qadağan edilir.</w:t>
      </w:r>
      <w:r w:rsidRPr="00B24500">
        <w:rPr>
          <w:rFonts w:ascii="Tahoma" w:eastAsia="Times New Roman" w:hAnsi="Tahoma" w:cs="Tahoma"/>
          <w:color w:val="000000"/>
          <w:sz w:val="18"/>
          <w:szCs w:val="18"/>
        </w:rPr>
        <w:t> </w:t>
      </w:r>
      <w:r w:rsidRPr="00B24500">
        <w:rPr>
          <w:rFonts w:ascii="Tahoma" w:eastAsia="Times New Roman" w:hAnsi="Tahoma" w:cs="Tahoma"/>
          <w:color w:val="000000"/>
          <w:sz w:val="18"/>
          <w:szCs w:val="18"/>
        </w:rPr>
        <w:br/>
      </w:r>
      <w:r w:rsidR="009A77E8">
        <w:rPr>
          <w:rFonts w:ascii="Tahoma" w:eastAsia="Times New Roman" w:hAnsi="Tahoma" w:cs="Tahoma"/>
          <w:color w:val="000000"/>
          <w:sz w:val="18"/>
          <w:szCs w:val="18"/>
        </w:rPr>
        <w:br/>
      </w:r>
      <w:r w:rsidRPr="00B24500">
        <w:rPr>
          <w:rFonts w:ascii="Tahoma" w:eastAsia="Times New Roman" w:hAnsi="Tahoma" w:cs="Tahoma"/>
          <w:color w:val="000000"/>
          <w:sz w:val="18"/>
          <w:szCs w:val="18"/>
        </w:rPr>
        <w:br/>
      </w:r>
      <w:r w:rsidRPr="005C44DA">
        <w:rPr>
          <w:rFonts w:ascii="Tahoma" w:eastAsia="Times New Roman" w:hAnsi="Tahoma" w:cs="Tahoma"/>
          <w:b/>
          <w:i/>
          <w:color w:val="0070C0"/>
          <w:sz w:val="24"/>
          <w:szCs w:val="24"/>
        </w:rPr>
        <w:t>II.</w:t>
      </w:r>
      <w:r w:rsidRPr="00B24500">
        <w:rPr>
          <w:rFonts w:ascii="Tahoma" w:eastAsia="Times New Roman" w:hAnsi="Tahoma" w:cs="Tahoma"/>
          <w:i/>
          <w:color w:val="0070C0"/>
          <w:sz w:val="24"/>
          <w:szCs w:val="24"/>
        </w:rPr>
        <w:t xml:space="preserve"> </w:t>
      </w:r>
      <w:r w:rsidRPr="00B24500">
        <w:rPr>
          <w:rFonts w:ascii="Tahoma" w:eastAsia="Times New Roman" w:hAnsi="Tahoma" w:cs="Tahoma"/>
          <w:i/>
          <w:color w:val="000000"/>
          <w:sz w:val="24"/>
          <w:szCs w:val="24"/>
        </w:rPr>
        <w:t>Sükan idarə mexanizmi</w:t>
      </w:r>
      <w:r w:rsidRPr="00B24500">
        <w:rPr>
          <w:rFonts w:ascii="Tahoma" w:eastAsia="Times New Roman" w:hAnsi="Tahoma" w:cs="Tahoma"/>
          <w:i/>
          <w:color w:val="000000"/>
          <w:sz w:val="18"/>
          <w:szCs w:val="18"/>
        </w:rPr>
        <w:t> </w:t>
      </w:r>
      <w:r w:rsidRPr="00B24500">
        <w:rPr>
          <w:rFonts w:ascii="Tahoma" w:eastAsia="Times New Roman" w:hAnsi="Tahoma" w:cs="Tahoma"/>
          <w:color w:val="000000"/>
          <w:sz w:val="18"/>
          <w:szCs w:val="18"/>
        </w:rPr>
        <w:br/>
      </w:r>
      <w:r w:rsidRPr="00422D33">
        <w:rPr>
          <w:rFonts w:ascii="Tahoma" w:eastAsia="Times New Roman" w:hAnsi="Tahoma" w:cs="Tahoma"/>
          <w:b/>
          <w:color w:val="0070C0"/>
          <w:sz w:val="24"/>
          <w:szCs w:val="24"/>
        </w:rPr>
        <w:t>1)</w:t>
      </w:r>
      <w:r w:rsidRPr="00422D33">
        <w:rPr>
          <w:rFonts w:ascii="Tahoma" w:eastAsia="Times New Roman" w:hAnsi="Tahoma" w:cs="Tahoma"/>
          <w:color w:val="0070C0"/>
          <w:sz w:val="24"/>
          <w:szCs w:val="24"/>
        </w:rPr>
        <w:t xml:space="preserve"> </w:t>
      </w:r>
      <w:r w:rsidRPr="00422D33">
        <w:rPr>
          <w:rFonts w:ascii="Tahoma" w:eastAsia="Times New Roman" w:hAnsi="Tahoma" w:cs="Tahoma"/>
          <w:color w:val="000000"/>
          <w:sz w:val="24"/>
          <w:szCs w:val="24"/>
        </w:rPr>
        <w:t>Sükan idarə mexanizmində lüftün cəmi aşağıdakı son hədd qiymətlərindən çox olduqda: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05"/>
        <w:gridCol w:w="4345"/>
      </w:tblGrid>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4"/>
                <w:szCs w:val="24"/>
              </w:rPr>
            </w:pPr>
            <w:r w:rsidRPr="00B24500">
              <w:rPr>
                <w:rFonts w:ascii="Tahoma" w:eastAsia="Times New Roman" w:hAnsi="Tahoma" w:cs="Tahoma"/>
                <w:color w:val="000000"/>
                <w:sz w:val="18"/>
                <w:szCs w:val="18"/>
              </w:rPr>
              <w:t> </w:t>
            </w:r>
            <w:r w:rsidRPr="00422D33">
              <w:rPr>
                <w:rFonts w:ascii="Tahoma" w:eastAsia="Times New Roman" w:hAnsi="Tahoma" w:cs="Tahoma"/>
                <w:color w:val="0070C0"/>
                <w:sz w:val="24"/>
                <w:szCs w:val="24"/>
              </w:rPr>
              <w:t>Nəqliyyat vasitəsinin növü</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4"/>
                <w:szCs w:val="24"/>
              </w:rPr>
            </w:pPr>
            <w:r w:rsidRPr="00B24500">
              <w:rPr>
                <w:rFonts w:ascii="Tahoma" w:eastAsia="Times New Roman" w:hAnsi="Tahoma" w:cs="Tahoma"/>
                <w:color w:val="000000"/>
                <w:sz w:val="18"/>
                <w:szCs w:val="18"/>
              </w:rPr>
              <w:br/>
            </w:r>
            <w:r w:rsidRPr="00422D33">
              <w:rPr>
                <w:rFonts w:ascii="Tahoma" w:eastAsia="Times New Roman" w:hAnsi="Tahoma" w:cs="Tahoma"/>
                <w:color w:val="0070C0"/>
                <w:sz w:val="24"/>
                <w:szCs w:val="24"/>
              </w:rPr>
              <w:t>Cəmi lüftün son hədd qiymətləri,(dərəcə ilə), ən çoxu </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Minik avtomobilləri və onların bazasında yaradılmış yük avtomobilləri və avtobuslar </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10</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Avtobuslar </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20</w:t>
            </w:r>
          </w:p>
        </w:tc>
      </w:tr>
      <w:tr w:rsidR="007F4DA1" w:rsidRPr="00B24500" w:rsidTr="007F4DA1">
        <w:trPr>
          <w:tblCellSpacing w:w="15" w:type="dxa"/>
        </w:trPr>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Yük daşıyan avtomobillər </w:t>
            </w:r>
          </w:p>
        </w:tc>
        <w:tc>
          <w:tcPr>
            <w:tcW w:w="0" w:type="auto"/>
            <w:shd w:val="clear" w:color="auto" w:fill="FFFFFF"/>
            <w:vAlign w:val="center"/>
            <w:hideMark/>
          </w:tcPr>
          <w:p w:rsidR="007F4DA1" w:rsidRPr="00422D33" w:rsidRDefault="007F4DA1" w:rsidP="007F4DA1">
            <w:pPr>
              <w:spacing w:after="0" w:line="240" w:lineRule="auto"/>
              <w:jc w:val="center"/>
              <w:rPr>
                <w:rFonts w:ascii="Tahoma" w:eastAsia="Times New Roman" w:hAnsi="Tahoma" w:cs="Tahoma"/>
                <w:color w:val="000000"/>
                <w:sz w:val="20"/>
                <w:szCs w:val="20"/>
              </w:rPr>
            </w:pPr>
            <w:r w:rsidRPr="00422D33">
              <w:rPr>
                <w:rFonts w:ascii="Tahoma" w:eastAsia="Times New Roman" w:hAnsi="Tahoma" w:cs="Tahoma"/>
                <w:color w:val="000000"/>
                <w:sz w:val="20"/>
                <w:szCs w:val="20"/>
              </w:rPr>
              <w:t> 25</w:t>
            </w:r>
          </w:p>
        </w:tc>
      </w:tr>
    </w:tbl>
    <w:p w:rsidR="007F4DA1" w:rsidRPr="009A77E8" w:rsidRDefault="007F4DA1" w:rsidP="009A77E8">
      <w:pPr>
        <w:shd w:val="clear" w:color="auto" w:fill="FFFFFF"/>
        <w:spacing w:before="100" w:beforeAutospacing="1" w:after="100" w:afterAutospacing="1" w:line="240" w:lineRule="auto"/>
        <w:rPr>
          <w:rFonts w:ascii="Tahoma" w:eastAsia="Times New Roman" w:hAnsi="Tahoma" w:cs="Tahoma"/>
          <w:color w:val="000000"/>
          <w:sz w:val="18"/>
          <w:szCs w:val="18"/>
        </w:rPr>
      </w:pPr>
      <w:r w:rsidRPr="00B24500">
        <w:rPr>
          <w:rFonts w:ascii="Tahoma" w:eastAsia="Times New Roman" w:hAnsi="Tahoma" w:cs="Tahoma"/>
          <w:color w:val="000000"/>
          <w:sz w:val="18"/>
          <w:szCs w:val="18"/>
        </w:rPr>
        <w:br/>
      </w:r>
      <w:r w:rsidRPr="00422D33">
        <w:rPr>
          <w:rFonts w:ascii="Tahoma" w:eastAsia="Times New Roman" w:hAnsi="Tahoma" w:cs="Tahoma"/>
          <w:b/>
          <w:color w:val="0070C0"/>
          <w:sz w:val="24"/>
          <w:szCs w:val="24"/>
        </w:rPr>
        <w:t>2)</w:t>
      </w:r>
      <w:r w:rsidRPr="00422D33">
        <w:rPr>
          <w:rFonts w:ascii="Tahoma" w:eastAsia="Times New Roman" w:hAnsi="Tahoma" w:cs="Tahoma"/>
          <w:color w:val="0070C0"/>
          <w:sz w:val="24"/>
          <w:szCs w:val="24"/>
        </w:rPr>
        <w:t xml:space="preserve"> </w:t>
      </w:r>
      <w:r w:rsidRPr="00422D33">
        <w:rPr>
          <w:rFonts w:ascii="Tahoma" w:eastAsia="Times New Roman" w:hAnsi="Tahoma" w:cs="Tahoma"/>
          <w:color w:val="000000"/>
          <w:sz w:val="24"/>
          <w:szCs w:val="24"/>
        </w:rPr>
        <w:t>Detal və qovşaqların konstruksiyada nəzərdə tutulmayan yerdəyişməsinə yol verildikdə; yivli birləşmələr müəyyənləşdirilmiş üsulla burulub bağlanmadıqda və ya bərkidilmədikdə.</w:t>
      </w:r>
      <w:r w:rsidRPr="00422D33">
        <w:rPr>
          <w:rFonts w:ascii="Tahoma" w:eastAsia="Times New Roman" w:hAnsi="Tahoma" w:cs="Tahoma"/>
          <w:color w:val="000000"/>
          <w:sz w:val="24"/>
          <w:szCs w:val="24"/>
        </w:rPr>
        <w:br/>
      </w:r>
      <w:r w:rsidRPr="00422D33">
        <w:rPr>
          <w:rFonts w:ascii="Tahoma" w:eastAsia="Times New Roman" w:hAnsi="Tahoma" w:cs="Tahoma"/>
          <w:b/>
          <w:color w:val="0070C0"/>
          <w:sz w:val="24"/>
          <w:szCs w:val="24"/>
        </w:rPr>
        <w:t>3)</w:t>
      </w:r>
      <w:r w:rsidRPr="00422D33">
        <w:rPr>
          <w:rFonts w:ascii="Tahoma" w:eastAsia="Times New Roman" w:hAnsi="Tahoma" w:cs="Tahoma"/>
          <w:color w:val="0070C0"/>
          <w:sz w:val="24"/>
          <w:szCs w:val="24"/>
        </w:rPr>
        <w:t xml:space="preserve"> </w:t>
      </w:r>
      <w:r w:rsidRPr="00422D33">
        <w:rPr>
          <w:rFonts w:ascii="Tahoma" w:eastAsia="Times New Roman" w:hAnsi="Tahoma" w:cs="Tahoma"/>
          <w:color w:val="000000"/>
          <w:sz w:val="24"/>
          <w:szCs w:val="24"/>
        </w:rPr>
        <w:t>Konstruksiyada nəzərdə tutulmuş sükan idarə gücləndiricisi və ya sükan dempferi (motosikletlər üçün) nasaz olduqda və ya ümumiyyətlə olmadıqda istismarı qadağan edilir.</w:t>
      </w:r>
      <w:r w:rsidR="009A77E8">
        <w:rPr>
          <w:rFonts w:ascii="Tahoma" w:eastAsia="Times New Roman" w:hAnsi="Tahoma" w:cs="Tahoma"/>
          <w:color w:val="000000"/>
          <w:sz w:val="24"/>
          <w:szCs w:val="24"/>
        </w:rPr>
        <w:br/>
      </w:r>
      <w:r w:rsidRPr="00B24500">
        <w:rPr>
          <w:rFonts w:ascii="Tahoma" w:eastAsia="Times New Roman" w:hAnsi="Tahoma" w:cs="Tahoma"/>
          <w:color w:val="000000"/>
          <w:sz w:val="18"/>
          <w:szCs w:val="18"/>
        </w:rPr>
        <w:br/>
      </w:r>
      <w:r w:rsidRPr="00B24500">
        <w:rPr>
          <w:rFonts w:ascii="Tahoma" w:eastAsia="Times New Roman" w:hAnsi="Tahoma" w:cs="Tahoma"/>
          <w:color w:val="000000"/>
          <w:sz w:val="18"/>
          <w:szCs w:val="18"/>
        </w:rPr>
        <w:br/>
      </w:r>
      <w:r w:rsidRPr="005C44DA">
        <w:rPr>
          <w:rFonts w:ascii="Tahoma" w:eastAsia="Times New Roman" w:hAnsi="Tahoma" w:cs="Tahoma"/>
          <w:b/>
          <w:i/>
          <w:color w:val="0070C0"/>
          <w:sz w:val="24"/>
          <w:szCs w:val="24"/>
        </w:rPr>
        <w:lastRenderedPageBreak/>
        <w:t>III.</w:t>
      </w:r>
      <w:r w:rsidRPr="00B24500">
        <w:rPr>
          <w:rFonts w:ascii="Tahoma" w:eastAsia="Times New Roman" w:hAnsi="Tahoma" w:cs="Tahoma"/>
          <w:i/>
          <w:color w:val="0070C0"/>
          <w:sz w:val="24"/>
          <w:szCs w:val="24"/>
        </w:rPr>
        <w:t xml:space="preserve"> </w:t>
      </w:r>
      <w:r w:rsidRPr="00B24500">
        <w:rPr>
          <w:rFonts w:ascii="Tahoma" w:eastAsia="Times New Roman" w:hAnsi="Tahoma" w:cs="Tahoma"/>
          <w:i/>
          <w:color w:val="000000"/>
          <w:sz w:val="24"/>
          <w:szCs w:val="24"/>
        </w:rPr>
        <w:t>Xarici işıq cihazları</w:t>
      </w:r>
      <w:r w:rsidRPr="00B24500">
        <w:rPr>
          <w:rFonts w:ascii="Tahoma" w:eastAsia="Times New Roman" w:hAnsi="Tahoma" w:cs="Tahoma"/>
          <w:color w:val="000000"/>
          <w:sz w:val="18"/>
          <w:szCs w:val="18"/>
        </w:rPr>
        <w:t> </w:t>
      </w:r>
      <w:r w:rsidRPr="00B24500">
        <w:rPr>
          <w:rFonts w:ascii="Tahoma" w:eastAsia="Times New Roman" w:hAnsi="Tahoma" w:cs="Tahoma"/>
          <w:color w:val="000000"/>
          <w:sz w:val="18"/>
          <w:szCs w:val="18"/>
        </w:rPr>
        <w:br/>
      </w:r>
      <w:r w:rsidRPr="002275FE">
        <w:rPr>
          <w:rFonts w:ascii="Tahoma" w:eastAsia="Times New Roman" w:hAnsi="Tahoma" w:cs="Tahoma"/>
          <w:b/>
          <w:color w:val="0070C0"/>
          <w:sz w:val="24"/>
          <w:szCs w:val="24"/>
        </w:rPr>
        <w:t>1)</w:t>
      </w:r>
      <w:r w:rsidRPr="002275FE">
        <w:rPr>
          <w:rFonts w:ascii="Tahoma" w:eastAsia="Times New Roman" w:hAnsi="Tahoma" w:cs="Tahoma"/>
          <w:color w:val="0070C0"/>
          <w:sz w:val="24"/>
          <w:szCs w:val="24"/>
        </w:rPr>
        <w:t xml:space="preserve"> </w:t>
      </w:r>
      <w:r w:rsidRPr="002275FE">
        <w:rPr>
          <w:rFonts w:ascii="Tahoma" w:eastAsia="Times New Roman" w:hAnsi="Tahoma" w:cs="Tahoma"/>
          <w:color w:val="000000"/>
          <w:sz w:val="24"/>
          <w:szCs w:val="24"/>
        </w:rPr>
        <w:t>Xarici işıq cihazlarının miqdarı, tipi, rəngi, yerləşməsi və iş rejimi nəqliyyat vasitəsi konstruksiyasının tələblərinə uyğun olmadıqda.</w:t>
      </w:r>
      <w:r w:rsidRPr="00B24500">
        <w:rPr>
          <w:rFonts w:ascii="Tahoma" w:eastAsia="Times New Roman" w:hAnsi="Tahoma" w:cs="Tahoma"/>
          <w:color w:val="000000"/>
          <w:sz w:val="18"/>
          <w:szCs w:val="18"/>
        </w:rPr>
        <w:br/>
      </w:r>
      <w:r w:rsidRPr="002275FE">
        <w:rPr>
          <w:rFonts w:ascii="Tahoma" w:eastAsia="Times New Roman" w:hAnsi="Tahoma" w:cs="Tahoma"/>
          <w:b/>
          <w:color w:val="FF0000"/>
          <w:sz w:val="24"/>
          <w:szCs w:val="24"/>
        </w:rPr>
        <w:t>Qeyd:</w:t>
      </w:r>
      <w:r w:rsidRPr="002275FE">
        <w:rPr>
          <w:rFonts w:ascii="Tahoma" w:eastAsia="Times New Roman" w:hAnsi="Tahoma" w:cs="Tahoma"/>
          <w:color w:val="FF0000"/>
          <w:sz w:val="18"/>
          <w:szCs w:val="18"/>
        </w:rPr>
        <w:t xml:space="preserve"> </w:t>
      </w:r>
      <w:r w:rsidR="002275FE">
        <w:rPr>
          <w:rFonts w:ascii="Tahoma" w:eastAsia="Times New Roman" w:hAnsi="Tahoma" w:cs="Tahoma"/>
          <w:color w:val="000000"/>
          <w:sz w:val="18"/>
          <w:szCs w:val="18"/>
        </w:rPr>
        <w:br/>
      </w:r>
      <w:r w:rsidRPr="002275FE">
        <w:rPr>
          <w:rFonts w:ascii="Tahoma" w:eastAsia="Times New Roman" w:hAnsi="Tahoma" w:cs="Tahoma"/>
          <w:color w:val="000000"/>
        </w:rPr>
        <w:t xml:space="preserve">İstehsaldan çıxarılmış nəqliyyat vasitələrində başqa marka və modeldən olan nəqliyyat vasitələrinin xarici </w:t>
      </w:r>
      <w:r w:rsidR="002275FE" w:rsidRPr="002275FE">
        <w:rPr>
          <w:rFonts w:ascii="Tahoma" w:eastAsia="Times New Roman" w:hAnsi="Tahoma" w:cs="Tahoma"/>
          <w:color w:val="000000"/>
        </w:rPr>
        <w:t xml:space="preserve">  </w:t>
      </w:r>
      <w:r w:rsidRPr="002275FE">
        <w:rPr>
          <w:rFonts w:ascii="Tahoma" w:eastAsia="Times New Roman" w:hAnsi="Tahoma" w:cs="Tahoma"/>
          <w:color w:val="000000"/>
        </w:rPr>
        <w:t>işıq cihazlarının qurulmasına yol verilir.</w:t>
      </w:r>
      <w:r w:rsidR="002275FE">
        <w:rPr>
          <w:rFonts w:ascii="Tahoma" w:eastAsia="Times New Roman" w:hAnsi="Tahoma" w:cs="Tahoma"/>
          <w:color w:val="000000"/>
          <w:sz w:val="18"/>
          <w:szCs w:val="18"/>
        </w:rPr>
        <w:br/>
      </w:r>
      <w:r w:rsidRPr="00B24500">
        <w:rPr>
          <w:rFonts w:ascii="Tahoma" w:eastAsia="Times New Roman" w:hAnsi="Tahoma" w:cs="Tahoma"/>
          <w:color w:val="000000"/>
          <w:sz w:val="18"/>
          <w:szCs w:val="18"/>
        </w:rPr>
        <w:br/>
      </w:r>
      <w:r w:rsidRPr="002275FE">
        <w:rPr>
          <w:rFonts w:ascii="Tahoma" w:eastAsia="Times New Roman" w:hAnsi="Tahoma" w:cs="Tahoma"/>
          <w:b/>
          <w:color w:val="0070C0"/>
          <w:sz w:val="24"/>
          <w:szCs w:val="24"/>
        </w:rPr>
        <w:t>2)</w:t>
      </w:r>
      <w:r w:rsidRPr="002275FE">
        <w:rPr>
          <w:rFonts w:ascii="Tahoma" w:eastAsia="Times New Roman" w:hAnsi="Tahoma" w:cs="Tahoma"/>
          <w:color w:val="0070C0"/>
          <w:sz w:val="24"/>
          <w:szCs w:val="24"/>
        </w:rPr>
        <w:t xml:space="preserve"> </w:t>
      </w:r>
      <w:r w:rsidRPr="002275FE">
        <w:rPr>
          <w:rFonts w:ascii="Tahoma" w:eastAsia="Times New Roman" w:hAnsi="Tahoma" w:cs="Tahoma"/>
          <w:color w:val="000000"/>
          <w:sz w:val="24"/>
          <w:szCs w:val="24"/>
        </w:rPr>
        <w:t>Faraların nizamlanması dövlət standartlarının tələblərinə uyğun olmadıqda.</w:t>
      </w:r>
      <w:r w:rsidRPr="002275FE">
        <w:rPr>
          <w:rFonts w:ascii="Tahoma" w:eastAsia="Times New Roman" w:hAnsi="Tahoma" w:cs="Tahoma"/>
          <w:color w:val="000000"/>
          <w:sz w:val="24"/>
          <w:szCs w:val="24"/>
        </w:rPr>
        <w:br/>
      </w:r>
      <w:r w:rsidRPr="002275FE">
        <w:rPr>
          <w:rFonts w:ascii="Tahoma" w:eastAsia="Times New Roman" w:hAnsi="Tahoma" w:cs="Tahoma"/>
          <w:b/>
          <w:color w:val="0070C0"/>
          <w:sz w:val="24"/>
          <w:szCs w:val="24"/>
        </w:rPr>
        <w:t>3)</w:t>
      </w:r>
      <w:r w:rsidRPr="002275FE">
        <w:rPr>
          <w:rFonts w:ascii="Tahoma" w:eastAsia="Times New Roman" w:hAnsi="Tahoma" w:cs="Tahoma"/>
          <w:color w:val="0070C0"/>
          <w:sz w:val="24"/>
          <w:szCs w:val="24"/>
        </w:rPr>
        <w:t xml:space="preserve"> </w:t>
      </w:r>
      <w:r w:rsidRPr="002275FE">
        <w:rPr>
          <w:rFonts w:ascii="Tahoma" w:eastAsia="Times New Roman" w:hAnsi="Tahoma" w:cs="Tahoma"/>
          <w:color w:val="000000"/>
          <w:sz w:val="24"/>
          <w:szCs w:val="24"/>
        </w:rPr>
        <w:t>Xarici işıq cihazları və işıqqaytarıcılar müəyyənləşdirilmiş rejimdə işləmədikdə və ya çirklənmiş olduqda.</w:t>
      </w:r>
      <w:r w:rsidRPr="002275FE">
        <w:rPr>
          <w:rFonts w:ascii="Tahoma" w:eastAsia="Times New Roman" w:hAnsi="Tahoma" w:cs="Tahoma"/>
          <w:color w:val="000000"/>
          <w:sz w:val="24"/>
          <w:szCs w:val="24"/>
        </w:rPr>
        <w:br/>
      </w:r>
      <w:r w:rsidRPr="002275FE">
        <w:rPr>
          <w:rFonts w:ascii="Tahoma" w:eastAsia="Times New Roman" w:hAnsi="Tahoma" w:cs="Tahoma"/>
          <w:b/>
          <w:color w:val="0070C0"/>
          <w:sz w:val="24"/>
          <w:szCs w:val="24"/>
        </w:rPr>
        <w:t>4)</w:t>
      </w:r>
      <w:r w:rsidRPr="002275FE">
        <w:rPr>
          <w:rFonts w:ascii="Tahoma" w:eastAsia="Times New Roman" w:hAnsi="Tahoma" w:cs="Tahoma"/>
          <w:color w:val="0070C0"/>
          <w:sz w:val="24"/>
          <w:szCs w:val="24"/>
        </w:rPr>
        <w:t xml:space="preserve"> </w:t>
      </w:r>
      <w:r w:rsidRPr="002275FE">
        <w:rPr>
          <w:rFonts w:ascii="Tahoma" w:eastAsia="Times New Roman" w:hAnsi="Tahoma" w:cs="Tahoma"/>
          <w:color w:val="000000"/>
          <w:sz w:val="24"/>
          <w:szCs w:val="24"/>
        </w:rPr>
        <w:t>İşıq cihazlarında işıqyayıcılar olmadıqda və ya həmin işıq cihazının tipinə uyğun olmayan yayıcılardan istifadə edildikdə.</w:t>
      </w:r>
      <w:r w:rsidRPr="002275FE">
        <w:rPr>
          <w:rFonts w:ascii="Tahoma" w:eastAsia="Times New Roman" w:hAnsi="Tahoma" w:cs="Tahoma"/>
          <w:color w:val="000000"/>
          <w:sz w:val="24"/>
          <w:szCs w:val="24"/>
        </w:rPr>
        <w:br/>
      </w:r>
      <w:r w:rsidRPr="002275FE">
        <w:rPr>
          <w:rFonts w:ascii="Tahoma" w:eastAsia="Times New Roman" w:hAnsi="Tahoma" w:cs="Tahoma"/>
          <w:b/>
          <w:color w:val="0070C0"/>
          <w:sz w:val="24"/>
          <w:szCs w:val="24"/>
        </w:rPr>
        <w:t>5)</w:t>
      </w:r>
      <w:r w:rsidRPr="002275FE">
        <w:rPr>
          <w:rFonts w:ascii="Tahoma" w:eastAsia="Times New Roman" w:hAnsi="Tahoma" w:cs="Tahoma"/>
          <w:color w:val="0070C0"/>
          <w:sz w:val="24"/>
          <w:szCs w:val="24"/>
        </w:rPr>
        <w:t xml:space="preserve"> </w:t>
      </w:r>
      <w:r w:rsidRPr="002275FE">
        <w:rPr>
          <w:rFonts w:ascii="Tahoma" w:eastAsia="Times New Roman" w:hAnsi="Tahoma" w:cs="Tahoma"/>
          <w:color w:val="000000"/>
          <w:sz w:val="24"/>
          <w:szCs w:val="24"/>
        </w:rPr>
        <w:t>Sayrışan işıqlar standartın tələblərinə uyğun qurulmadıqda.</w:t>
      </w:r>
      <w:r w:rsidRPr="002275FE">
        <w:rPr>
          <w:rFonts w:ascii="Tahoma" w:eastAsia="Times New Roman" w:hAnsi="Tahoma" w:cs="Tahoma"/>
          <w:color w:val="000000"/>
          <w:sz w:val="24"/>
          <w:szCs w:val="24"/>
        </w:rPr>
        <w:br/>
      </w:r>
      <w:r w:rsidRPr="002275FE">
        <w:rPr>
          <w:rFonts w:ascii="Tahoma" w:eastAsia="Times New Roman" w:hAnsi="Tahoma" w:cs="Tahoma"/>
          <w:b/>
          <w:color w:val="0070C0"/>
          <w:sz w:val="24"/>
          <w:szCs w:val="24"/>
        </w:rPr>
        <w:t>6)</w:t>
      </w:r>
      <w:r w:rsidRPr="002275FE">
        <w:rPr>
          <w:rFonts w:ascii="Tahoma" w:eastAsia="Times New Roman" w:hAnsi="Tahoma" w:cs="Tahoma"/>
          <w:color w:val="0070C0"/>
          <w:sz w:val="24"/>
          <w:szCs w:val="24"/>
        </w:rPr>
        <w:t xml:space="preserve"> </w:t>
      </w:r>
      <w:r w:rsidRPr="002275FE">
        <w:rPr>
          <w:rFonts w:ascii="Tahoma" w:eastAsia="Times New Roman" w:hAnsi="Tahoma" w:cs="Tahoma"/>
          <w:color w:val="000000"/>
          <w:sz w:val="24"/>
          <w:szCs w:val="24"/>
        </w:rPr>
        <w:t xml:space="preserve">Geriyə hərəkət fənərləri və dövlət qeydiyyat nişanının, işıqqaytarıcı qeydiyyat, fərqləndirici və tanınma nişanlarının işıqlandırılması istisna edilməklə, nəqliyyat vasitəsinin qabağında qırmızı rəngli, arxasında isə </w:t>
      </w:r>
      <w:proofErr w:type="gramStart"/>
      <w:r w:rsidRPr="002275FE">
        <w:rPr>
          <w:rFonts w:ascii="Tahoma" w:eastAsia="Times New Roman" w:hAnsi="Tahoma" w:cs="Tahoma"/>
          <w:color w:val="000000"/>
          <w:sz w:val="24"/>
          <w:szCs w:val="24"/>
        </w:rPr>
        <w:t>ağ</w:t>
      </w:r>
      <w:proofErr w:type="gramEnd"/>
      <w:r w:rsidRPr="002275FE">
        <w:rPr>
          <w:rFonts w:ascii="Tahoma" w:eastAsia="Times New Roman" w:hAnsi="Tahoma" w:cs="Tahoma"/>
          <w:color w:val="000000"/>
          <w:sz w:val="24"/>
          <w:szCs w:val="24"/>
        </w:rPr>
        <w:t xml:space="preserve"> rəngli işıq cihazları və ya işıqqaytarıcılar qurulduqda nasazlıq aradan qaldırılır.</w:t>
      </w:r>
      <w:r w:rsidR="009A77E8">
        <w:rPr>
          <w:rFonts w:ascii="Tahoma" w:eastAsia="Times New Roman" w:hAnsi="Tahoma" w:cs="Tahoma"/>
          <w:color w:val="000000"/>
          <w:sz w:val="24"/>
          <w:szCs w:val="24"/>
        </w:rPr>
        <w:br/>
      </w:r>
      <w:r w:rsidR="009A77E8">
        <w:rPr>
          <w:rFonts w:ascii="Tahoma" w:eastAsia="Times New Roman" w:hAnsi="Tahoma" w:cs="Tahoma"/>
          <w:color w:val="000000"/>
          <w:sz w:val="24"/>
          <w:szCs w:val="24"/>
        </w:rPr>
        <w:br/>
      </w:r>
      <w:r w:rsidRPr="00B24500">
        <w:rPr>
          <w:rFonts w:ascii="Tahoma" w:eastAsia="Times New Roman" w:hAnsi="Tahoma" w:cs="Tahoma"/>
          <w:color w:val="000000"/>
          <w:sz w:val="18"/>
          <w:szCs w:val="18"/>
        </w:rPr>
        <w:br/>
      </w:r>
      <w:r w:rsidRPr="005C44DA">
        <w:rPr>
          <w:rFonts w:ascii="Tahoma" w:eastAsia="Times New Roman" w:hAnsi="Tahoma" w:cs="Tahoma"/>
          <w:b/>
          <w:i/>
          <w:color w:val="0070C0"/>
          <w:sz w:val="24"/>
          <w:szCs w:val="24"/>
        </w:rPr>
        <w:t>IV.</w:t>
      </w:r>
      <w:r w:rsidRPr="00B24500">
        <w:rPr>
          <w:rFonts w:ascii="Tahoma" w:eastAsia="Times New Roman" w:hAnsi="Tahoma" w:cs="Tahoma"/>
          <w:i/>
          <w:color w:val="0070C0"/>
          <w:sz w:val="24"/>
          <w:szCs w:val="24"/>
        </w:rPr>
        <w:t xml:space="preserve"> </w:t>
      </w:r>
      <w:r w:rsidRPr="00B24500">
        <w:rPr>
          <w:rFonts w:ascii="Tahoma" w:eastAsia="Times New Roman" w:hAnsi="Tahoma" w:cs="Tahoma"/>
          <w:i/>
          <w:color w:val="000000"/>
          <w:sz w:val="24"/>
          <w:szCs w:val="24"/>
        </w:rPr>
        <w:t>Qabaq şüşənin şüşə silgəcləri və şüşəyuyanları</w:t>
      </w:r>
      <w:r w:rsidRPr="00B24500">
        <w:rPr>
          <w:rFonts w:ascii="Tahoma" w:eastAsia="Times New Roman" w:hAnsi="Tahoma" w:cs="Tahoma"/>
          <w:color w:val="000000"/>
          <w:sz w:val="18"/>
          <w:szCs w:val="18"/>
        </w:rPr>
        <w:t> </w:t>
      </w:r>
      <w:r w:rsidRPr="00B24500">
        <w:rPr>
          <w:rFonts w:ascii="Tahoma" w:eastAsia="Times New Roman" w:hAnsi="Tahoma" w:cs="Tahoma"/>
          <w:color w:val="000000"/>
          <w:sz w:val="18"/>
          <w:szCs w:val="18"/>
        </w:rPr>
        <w:br/>
      </w:r>
      <w:r w:rsidRPr="005D4E49">
        <w:rPr>
          <w:rFonts w:ascii="Tahoma" w:eastAsia="Times New Roman" w:hAnsi="Tahoma" w:cs="Tahoma"/>
          <w:b/>
          <w:color w:val="0070C0"/>
          <w:sz w:val="24"/>
          <w:szCs w:val="24"/>
        </w:rPr>
        <w:t>1)</w:t>
      </w:r>
      <w:r w:rsidRPr="005D4E49">
        <w:rPr>
          <w:rFonts w:ascii="Tahoma" w:eastAsia="Times New Roman" w:hAnsi="Tahoma" w:cs="Tahoma"/>
          <w:color w:val="0070C0"/>
          <w:sz w:val="24"/>
          <w:szCs w:val="24"/>
        </w:rPr>
        <w:t xml:space="preserve"> </w:t>
      </w:r>
      <w:r w:rsidRPr="005D4E49">
        <w:rPr>
          <w:rFonts w:ascii="Tahoma" w:eastAsia="Times New Roman" w:hAnsi="Tahoma" w:cs="Tahoma"/>
          <w:color w:val="000000"/>
          <w:sz w:val="24"/>
          <w:szCs w:val="24"/>
        </w:rPr>
        <w:t>Şüşə silgəcləri müəyyən edilmiş rejimdə işləmədikdə.</w:t>
      </w:r>
      <w:r w:rsidRPr="005D4E49">
        <w:rPr>
          <w:rFonts w:ascii="Tahoma" w:eastAsia="Times New Roman" w:hAnsi="Tahoma" w:cs="Tahoma"/>
          <w:color w:val="000000"/>
          <w:sz w:val="24"/>
          <w:szCs w:val="24"/>
        </w:rPr>
        <w:br/>
      </w:r>
      <w:r w:rsidRPr="005D4E49">
        <w:rPr>
          <w:rFonts w:ascii="Tahoma" w:eastAsia="Times New Roman" w:hAnsi="Tahoma" w:cs="Tahoma"/>
          <w:b/>
          <w:color w:val="0070C0"/>
          <w:sz w:val="24"/>
          <w:szCs w:val="24"/>
        </w:rPr>
        <w:t>2)</w:t>
      </w:r>
      <w:r w:rsidRPr="005D4E49">
        <w:rPr>
          <w:rFonts w:ascii="Tahoma" w:eastAsia="Times New Roman" w:hAnsi="Tahoma" w:cs="Tahoma"/>
          <w:color w:val="0070C0"/>
          <w:sz w:val="24"/>
          <w:szCs w:val="24"/>
        </w:rPr>
        <w:t xml:space="preserve"> </w:t>
      </w:r>
      <w:r w:rsidRPr="005D4E49">
        <w:rPr>
          <w:rFonts w:ascii="Tahoma" w:eastAsia="Times New Roman" w:hAnsi="Tahoma" w:cs="Tahoma"/>
          <w:color w:val="000000"/>
          <w:sz w:val="24"/>
          <w:szCs w:val="24"/>
        </w:rPr>
        <w:t>Nəqliyyat vasitəsinin konstruksiyasında nəzərdə tutulmuş şüşəyuyanlar işləmədikdə nasazlıq aradan qaldırılır.</w:t>
      </w:r>
      <w:r w:rsidR="009A77E8">
        <w:rPr>
          <w:rFonts w:ascii="Tahoma" w:eastAsia="Times New Roman" w:hAnsi="Tahoma" w:cs="Tahoma"/>
          <w:color w:val="000000"/>
          <w:sz w:val="24"/>
          <w:szCs w:val="24"/>
        </w:rPr>
        <w:br/>
      </w:r>
      <w:r w:rsidRPr="00B24500">
        <w:rPr>
          <w:rFonts w:ascii="Tahoma" w:eastAsia="Times New Roman" w:hAnsi="Tahoma" w:cs="Tahoma"/>
          <w:color w:val="000000"/>
          <w:sz w:val="18"/>
          <w:szCs w:val="18"/>
        </w:rPr>
        <w:br/>
      </w:r>
      <w:r w:rsidRPr="00B24500">
        <w:rPr>
          <w:rFonts w:ascii="Tahoma" w:eastAsia="Times New Roman" w:hAnsi="Tahoma" w:cs="Tahoma"/>
          <w:color w:val="000000"/>
          <w:sz w:val="18"/>
          <w:szCs w:val="18"/>
        </w:rPr>
        <w:br/>
      </w:r>
      <w:r w:rsidRPr="005C44DA">
        <w:rPr>
          <w:rFonts w:ascii="Tahoma" w:eastAsia="Times New Roman" w:hAnsi="Tahoma" w:cs="Tahoma"/>
          <w:b/>
          <w:i/>
          <w:color w:val="0070C0"/>
          <w:sz w:val="24"/>
          <w:szCs w:val="24"/>
        </w:rPr>
        <w:t>V.</w:t>
      </w:r>
      <w:r w:rsidRPr="00B24500">
        <w:rPr>
          <w:rFonts w:ascii="Tahoma" w:eastAsia="Times New Roman" w:hAnsi="Tahoma" w:cs="Tahoma"/>
          <w:i/>
          <w:color w:val="0070C0"/>
          <w:sz w:val="24"/>
          <w:szCs w:val="24"/>
        </w:rPr>
        <w:t xml:space="preserve"> </w:t>
      </w:r>
      <w:r w:rsidRPr="00B24500">
        <w:rPr>
          <w:rFonts w:ascii="Tahoma" w:eastAsia="Times New Roman" w:hAnsi="Tahoma" w:cs="Tahoma"/>
          <w:i/>
          <w:color w:val="000000"/>
          <w:sz w:val="24"/>
          <w:szCs w:val="24"/>
        </w:rPr>
        <w:t>Təkərlər və şinlər</w:t>
      </w:r>
      <w:r w:rsidRPr="00B24500">
        <w:rPr>
          <w:rFonts w:ascii="Tahoma" w:eastAsia="Times New Roman" w:hAnsi="Tahoma" w:cs="Tahoma"/>
          <w:color w:val="000000"/>
          <w:sz w:val="18"/>
          <w:szCs w:val="18"/>
        </w:rPr>
        <w:t> </w:t>
      </w:r>
      <w:r w:rsidRPr="00B24500">
        <w:rPr>
          <w:rFonts w:ascii="Tahoma" w:eastAsia="Times New Roman" w:hAnsi="Tahoma" w:cs="Tahoma"/>
          <w:color w:val="000000"/>
          <w:sz w:val="18"/>
          <w:szCs w:val="18"/>
        </w:rPr>
        <w:br/>
      </w:r>
      <w:r w:rsidRPr="005D4E49">
        <w:rPr>
          <w:rFonts w:ascii="Tahoma" w:eastAsia="Times New Roman" w:hAnsi="Tahoma" w:cs="Tahoma"/>
          <w:b/>
          <w:color w:val="0070C0"/>
          <w:sz w:val="24"/>
          <w:szCs w:val="24"/>
        </w:rPr>
        <w:t>1)</w:t>
      </w:r>
      <w:r w:rsidRPr="005D4E49">
        <w:rPr>
          <w:rFonts w:ascii="Tahoma" w:eastAsia="Times New Roman" w:hAnsi="Tahoma" w:cs="Tahoma"/>
          <w:color w:val="0070C0"/>
          <w:sz w:val="24"/>
          <w:szCs w:val="24"/>
        </w:rPr>
        <w:t xml:space="preserve"> </w:t>
      </w:r>
      <w:r w:rsidRPr="005D4E49">
        <w:rPr>
          <w:rFonts w:ascii="Tahoma" w:eastAsia="Times New Roman" w:hAnsi="Tahoma" w:cs="Tahoma"/>
          <w:color w:val="000000"/>
          <w:sz w:val="24"/>
          <w:szCs w:val="24"/>
        </w:rPr>
        <w:t>Minik avtomobilləri şinlərinin protektorundakı naxışların qalmış hündürlüyü 1,6 mm-dən, yük avtomobillərində - 1 mm-dən, avtobuslarda - 2 mm-dən, motosiklet və mopedlərdə - 0,8 mm-dən az olduqda.</w:t>
      </w:r>
      <w:r w:rsidRPr="00B24500">
        <w:rPr>
          <w:rFonts w:ascii="Tahoma" w:eastAsia="Times New Roman" w:hAnsi="Tahoma" w:cs="Tahoma"/>
          <w:color w:val="000000"/>
          <w:sz w:val="18"/>
          <w:szCs w:val="18"/>
        </w:rPr>
        <w:br/>
      </w:r>
      <w:r w:rsidRPr="005D4E49">
        <w:rPr>
          <w:rFonts w:ascii="Tahoma" w:eastAsia="Times New Roman" w:hAnsi="Tahoma" w:cs="Tahoma"/>
          <w:b/>
          <w:color w:val="FF0000"/>
          <w:sz w:val="24"/>
          <w:szCs w:val="24"/>
        </w:rPr>
        <w:t>Qeyd</w:t>
      </w:r>
      <w:proofErr w:type="gramStart"/>
      <w:r w:rsidRPr="005D4E49">
        <w:rPr>
          <w:rFonts w:ascii="Tahoma" w:eastAsia="Times New Roman" w:hAnsi="Tahoma" w:cs="Tahoma"/>
          <w:b/>
          <w:color w:val="FF0000"/>
          <w:sz w:val="24"/>
          <w:szCs w:val="24"/>
        </w:rPr>
        <w:t>:</w:t>
      </w:r>
      <w:proofErr w:type="gramEnd"/>
      <w:r w:rsidR="005D4E49">
        <w:rPr>
          <w:rFonts w:ascii="Tahoma" w:eastAsia="Times New Roman" w:hAnsi="Tahoma" w:cs="Tahoma"/>
          <w:color w:val="000000"/>
          <w:sz w:val="18"/>
          <w:szCs w:val="18"/>
        </w:rPr>
        <w:br/>
      </w:r>
      <w:r w:rsidRPr="005D4E49">
        <w:rPr>
          <w:rFonts w:ascii="Tahoma" w:eastAsia="Times New Roman" w:hAnsi="Tahoma" w:cs="Tahoma"/>
          <w:color w:val="000000"/>
        </w:rPr>
        <w:t>Qoşqular üçün şinlərin protektorundakı naxışların qalmış hündürlüyü normaları yedəkçi nəqliyyat vasitələrinin şinləri üçün olan normalarda müəyyən edilir.</w:t>
      </w:r>
      <w:r w:rsidR="005D4E49" w:rsidRPr="005D4E49">
        <w:rPr>
          <w:rFonts w:ascii="Tahoma" w:eastAsia="Times New Roman" w:hAnsi="Tahoma" w:cs="Tahoma"/>
          <w:color w:val="000000"/>
        </w:rPr>
        <w:br/>
      </w:r>
      <w:r w:rsidRPr="00B24500">
        <w:rPr>
          <w:rFonts w:ascii="Tahoma" w:eastAsia="Times New Roman" w:hAnsi="Tahoma" w:cs="Tahoma"/>
          <w:color w:val="000000"/>
          <w:sz w:val="18"/>
          <w:szCs w:val="18"/>
        </w:rPr>
        <w:br/>
      </w:r>
      <w:r w:rsidRPr="005D4E49">
        <w:rPr>
          <w:rFonts w:ascii="Tahoma" w:eastAsia="Times New Roman" w:hAnsi="Tahoma" w:cs="Tahoma"/>
          <w:b/>
          <w:color w:val="0070C0"/>
          <w:sz w:val="24"/>
          <w:szCs w:val="24"/>
        </w:rPr>
        <w:t>2)</w:t>
      </w:r>
      <w:r w:rsidRPr="005D4E49">
        <w:rPr>
          <w:rFonts w:ascii="Tahoma" w:eastAsia="Times New Roman" w:hAnsi="Tahoma" w:cs="Tahoma"/>
          <w:color w:val="0070C0"/>
          <w:sz w:val="24"/>
          <w:szCs w:val="24"/>
        </w:rPr>
        <w:t xml:space="preserve"> </w:t>
      </w:r>
      <w:r w:rsidRPr="005D4E49">
        <w:rPr>
          <w:rFonts w:ascii="Tahoma" w:eastAsia="Times New Roman" w:hAnsi="Tahoma" w:cs="Tahoma"/>
          <w:color w:val="000000"/>
          <w:sz w:val="24"/>
          <w:szCs w:val="24"/>
        </w:rPr>
        <w:t>Şinlərdə kordun çılpaqlaşması, habelə karkasın təbəqələrə ayrılması, protektorun və şinin yan rejiminin qopması kimi yerli zədələr (yarıq, kəsik, qırıq) olduqda.</w:t>
      </w:r>
      <w:r w:rsidRPr="005D4E49">
        <w:rPr>
          <w:rFonts w:ascii="Tahoma" w:eastAsia="Times New Roman" w:hAnsi="Tahoma" w:cs="Tahoma"/>
          <w:color w:val="000000"/>
          <w:sz w:val="24"/>
          <w:szCs w:val="24"/>
        </w:rPr>
        <w:br/>
      </w:r>
      <w:r w:rsidRPr="005D4E49">
        <w:rPr>
          <w:rFonts w:ascii="Tahoma" w:eastAsia="Times New Roman" w:hAnsi="Tahoma" w:cs="Tahoma"/>
          <w:b/>
          <w:color w:val="0070C0"/>
          <w:sz w:val="24"/>
          <w:szCs w:val="24"/>
        </w:rPr>
        <w:t>3)</w:t>
      </w:r>
      <w:r w:rsidRPr="005D4E49">
        <w:rPr>
          <w:rFonts w:ascii="Tahoma" w:eastAsia="Times New Roman" w:hAnsi="Tahoma" w:cs="Tahoma"/>
          <w:color w:val="0070C0"/>
          <w:sz w:val="24"/>
          <w:szCs w:val="24"/>
        </w:rPr>
        <w:t xml:space="preserve"> </w:t>
      </w:r>
      <w:r w:rsidRPr="005D4E49">
        <w:rPr>
          <w:rFonts w:ascii="Tahoma" w:eastAsia="Times New Roman" w:hAnsi="Tahoma" w:cs="Tahoma"/>
          <w:color w:val="000000"/>
          <w:sz w:val="24"/>
          <w:szCs w:val="24"/>
        </w:rPr>
        <w:t>Bərkitmə boltu olmadıqda və ya təkərlərin diskində və çənbərlərində çatlar olduqda.</w:t>
      </w:r>
      <w:r w:rsidRPr="005D4E49">
        <w:rPr>
          <w:rFonts w:ascii="Tahoma" w:eastAsia="Times New Roman" w:hAnsi="Tahoma" w:cs="Tahoma"/>
          <w:color w:val="000000"/>
          <w:sz w:val="24"/>
          <w:szCs w:val="24"/>
        </w:rPr>
        <w:br/>
      </w:r>
      <w:r w:rsidRPr="005D4E49">
        <w:rPr>
          <w:rFonts w:ascii="Tahoma" w:eastAsia="Times New Roman" w:hAnsi="Tahoma" w:cs="Tahoma"/>
          <w:b/>
          <w:color w:val="0070C0"/>
          <w:sz w:val="24"/>
          <w:szCs w:val="24"/>
        </w:rPr>
        <w:t>4)</w:t>
      </w:r>
      <w:r w:rsidRPr="005D4E49">
        <w:rPr>
          <w:rFonts w:ascii="Tahoma" w:eastAsia="Times New Roman" w:hAnsi="Tahoma" w:cs="Tahoma"/>
          <w:color w:val="0070C0"/>
          <w:sz w:val="24"/>
          <w:szCs w:val="24"/>
        </w:rPr>
        <w:t xml:space="preserve"> </w:t>
      </w:r>
      <w:r w:rsidRPr="005D4E49">
        <w:rPr>
          <w:rFonts w:ascii="Tahoma" w:eastAsia="Times New Roman" w:hAnsi="Tahoma" w:cs="Tahoma"/>
          <w:color w:val="000000"/>
          <w:sz w:val="24"/>
          <w:szCs w:val="24"/>
        </w:rPr>
        <w:t>Şinlər ölçüsünə və ya yükgötürmə qabiliyyətinə görə nəqliyyat vasitəsinin modelinə uyğun gəlmədikdə.</w:t>
      </w:r>
      <w:r w:rsidRPr="005D4E49">
        <w:rPr>
          <w:rFonts w:ascii="Tahoma" w:eastAsia="Times New Roman" w:hAnsi="Tahoma" w:cs="Tahoma"/>
          <w:color w:val="000000"/>
          <w:sz w:val="24"/>
          <w:szCs w:val="24"/>
        </w:rPr>
        <w:br/>
      </w:r>
      <w:r w:rsidRPr="005D4E49">
        <w:rPr>
          <w:rFonts w:ascii="Tahoma" w:eastAsia="Times New Roman" w:hAnsi="Tahoma" w:cs="Tahoma"/>
          <w:b/>
          <w:color w:val="0070C0"/>
          <w:sz w:val="24"/>
          <w:szCs w:val="24"/>
        </w:rPr>
        <w:t>5)</w:t>
      </w:r>
      <w:r w:rsidRPr="005D4E49">
        <w:rPr>
          <w:rFonts w:ascii="Tahoma" w:eastAsia="Times New Roman" w:hAnsi="Tahoma" w:cs="Tahoma"/>
          <w:color w:val="0070C0"/>
          <w:sz w:val="24"/>
          <w:szCs w:val="24"/>
        </w:rPr>
        <w:t xml:space="preserve"> </w:t>
      </w:r>
      <w:r w:rsidRPr="005D4E49">
        <w:rPr>
          <w:rFonts w:ascii="Tahoma" w:eastAsia="Times New Roman" w:hAnsi="Tahoma" w:cs="Tahoma"/>
          <w:color w:val="000000"/>
          <w:sz w:val="24"/>
          <w:szCs w:val="24"/>
        </w:rPr>
        <w:t xml:space="preserve">Avtobusun, minik avtomobilinin və ya onun qoşqusunun bir oxuna radial şinlə birlikdə diaqonal şin və ya protektoru müxtəlif naxışlı şinlər geydirildikdə. </w:t>
      </w:r>
      <w:proofErr w:type="gramStart"/>
      <w:r w:rsidRPr="005D4E49">
        <w:rPr>
          <w:rFonts w:ascii="Tahoma" w:eastAsia="Times New Roman" w:hAnsi="Tahoma" w:cs="Tahoma"/>
          <w:color w:val="000000"/>
          <w:sz w:val="24"/>
          <w:szCs w:val="24"/>
        </w:rPr>
        <w:t>Yük daşıyan avtomobilinin və ya onun qoşqusunun bir oxuna radial şinlə birlikdə diaqonal şin və ya protektoru müxtəlif naxışlı şinlər geydirildikdə nasazlıq aradan qaldırılır.</w:t>
      </w:r>
      <w:proofErr w:type="gramEnd"/>
      <w:r w:rsidR="009A77E8">
        <w:rPr>
          <w:rFonts w:ascii="Tahoma" w:eastAsia="Times New Roman" w:hAnsi="Tahoma" w:cs="Tahoma"/>
          <w:color w:val="000000"/>
          <w:sz w:val="24"/>
          <w:szCs w:val="24"/>
        </w:rPr>
        <w:br/>
      </w:r>
      <w:r w:rsidRPr="005D4E49">
        <w:rPr>
          <w:rFonts w:ascii="Tahoma" w:eastAsia="Times New Roman" w:hAnsi="Tahoma" w:cs="Tahoma"/>
          <w:color w:val="000000"/>
          <w:sz w:val="24"/>
          <w:szCs w:val="24"/>
        </w:rPr>
        <w:br/>
      </w:r>
      <w:r w:rsidRPr="00B24500">
        <w:rPr>
          <w:rFonts w:ascii="Tahoma" w:eastAsia="Times New Roman" w:hAnsi="Tahoma" w:cs="Tahoma"/>
          <w:color w:val="000000"/>
          <w:sz w:val="18"/>
          <w:szCs w:val="18"/>
        </w:rPr>
        <w:br/>
      </w:r>
      <w:r w:rsidRPr="005C44DA">
        <w:rPr>
          <w:rFonts w:ascii="Tahoma" w:eastAsia="Times New Roman" w:hAnsi="Tahoma" w:cs="Tahoma"/>
          <w:b/>
          <w:i/>
          <w:color w:val="0070C0"/>
          <w:sz w:val="24"/>
          <w:szCs w:val="24"/>
        </w:rPr>
        <w:t>VI.</w:t>
      </w:r>
      <w:r w:rsidRPr="00B24500">
        <w:rPr>
          <w:rFonts w:ascii="Tahoma" w:eastAsia="Times New Roman" w:hAnsi="Tahoma" w:cs="Tahoma"/>
          <w:i/>
          <w:color w:val="0070C0"/>
          <w:sz w:val="24"/>
          <w:szCs w:val="24"/>
        </w:rPr>
        <w:t xml:space="preserve"> </w:t>
      </w:r>
      <w:r w:rsidRPr="00B24500">
        <w:rPr>
          <w:rFonts w:ascii="Tahoma" w:eastAsia="Times New Roman" w:hAnsi="Tahoma" w:cs="Tahoma"/>
          <w:i/>
          <w:color w:val="000000"/>
          <w:sz w:val="24"/>
          <w:szCs w:val="24"/>
        </w:rPr>
        <w:t>Mühərrik</w:t>
      </w:r>
      <w:r w:rsidRPr="00B24500">
        <w:rPr>
          <w:rFonts w:ascii="Tahoma" w:eastAsia="Times New Roman" w:hAnsi="Tahoma" w:cs="Tahoma"/>
          <w:color w:val="000000"/>
          <w:sz w:val="18"/>
          <w:szCs w:val="18"/>
        </w:rPr>
        <w:t> </w:t>
      </w:r>
      <w:r w:rsidRPr="00B24500">
        <w:rPr>
          <w:rFonts w:ascii="Tahoma" w:eastAsia="Times New Roman" w:hAnsi="Tahoma" w:cs="Tahoma"/>
          <w:color w:val="000000"/>
          <w:sz w:val="18"/>
          <w:szCs w:val="18"/>
        </w:rPr>
        <w:br/>
      </w:r>
      <w:r w:rsidRPr="00435C05">
        <w:rPr>
          <w:rFonts w:ascii="Tahoma" w:eastAsia="Times New Roman" w:hAnsi="Tahoma" w:cs="Tahoma"/>
          <w:b/>
          <w:color w:val="0070C0"/>
          <w:sz w:val="24"/>
          <w:szCs w:val="24"/>
        </w:rPr>
        <w:t>1)</w:t>
      </w:r>
      <w:r w:rsidRPr="00435C05">
        <w:rPr>
          <w:rFonts w:ascii="Tahoma" w:eastAsia="Times New Roman" w:hAnsi="Tahoma" w:cs="Tahoma"/>
          <w:color w:val="0070C0"/>
          <w:sz w:val="24"/>
          <w:szCs w:val="24"/>
        </w:rPr>
        <w:t xml:space="preserve"> </w:t>
      </w:r>
      <w:r w:rsidRPr="00435C05">
        <w:rPr>
          <w:rFonts w:ascii="Tahoma" w:eastAsia="Times New Roman" w:hAnsi="Tahoma" w:cs="Tahoma"/>
          <w:color w:val="000000"/>
          <w:sz w:val="24"/>
          <w:szCs w:val="24"/>
        </w:rPr>
        <w:t xml:space="preserve">İşlənmiş qazlarda zərərli maddələrin miqdarı və onların tüstülənməsi dövlət </w:t>
      </w:r>
      <w:r w:rsidRPr="00435C05">
        <w:rPr>
          <w:rFonts w:ascii="Tahoma" w:eastAsia="Times New Roman" w:hAnsi="Tahoma" w:cs="Tahoma"/>
          <w:color w:val="000000"/>
          <w:sz w:val="24"/>
          <w:szCs w:val="24"/>
        </w:rPr>
        <w:lastRenderedPageBreak/>
        <w:t>standartlarında müəyyən edilmiş kəmiyyətlərdən çox olduqda.</w:t>
      </w:r>
      <w:r w:rsidRPr="00435C05">
        <w:rPr>
          <w:rFonts w:ascii="Tahoma" w:eastAsia="Times New Roman" w:hAnsi="Tahoma" w:cs="Tahoma"/>
          <w:color w:val="000000"/>
          <w:sz w:val="24"/>
          <w:szCs w:val="24"/>
        </w:rPr>
        <w:br/>
      </w:r>
      <w:r w:rsidRPr="00435C05">
        <w:rPr>
          <w:rFonts w:ascii="Tahoma" w:eastAsia="Times New Roman" w:hAnsi="Tahoma" w:cs="Tahoma"/>
          <w:b/>
          <w:color w:val="0070C0"/>
          <w:sz w:val="24"/>
          <w:szCs w:val="24"/>
        </w:rPr>
        <w:t>2)</w:t>
      </w:r>
      <w:r w:rsidRPr="00435C05">
        <w:rPr>
          <w:rFonts w:ascii="Tahoma" w:eastAsia="Times New Roman" w:hAnsi="Tahoma" w:cs="Tahoma"/>
          <w:color w:val="0070C0"/>
          <w:sz w:val="24"/>
          <w:szCs w:val="24"/>
        </w:rPr>
        <w:t xml:space="preserve"> </w:t>
      </w:r>
      <w:r w:rsidRPr="00435C05">
        <w:rPr>
          <w:rFonts w:ascii="Tahoma" w:eastAsia="Times New Roman" w:hAnsi="Tahoma" w:cs="Tahoma"/>
          <w:color w:val="000000"/>
          <w:sz w:val="24"/>
          <w:szCs w:val="24"/>
        </w:rPr>
        <w:t>Yanacaq sisteminin hermetikliyi pozulduqda.</w:t>
      </w:r>
      <w:r w:rsidRPr="00435C05">
        <w:rPr>
          <w:rFonts w:ascii="Tahoma" w:eastAsia="Times New Roman" w:hAnsi="Tahoma" w:cs="Tahoma"/>
          <w:color w:val="000000"/>
          <w:sz w:val="24"/>
          <w:szCs w:val="24"/>
        </w:rPr>
        <w:br/>
      </w:r>
      <w:r w:rsidRPr="00435C05">
        <w:rPr>
          <w:rFonts w:ascii="Tahoma" w:eastAsia="Times New Roman" w:hAnsi="Tahoma" w:cs="Tahoma"/>
          <w:b/>
          <w:color w:val="0070C0"/>
          <w:sz w:val="24"/>
          <w:szCs w:val="24"/>
        </w:rPr>
        <w:t>3)</w:t>
      </w:r>
      <w:r w:rsidRPr="00435C05">
        <w:rPr>
          <w:rFonts w:ascii="Tahoma" w:eastAsia="Times New Roman" w:hAnsi="Tahoma" w:cs="Tahoma"/>
          <w:color w:val="0070C0"/>
          <w:sz w:val="24"/>
          <w:szCs w:val="24"/>
        </w:rPr>
        <w:t xml:space="preserve"> </w:t>
      </w:r>
      <w:r w:rsidRPr="00435C05">
        <w:rPr>
          <w:rFonts w:ascii="Tahoma" w:eastAsia="Times New Roman" w:hAnsi="Tahoma" w:cs="Tahoma"/>
          <w:color w:val="000000"/>
          <w:sz w:val="24"/>
          <w:szCs w:val="24"/>
        </w:rPr>
        <w:t>İşlənmiş qazları xaricetmə sistemi saz olmadıqda nasazlıq aradan qaldırılır.</w:t>
      </w:r>
      <w:r w:rsidR="009A77E8">
        <w:rPr>
          <w:rFonts w:ascii="Tahoma" w:eastAsia="Times New Roman" w:hAnsi="Tahoma" w:cs="Tahoma"/>
          <w:color w:val="000000"/>
          <w:sz w:val="24"/>
          <w:szCs w:val="24"/>
        </w:rPr>
        <w:br/>
      </w:r>
      <w:r w:rsidRPr="00435C05">
        <w:rPr>
          <w:rFonts w:ascii="Tahoma" w:eastAsia="Times New Roman" w:hAnsi="Tahoma" w:cs="Tahoma"/>
          <w:color w:val="000000"/>
          <w:sz w:val="24"/>
          <w:szCs w:val="24"/>
        </w:rPr>
        <w:br/>
      </w:r>
      <w:r w:rsidRPr="00B24500">
        <w:rPr>
          <w:rFonts w:ascii="Tahoma" w:eastAsia="Times New Roman" w:hAnsi="Tahoma" w:cs="Tahoma"/>
          <w:color w:val="000000"/>
          <w:sz w:val="18"/>
          <w:szCs w:val="18"/>
        </w:rPr>
        <w:br/>
      </w:r>
      <w:r w:rsidRPr="005C44DA">
        <w:rPr>
          <w:rFonts w:ascii="Tahoma" w:eastAsia="Times New Roman" w:hAnsi="Tahoma" w:cs="Tahoma"/>
          <w:b/>
          <w:i/>
          <w:color w:val="0070C0"/>
          <w:sz w:val="24"/>
          <w:szCs w:val="24"/>
        </w:rPr>
        <w:t>VII.</w:t>
      </w:r>
      <w:r w:rsidRPr="00B24500">
        <w:rPr>
          <w:rFonts w:ascii="Tahoma" w:eastAsia="Times New Roman" w:hAnsi="Tahoma" w:cs="Tahoma"/>
          <w:i/>
          <w:color w:val="0070C0"/>
          <w:sz w:val="24"/>
          <w:szCs w:val="24"/>
        </w:rPr>
        <w:t xml:space="preserve"> </w:t>
      </w:r>
      <w:r w:rsidRPr="00B24500">
        <w:rPr>
          <w:rFonts w:ascii="Tahoma" w:eastAsia="Times New Roman" w:hAnsi="Tahoma" w:cs="Tahoma"/>
          <w:i/>
          <w:color w:val="000000"/>
          <w:sz w:val="24"/>
          <w:szCs w:val="24"/>
        </w:rPr>
        <w:t>Konstruksiyanın digər ünsürləri</w:t>
      </w:r>
      <w:r w:rsidRPr="00B24500">
        <w:rPr>
          <w:rFonts w:ascii="Tahoma" w:eastAsia="Times New Roman" w:hAnsi="Tahoma" w:cs="Tahoma"/>
          <w:color w:val="000000"/>
          <w:sz w:val="18"/>
          <w:szCs w:val="18"/>
        </w:rPr>
        <w:t> </w:t>
      </w:r>
      <w:r w:rsidRPr="00B24500">
        <w:rPr>
          <w:rFonts w:ascii="Tahoma" w:eastAsia="Times New Roman" w:hAnsi="Tahoma" w:cs="Tahoma"/>
          <w:color w:val="000000"/>
          <w:sz w:val="18"/>
          <w:szCs w:val="18"/>
        </w:rPr>
        <w:br/>
      </w:r>
      <w:r w:rsidRPr="00D929F5">
        <w:rPr>
          <w:rFonts w:ascii="Tahoma" w:eastAsia="Times New Roman" w:hAnsi="Tahoma" w:cs="Tahoma"/>
          <w:b/>
          <w:color w:val="0070C0"/>
          <w:sz w:val="24"/>
          <w:szCs w:val="24"/>
        </w:rPr>
        <w:t>1)</w:t>
      </w:r>
      <w:r w:rsidRPr="00435C05">
        <w:rPr>
          <w:rFonts w:ascii="Tahoma" w:eastAsia="Times New Roman" w:hAnsi="Tahoma" w:cs="Tahoma"/>
          <w:color w:val="000000"/>
          <w:sz w:val="24"/>
          <w:szCs w:val="24"/>
        </w:rPr>
        <w:t xml:space="preserve"> Nəqliyyat vasitəsinin konstruksiyasında nəzərdə tutulmuş arxanı göstərən güzgü, şüşə olmadıqda.</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2)</w:t>
      </w:r>
      <w:r w:rsidRPr="00435C05">
        <w:rPr>
          <w:rFonts w:ascii="Tahoma" w:eastAsia="Times New Roman" w:hAnsi="Tahoma" w:cs="Tahoma"/>
          <w:color w:val="000000"/>
          <w:sz w:val="24"/>
          <w:szCs w:val="24"/>
        </w:rPr>
        <w:t xml:space="preserve"> Səs siqnalı işləmədikdə.</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3)</w:t>
      </w:r>
      <w:r w:rsidRPr="00435C05">
        <w:rPr>
          <w:rFonts w:ascii="Tahoma" w:eastAsia="Times New Roman" w:hAnsi="Tahoma" w:cs="Tahoma"/>
          <w:color w:val="000000"/>
          <w:sz w:val="24"/>
          <w:szCs w:val="24"/>
        </w:rPr>
        <w:t xml:space="preserve"> Sürücünün görünüş dairəsini məhdudlaşdıran, şüşənin şəffaflığını korlayan, yol hərəkəti iştirakçılarını zədələmək, təhlükəsi yaradan əlavə əşyalar qoyulduqda və ya şüşələrə hər hansı formada və ölçüdə örtüklər (pərdə və plyonka) çəkildikdə.</w:t>
      </w:r>
      <w:r w:rsidRPr="00B24500">
        <w:rPr>
          <w:rFonts w:ascii="Tahoma" w:eastAsia="Times New Roman" w:hAnsi="Tahoma" w:cs="Tahoma"/>
          <w:color w:val="000000"/>
          <w:sz w:val="18"/>
          <w:szCs w:val="18"/>
        </w:rPr>
        <w:br/>
      </w:r>
      <w:r w:rsidRPr="00435C05">
        <w:rPr>
          <w:rFonts w:ascii="Tahoma" w:eastAsia="Times New Roman" w:hAnsi="Tahoma" w:cs="Tahoma"/>
          <w:b/>
          <w:color w:val="FF0000"/>
          <w:sz w:val="24"/>
          <w:szCs w:val="24"/>
        </w:rPr>
        <w:t>Qeyd</w:t>
      </w:r>
      <w:proofErr w:type="gramStart"/>
      <w:r w:rsidRPr="00435C05">
        <w:rPr>
          <w:rFonts w:ascii="Tahoma" w:eastAsia="Times New Roman" w:hAnsi="Tahoma" w:cs="Tahoma"/>
          <w:b/>
          <w:color w:val="FF0000"/>
          <w:sz w:val="24"/>
          <w:szCs w:val="24"/>
        </w:rPr>
        <w:t>:</w:t>
      </w:r>
      <w:proofErr w:type="gramEnd"/>
      <w:r w:rsidR="00435C05">
        <w:rPr>
          <w:rFonts w:ascii="Tahoma" w:eastAsia="Times New Roman" w:hAnsi="Tahoma" w:cs="Tahoma"/>
          <w:color w:val="000000"/>
          <w:sz w:val="18"/>
          <w:szCs w:val="18"/>
        </w:rPr>
        <w:br/>
      </w:r>
      <w:r w:rsidRPr="00435C05">
        <w:rPr>
          <w:rFonts w:ascii="Tahoma" w:eastAsia="Times New Roman" w:hAnsi="Tahoma" w:cs="Tahoma"/>
          <w:color w:val="000000"/>
        </w:rPr>
        <w:t xml:space="preserve">Avtomobillərin və avtobusların qabaq şüşəsinin yuxarı hissəsində rəngli, şəffaf plyonka bərkidilə bilər. </w:t>
      </w:r>
      <w:proofErr w:type="gramStart"/>
      <w:r w:rsidRPr="00435C05">
        <w:rPr>
          <w:rFonts w:ascii="Tahoma" w:eastAsia="Times New Roman" w:hAnsi="Tahoma" w:cs="Tahoma"/>
          <w:color w:val="000000"/>
        </w:rPr>
        <w:t>İşığı buraxması dövlət standartlarının tələblərinə uyğun olan, sənaye üsulu ilə hazırlanan rəngli şüşələrin (güzgü-şüşələrdən başqa) tətbiqinə icazə verilir.</w:t>
      </w:r>
      <w:proofErr w:type="gramEnd"/>
      <w:r w:rsidRPr="00435C05">
        <w:rPr>
          <w:rFonts w:ascii="Tahoma" w:eastAsia="Times New Roman" w:hAnsi="Tahoma" w:cs="Tahoma"/>
          <w:color w:val="000000"/>
        </w:rPr>
        <w:t xml:space="preserve"> </w:t>
      </w:r>
      <w:proofErr w:type="gramStart"/>
      <w:r w:rsidRPr="00435C05">
        <w:rPr>
          <w:rFonts w:ascii="Tahoma" w:eastAsia="Times New Roman" w:hAnsi="Tahoma" w:cs="Tahoma"/>
          <w:color w:val="000000"/>
        </w:rPr>
        <w:t>Hər iki tərəfdə arxanı göstərən xarici güzgülər olduqda avtobusun pəncərələrindən pərdə asmağa, eləcə də minik avtomobillərinin aarxa şüşələrinə örtük (pərdə və ya plyonka) çəkməyə və ya sənaye üsulu ilə hazırlanan jalüz asmağa yol verili</w:t>
      </w:r>
      <w:bookmarkStart w:id="0" w:name="_GoBack"/>
      <w:bookmarkEnd w:id="0"/>
      <w:r w:rsidRPr="00435C05">
        <w:rPr>
          <w:rFonts w:ascii="Tahoma" w:eastAsia="Times New Roman" w:hAnsi="Tahoma" w:cs="Tahoma"/>
          <w:color w:val="000000"/>
        </w:rPr>
        <w:t>r.</w:t>
      </w:r>
      <w:proofErr w:type="gramEnd"/>
      <w:r w:rsidR="00435C05">
        <w:rPr>
          <w:rFonts w:ascii="Tahoma" w:eastAsia="Times New Roman" w:hAnsi="Tahoma" w:cs="Tahoma"/>
          <w:color w:val="000000"/>
          <w:sz w:val="18"/>
          <w:szCs w:val="18"/>
        </w:rPr>
        <w:br/>
      </w:r>
      <w:r w:rsidRPr="00B24500">
        <w:rPr>
          <w:rFonts w:ascii="Tahoma" w:eastAsia="Times New Roman" w:hAnsi="Tahoma" w:cs="Tahoma"/>
          <w:color w:val="000000"/>
          <w:sz w:val="18"/>
          <w:szCs w:val="18"/>
        </w:rPr>
        <w:br/>
      </w:r>
      <w:r w:rsidRPr="00D929F5">
        <w:rPr>
          <w:rFonts w:ascii="Tahoma" w:eastAsia="Times New Roman" w:hAnsi="Tahoma" w:cs="Tahoma"/>
          <w:b/>
          <w:color w:val="0070C0"/>
          <w:sz w:val="24"/>
          <w:szCs w:val="24"/>
        </w:rPr>
        <w:t>4)</w:t>
      </w:r>
      <w:r w:rsidRPr="00435C05">
        <w:rPr>
          <w:rFonts w:ascii="Tahoma" w:eastAsia="Times New Roman" w:hAnsi="Tahoma" w:cs="Tahoma"/>
          <w:color w:val="000000"/>
          <w:sz w:val="24"/>
          <w:szCs w:val="24"/>
        </w:rPr>
        <w:t xml:space="preserve"> Konstruksiyada nəzərdə tutulmuş kuzov və ya kabinə qapılarının qıfılları, yük platforması bortlarının cəftələri, sistern boğazının və yanacaq bakı tıxacının cəftələri, sürücünün oturacağının vəziyyətini nizamlayan mexanizm, qəza çıxış yerləri və onları hərəkətə gətirən qurğular, qapıları idarə edən ötürücü, spidometr, taxoqraf, ilin mövsümi şəraitlərindən asılı olaraq şüşəqızdıran və havaüfürən işləmədikdə.</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5)</w:t>
      </w:r>
      <w:r w:rsidRPr="00435C05">
        <w:rPr>
          <w:rFonts w:ascii="Tahoma" w:eastAsia="Times New Roman" w:hAnsi="Tahoma" w:cs="Tahoma"/>
          <w:color w:val="000000"/>
          <w:sz w:val="24"/>
          <w:szCs w:val="24"/>
        </w:rPr>
        <w:t xml:space="preserve"> Konstruksiyada nəzərdə tutulmuş arxa mühafizə qurğusu, palçıqdan qoruyan fartuklar və brızqoviklər olmadıqda.</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6)</w:t>
      </w:r>
      <w:r w:rsidRPr="00435C05">
        <w:rPr>
          <w:rFonts w:ascii="Tahoma" w:eastAsia="Times New Roman" w:hAnsi="Tahoma" w:cs="Tahoma"/>
          <w:color w:val="000000"/>
          <w:sz w:val="24"/>
          <w:szCs w:val="24"/>
        </w:rPr>
        <w:t xml:space="preserve"> Yedəkçinin və qoşquların ilişmə-dartı və ilişmə-dayaq qurğuları nasaz olduqda, habelə onların</w:t>
      </w:r>
      <w:proofErr w:type="gramStart"/>
      <w:r w:rsidRPr="00435C05">
        <w:rPr>
          <w:rFonts w:ascii="Tahoma" w:eastAsia="Times New Roman" w:hAnsi="Tahoma" w:cs="Tahoma"/>
          <w:color w:val="000000"/>
          <w:sz w:val="24"/>
          <w:szCs w:val="24"/>
        </w:rPr>
        <w:t>  konstruksiyalarında</w:t>
      </w:r>
      <w:proofErr w:type="gramEnd"/>
      <w:r w:rsidRPr="00435C05">
        <w:rPr>
          <w:rFonts w:ascii="Tahoma" w:eastAsia="Times New Roman" w:hAnsi="Tahoma" w:cs="Tahoma"/>
          <w:color w:val="000000"/>
          <w:sz w:val="24"/>
          <w:szCs w:val="24"/>
        </w:rPr>
        <w:t xml:space="preserve"> nəzərdə tutulmuş sığorta trosları (zəncirlər) olmadıqda və ya nasaz olduqda. </w:t>
      </w:r>
      <w:r w:rsidRPr="00435C05">
        <w:rPr>
          <w:rFonts w:ascii="Tahoma" w:eastAsia="Times New Roman" w:hAnsi="Tahoma" w:cs="Tahoma"/>
          <w:color w:val="000000"/>
          <w:sz w:val="24"/>
          <w:szCs w:val="24"/>
        </w:rPr>
        <w:br/>
      </w:r>
      <w:proofErr w:type="gramStart"/>
      <w:r w:rsidRPr="00435C05">
        <w:rPr>
          <w:rFonts w:ascii="Tahoma" w:eastAsia="Times New Roman" w:hAnsi="Tahoma" w:cs="Tahoma"/>
          <w:color w:val="000000"/>
          <w:sz w:val="24"/>
          <w:szCs w:val="24"/>
        </w:rPr>
        <w:t>Motosikletin çərçivəsi ilə yanqoşqunun çərçivəsi birləşən yerdə lüft olduqda.</w:t>
      </w:r>
      <w:proofErr w:type="gramEnd"/>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7)</w:t>
      </w:r>
      <w:r w:rsidRPr="00435C05">
        <w:rPr>
          <w:rFonts w:ascii="Tahoma" w:eastAsia="Times New Roman" w:hAnsi="Tahoma" w:cs="Tahoma"/>
          <w:color w:val="000000"/>
          <w:sz w:val="24"/>
          <w:szCs w:val="24"/>
        </w:rPr>
        <w:t xml:space="preserve"> Aşağıdakılar olmadıqda:avtobusda, minik və yük daşıyan avtomobillərində, təkərli traktorda - dərman qutusu, odsöndürən, qəza dayanma nişanı (yanıb-sönən qırmızı fənər); icazə verilmiş maksimum kütləsi 3,5 tondan çox olan yük avtomobillərində və icazə verilmiş maksimum kütləsi 5 tondan çox olan avtobuslarda - diyirlənməyə qarşı dayaqlar (azı ikisi); yanqoşqulu motosikletdə - dərman qutusu, qəza dayanma nişanı (yanıb-sönən qırmızı fənər). </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8)</w:t>
      </w:r>
      <w:r w:rsidRPr="00435C05">
        <w:rPr>
          <w:rFonts w:ascii="Tahoma" w:eastAsia="Times New Roman" w:hAnsi="Tahoma" w:cs="Tahoma"/>
          <w:color w:val="000000"/>
          <w:sz w:val="24"/>
          <w:szCs w:val="24"/>
        </w:rPr>
        <w:t xml:space="preserve"> Operativ və xüsusi xidmətlərə məxsus olmayan nəqliyyat vasitələrində dövlət standartlarında nəzərdə tutulmuş işartılı mayakcıqlardan, səs çaları növbə ilə dəyişən səs siqnallarından və rəng qrafikası sxemlərindən istifadə olunduqda.</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9)</w:t>
      </w:r>
      <w:r w:rsidRPr="00435C05">
        <w:rPr>
          <w:rFonts w:ascii="Tahoma" w:eastAsia="Times New Roman" w:hAnsi="Tahoma" w:cs="Tahoma"/>
          <w:color w:val="000000"/>
          <w:sz w:val="24"/>
          <w:szCs w:val="24"/>
        </w:rPr>
        <w:t xml:space="preserve"> Təhlükəsizlik kəmərləri nəqliyyat vasitələrinin konstruksiyasında nəzərdə tutulduğu halda belə kəmərlər olmadıqda və ya onlar kəmərləri yararsız olduqda.</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10)</w:t>
      </w:r>
      <w:r w:rsidRPr="00435C05">
        <w:rPr>
          <w:rFonts w:ascii="Tahoma" w:eastAsia="Times New Roman" w:hAnsi="Tahoma" w:cs="Tahoma"/>
          <w:color w:val="000000"/>
          <w:sz w:val="24"/>
          <w:szCs w:val="24"/>
        </w:rPr>
        <w:t xml:space="preserve"> Nəqliyyat vasitəsinin dövlət qeydiyyat nişanının standartın tələblərinə cavab vermədikdə. Dövlət qeydiyyat nişanlarının rəqəmləri və hərfləri yük daşıyan avtomobillərinin, qoşquların (minik avtomobillərinin və motosikletlərin qoşqularından </w:t>
      </w:r>
      <w:r w:rsidRPr="00435C05">
        <w:rPr>
          <w:rFonts w:ascii="Tahoma" w:eastAsia="Times New Roman" w:hAnsi="Tahoma" w:cs="Tahoma"/>
          <w:color w:val="000000"/>
          <w:sz w:val="24"/>
          <w:szCs w:val="24"/>
        </w:rPr>
        <w:lastRenderedPageBreak/>
        <w:t>başqa) və avtobusların (xüsusi kiçik avtobuslardan başqa) kuzovunun arxa divarında təkrar və rəqəmlərin hündürlüyü ən azı 300 mm, eni azı 120 mm, cizginin qalınlığı 30 mm, hərflərin ölçüsü rəqəmlərin 2/3-si qədər olunmadıqda, tramvay və trolleybuslarda müvafiq idarələrin verdikləri verdikləri dövlət qeydiyyat nişanları yazılmadıqda.</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11)</w:t>
      </w:r>
      <w:r w:rsidRPr="00435C05">
        <w:rPr>
          <w:rFonts w:ascii="Tahoma" w:eastAsia="Times New Roman" w:hAnsi="Tahoma" w:cs="Tahoma"/>
          <w:color w:val="000000"/>
          <w:sz w:val="24"/>
          <w:szCs w:val="24"/>
        </w:rPr>
        <w:t xml:space="preserve"> Motosikletdə konstruksiyada nəzərdə tutulmuş təhlükəsizlik qövsü olmadıqda.</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12)</w:t>
      </w:r>
      <w:r w:rsidRPr="00435C05">
        <w:rPr>
          <w:rFonts w:ascii="Tahoma" w:eastAsia="Times New Roman" w:hAnsi="Tahoma" w:cs="Tahoma"/>
          <w:color w:val="000000"/>
          <w:sz w:val="24"/>
          <w:szCs w:val="24"/>
        </w:rPr>
        <w:t xml:space="preserve"> Motosikletlərin və mopedlərin yəhərində əyləşmiş sərnişin üçün onların konstruksiyasında nəzərdə tutulmuş köndələn əl tutacaqları və ayaqaltılar olmadıqda.</w:t>
      </w:r>
      <w:r w:rsidRPr="00435C05">
        <w:rPr>
          <w:rFonts w:ascii="Tahoma" w:eastAsia="Times New Roman" w:hAnsi="Tahoma" w:cs="Tahoma"/>
          <w:color w:val="000000"/>
          <w:sz w:val="24"/>
          <w:szCs w:val="24"/>
        </w:rPr>
        <w:br/>
      </w:r>
      <w:r w:rsidRPr="00D929F5">
        <w:rPr>
          <w:rFonts w:ascii="Tahoma" w:eastAsia="Times New Roman" w:hAnsi="Tahoma" w:cs="Tahoma"/>
          <w:b/>
          <w:color w:val="0070C0"/>
          <w:sz w:val="24"/>
          <w:szCs w:val="24"/>
        </w:rPr>
        <w:t>13)</w:t>
      </w:r>
      <w:r w:rsidRPr="00435C05">
        <w:rPr>
          <w:rFonts w:ascii="Tahoma" w:eastAsia="Times New Roman" w:hAnsi="Tahoma" w:cs="Tahoma"/>
          <w:color w:val="000000"/>
          <w:sz w:val="24"/>
          <w:szCs w:val="24"/>
        </w:rPr>
        <w:t xml:space="preserve"> Tormoz sistemlərinin, sükan idarəsinin, digər qovşaq və aqreqatların müəyyənləşdirilmiş tələblərə uyğun gələn əlavə elementləri konstruksiyada nəzərdə tutulduğu halda, qurulmadıqda nasazlıq aradan qaldırılır.</w:t>
      </w:r>
      <w:r w:rsidR="009A77E8">
        <w:rPr>
          <w:rFonts w:ascii="Tahoma" w:eastAsia="Times New Roman" w:hAnsi="Tahoma" w:cs="Tahoma"/>
          <w:color w:val="000000"/>
          <w:sz w:val="24"/>
          <w:szCs w:val="24"/>
        </w:rPr>
        <w:br/>
      </w:r>
      <w:r w:rsidR="009A77E8">
        <w:rPr>
          <w:rFonts w:ascii="Tahoma" w:eastAsia="Times New Roman" w:hAnsi="Tahoma" w:cs="Tahoma"/>
          <w:color w:val="000000"/>
          <w:sz w:val="24"/>
          <w:szCs w:val="24"/>
        </w:rPr>
        <w:br/>
      </w:r>
      <w:r w:rsidRPr="00B24500">
        <w:rPr>
          <w:rFonts w:ascii="Tahoma" w:eastAsia="Times New Roman" w:hAnsi="Tahoma" w:cs="Tahoma"/>
          <w:color w:val="000000"/>
          <w:sz w:val="18"/>
          <w:szCs w:val="18"/>
        </w:rPr>
        <w:br/>
      </w:r>
      <w:r w:rsidRPr="00B24500">
        <w:rPr>
          <w:rFonts w:ascii="Tahoma" w:eastAsia="Times New Roman" w:hAnsi="Tahoma" w:cs="Tahoma"/>
          <w:color w:val="000000"/>
          <w:sz w:val="18"/>
          <w:szCs w:val="18"/>
        </w:rPr>
        <w:br/>
      </w:r>
      <w:r w:rsidRPr="009A77E8">
        <w:rPr>
          <w:rFonts w:ascii="Tahoma" w:eastAsia="Times New Roman" w:hAnsi="Tahoma" w:cs="Tahoma"/>
          <w:color w:val="000000"/>
        </w:rPr>
        <w:t>«Azərbaycan» qəzetində dərc edilmişdir (30 avqust 1998-ci il, № 199) («VneshExpertService»).</w:t>
      </w:r>
      <w:r w:rsidRPr="009A77E8">
        <w:rPr>
          <w:rFonts w:ascii="Tahoma" w:eastAsia="Times New Roman" w:hAnsi="Tahoma" w:cs="Tahoma"/>
          <w:color w:val="000000"/>
        </w:rPr>
        <w:br/>
      </w:r>
      <w:r w:rsidRPr="009A77E8">
        <w:rPr>
          <w:rFonts w:ascii="Tahoma" w:eastAsia="Times New Roman" w:hAnsi="Tahoma" w:cs="Tahoma"/>
          <w:color w:val="000000"/>
        </w:rPr>
        <w:br/>
        <w:t>«Azərbaycan Respublikasının Qanunvericilik Toplusu»nda dərc edilmişdir (30 sentyabr 1998-ci il, № 9, maddə 564) («VneshExpertService»).</w:t>
      </w:r>
      <w:r w:rsidRPr="009A77E8">
        <w:rPr>
          <w:rFonts w:ascii="Tahoma" w:eastAsia="Times New Roman" w:hAnsi="Tahoma" w:cs="Tahoma"/>
          <w:color w:val="000000"/>
        </w:rPr>
        <w:br/>
      </w:r>
      <w:r w:rsidRPr="009A77E8">
        <w:rPr>
          <w:rFonts w:ascii="Tahoma" w:eastAsia="Times New Roman" w:hAnsi="Tahoma" w:cs="Tahoma"/>
          <w:color w:val="000000"/>
        </w:rPr>
        <w:br/>
        <w:t>23 mart 2001-ci il tarixli, 102-IIQD nömrəli; 5 oktyabr 2001-ci il tarixli, 183-IIQD nömrəli; 12 oktyabr 2001-ci il tarixli, 206-IIQD nömrəli; 27 dekabr 2001-ci il tarixli, 240-IIQD nömrəli; 2 iyul 2002-ci il tarixli, 356-IIQD nömrəli; 20 iyun 2003-cü il tarixli, № 484-IIQD nömrəli; 30 dekabr 2003-cü il tarixli, 568-IIQD nömrəli; 26 oktyabr 2004-cü il tarixli, 782-IIQD nömrəli qanunlara əsasən dəyişikliklər və əlavələrlə</w:t>
      </w:r>
      <w:r w:rsidR="009A77E8" w:rsidRPr="009A77E8">
        <w:rPr>
          <w:rFonts w:ascii="Tahoma" w:eastAsia="Times New Roman" w:hAnsi="Tahoma" w:cs="Tahoma"/>
          <w:color w:val="000000"/>
        </w:rPr>
        <w:br/>
      </w:r>
      <w:r w:rsidRPr="009A77E8">
        <w:rPr>
          <w:rFonts w:ascii="Tahoma" w:eastAsia="Times New Roman" w:hAnsi="Tahoma" w:cs="Tahoma"/>
          <w:color w:val="000000"/>
        </w:rPr>
        <w:br/>
        <w:t>Azərbaycan Respublikası Prezidentinin fərmanı -- 22.11.98, № 24</w:t>
      </w:r>
    </w:p>
    <w:p w:rsidR="005306AC" w:rsidRPr="00820ADA" w:rsidRDefault="005306AC">
      <w:pPr>
        <w:rPr>
          <w:rFonts w:ascii="Tahoma" w:hAnsi="Tahoma" w:cs="Tahoma"/>
        </w:rPr>
      </w:pPr>
    </w:p>
    <w:sectPr w:rsidR="005306AC" w:rsidRPr="0082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FA"/>
    <w:rsid w:val="002275FE"/>
    <w:rsid w:val="00373BFA"/>
    <w:rsid w:val="00422D33"/>
    <w:rsid w:val="00435C05"/>
    <w:rsid w:val="005306AC"/>
    <w:rsid w:val="005C44DA"/>
    <w:rsid w:val="005D4E49"/>
    <w:rsid w:val="007F4DA1"/>
    <w:rsid w:val="00820ADA"/>
    <w:rsid w:val="009A77E8"/>
    <w:rsid w:val="009F66A1"/>
    <w:rsid w:val="00B24500"/>
    <w:rsid w:val="00D929F5"/>
    <w:rsid w:val="00E6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4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D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4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DA1"/>
    <w:rPr>
      <w:b/>
      <w:bCs/>
    </w:rPr>
  </w:style>
  <w:style w:type="character" w:customStyle="1" w:styleId="apple-converted-space">
    <w:name w:val="apple-converted-space"/>
    <w:basedOn w:val="DefaultParagraphFont"/>
    <w:rsid w:val="007F4D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4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D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4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DA1"/>
    <w:rPr>
      <w:b/>
      <w:bCs/>
    </w:rPr>
  </w:style>
  <w:style w:type="character" w:customStyle="1" w:styleId="apple-converted-space">
    <w:name w:val="apple-converted-space"/>
    <w:basedOn w:val="DefaultParagraphFont"/>
    <w:rsid w:val="007F4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7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Settar Hummetli</dc:creator>
  <cp:keywords/>
  <dc:description/>
  <cp:lastModifiedBy>Settar Hummetli</cp:lastModifiedBy>
  <cp:revision>11</cp:revision>
  <dcterms:created xsi:type="dcterms:W3CDTF">2014-12-25T06:34:00Z</dcterms:created>
  <dcterms:modified xsi:type="dcterms:W3CDTF">2014-12-25T08:06:00Z</dcterms:modified>
</cp:coreProperties>
</file>