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i w:val="1"/>
          <w:sz w:val="48"/>
          <w:szCs w:val="48"/>
        </w:rPr>
      </w:pPr>
      <w:r w:rsidDel="00000000" w:rsidR="00000000" w:rsidRPr="00000000">
        <w:rPr>
          <w:sz w:val="52"/>
          <w:szCs w:val="52"/>
          <w:rtl w:val="0"/>
        </w:rPr>
        <w:t xml:space="preserve">     Blue Mist Flower  </w:t>
        <w:tab/>
        <w:t xml:space="preserve">    </w:t>
      </w:r>
      <w:r w:rsidDel="00000000" w:rsidR="00000000" w:rsidRPr="00000000">
        <w:rPr>
          <w:i w:val="1"/>
          <w:sz w:val="48"/>
          <w:szCs w:val="48"/>
          <w:rtl w:val="0"/>
        </w:rPr>
        <w:t xml:space="preserve">Conoclinium coelestinum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-171449</wp:posOffset>
            </wp:positionH>
            <wp:positionV relativeFrom="paragraph">
              <wp:posOffset>114300</wp:posOffset>
            </wp:positionV>
            <wp:extent cx="2228850" cy="3014663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3014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i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720"/>
        <w:rPr>
          <w:sz w:val="40"/>
          <w:szCs w:val="40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*Part-sun to part-shade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*3ft tall   </w:t>
      </w:r>
      <w:r w:rsidDel="00000000" w:rsidR="00000000" w:rsidRPr="00000000">
        <w:rPr>
          <w:sz w:val="44"/>
          <w:szCs w:val="44"/>
          <w:rtl w:val="0"/>
        </w:rPr>
        <w:t xml:space="preserve">*</w:t>
      </w:r>
      <w:r w:rsidDel="00000000" w:rsidR="00000000" w:rsidRPr="00000000">
        <w:rPr>
          <w:sz w:val="40"/>
          <w:szCs w:val="40"/>
          <w:rtl w:val="0"/>
        </w:rPr>
        <w:t xml:space="preserve">Deer/Rabbit resistant        *Resilient native perennial can and will spread  *Great for a variety of insects providing nectar during the dearth of late summer</w:t>
      </w:r>
    </w:p>
    <w:sectPr>
      <w:pgSz w:h="7920" w:w="12240" w:orient="landscape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