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July 17,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incident occurred at a small U.S. health care clinic, leading to the encryption of critical business files and complete disruption of operations.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cybersecurity tools were used prior to the incident. Post-incident tools may include antivirus/antimalware scanners, incident response platforms, and forensic tools (not specified in the scenario).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 caused the incident?</w:t>
              <w:br w:type="textWrapping"/>
              <w:t xml:space="preserve"> An organized group of unethical hackers known for targeting healthcare and transportation organizations.</w:t>
              <w:br w:type="textWrapping"/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 happened?</w:t>
              <w:br w:type="textWrapping"/>
              <w:t xml:space="preserve"> Hackers executed a ransomware attack by tricking employees into opening a phishing email with a malicious attachment. Once opened, ransomware was installed and encrypted critical systems and files.</w:t>
              <w:br w:type="textWrapping"/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 did the incident occur?</w:t>
              <w:br w:type="textWrapping"/>
              <w:t xml:space="preserve"> Tuesday morning at approximately 9:00 a.m.</w:t>
              <w:br w:type="textWrapping"/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 did the incident happen?</w:t>
              <w:br w:type="textWrapping"/>
              <w:t xml:space="preserve"> At a small U.S. health care clinic providing primary-care services.</w:t>
              <w:br w:type="textWrapping"/>
            </w:r>
          </w:p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Google Sans" w:cs="Google Sans" w:eastAsia="Google Sans" w:hAnsi="Google Sans"/>
                <w:b w:val="1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 did the incident happen?</w:t>
              <w:br w:type="textWrapping"/>
              <w:t xml:space="preserve"> Employees received phishing emails with malicious attachments. When an attachment was downloaded, malware was installed, granting attackers access to the system and enabling deployment of ransomware.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underscores the need for employee cybersecurity training, implementation of email filtering solutions, and a robust incident response plan. Further investigation should determine which accounts were compromised and evaluate whether multifactor authentication and endpoint detection tools were in place.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