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>
          <w:rFonts w:ascii="Roboto" w:cs="Roboto" w:eastAsia="Roboto" w:hAnsi="Roboto"/>
        </w:rPr>
      </w:pPr>
      <w:bookmarkStart w:colFirst="0" w:colLast="0" w:name="_f07jmt1mbtkr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​​Тестовое задание на позицию “Frontend developer” в компании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DIfmark LTD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Roboto" w:cs="Roboto" w:eastAsia="Roboto" w:hAnsi="Roboto"/>
          <w:i w:val="1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i w:val="1"/>
          <w:color w:val="666666"/>
          <w:sz w:val="28"/>
          <w:szCs w:val="28"/>
          <w:rtl w:val="0"/>
        </w:rPr>
        <w:t xml:space="preserve">Тестовое задание содержит: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Три макета блока выбора игровой валюты в Figma.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Текстовое описание задания и требования.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Roboto" w:cs="Roboto" w:eastAsia="Roboto" w:hAnsi="Roboto"/>
          <w:i w:val="1"/>
          <w:color w:val="666666"/>
          <w:sz w:val="28"/>
          <w:szCs w:val="28"/>
          <w:shd w:fill="4a86e8" w:val="clear"/>
        </w:rPr>
      </w:pPr>
      <w:r w:rsidDel="00000000" w:rsidR="00000000" w:rsidRPr="00000000">
        <w:rPr>
          <w:rFonts w:ascii="Roboto" w:cs="Roboto" w:eastAsia="Roboto" w:hAnsi="Roboto"/>
          <w:i w:val="1"/>
          <w:color w:val="666666"/>
          <w:sz w:val="28"/>
          <w:szCs w:val="28"/>
          <w:rtl w:val="0"/>
        </w:rPr>
        <w:t xml:space="preserve">Ссылка на материалы: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Roboto" w:cs="Roboto" w:eastAsia="Roboto" w:hAnsi="Roboto"/>
          <w:color w:val="0000ff"/>
          <w:highlight w:val="white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https://www.figma.com/file/DP9Ybz8CY97Mkm5edYkhd6/Test-task-Frontend?type=design&amp;node-id=0-1&amp;mode=design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Roboto" w:cs="Roboto" w:eastAsia="Roboto" w:hAnsi="Roboto"/>
          <w:i w:val="1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i w:val="1"/>
          <w:color w:val="666666"/>
          <w:sz w:val="28"/>
          <w:szCs w:val="28"/>
          <w:rtl w:val="0"/>
        </w:rPr>
        <w:t xml:space="preserve">Описание задания и требования: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Вёрстка должна быть выполнена с применениям flexbox.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Все иконки должны быть с макетов и быть векторными.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Все шрифты и размеры элементов в контрольных точках должны соответствовать макетам.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Разрешается использование jQuery, Bootstrap.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Для сбора css должен быть использован предпроцессор scss.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Итоговая верстка должна содержать: 1 html файл, 1 файл scss, 1 файл css, 1 js файл, все остальные библиотеки можно использовать из любого хранилища CDN.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Верстка должна быть отзывчивой.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Roboto" w:cs="Roboto" w:eastAsia="Roboto" w:hAnsi="Roboto"/>
          <w:i w:val="1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i w:val="1"/>
          <w:color w:val="666666"/>
          <w:sz w:val="28"/>
          <w:szCs w:val="28"/>
          <w:rtl w:val="0"/>
        </w:rPr>
        <w:t xml:space="preserve">Описание work flow итоговой web страницы: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Работа приложения проходит в несколько этапов, по мере заполнения полей разблокируются новые элементы ввода.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Юзер получает возможность выбрать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Валюту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разблокируется выбор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Сервера.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Юзер получает возможность выбирать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Сервер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разблокируется выбор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Фракции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Юзер получает возможность выбрать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Фракцию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разблокируется форма ввода количества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Валюты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Количество валюты можно менять методом ввода, а можно использовать слайдер, сумма должна быть синхронизирована. Range количества валюты должен быть от 100 и до 10000.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Юзер получает возможность менять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Валюту оплаты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Юзер получает возможность нажать на кнопку Continue.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После нажатия кнопки Continue появляется модальное окно в которое юзер может ввести только латинские буквы.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При выборе новой игры процесс начинается заново.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rFonts w:ascii="Roboto" w:cs="Roboto" w:eastAsia="Roboto" w:hAnsi="Roboto"/>
          <w:i w:val="1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i w:val="1"/>
          <w:color w:val="666666"/>
          <w:sz w:val="28"/>
          <w:szCs w:val="28"/>
          <w:rtl w:val="0"/>
        </w:rPr>
        <w:t xml:space="preserve">Данные: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Игровые валюты: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line="36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World of Warcraft (EU) - 10 EUR за 100шт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line="36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World of Warcraft (DE) - 15 EUR за 100шт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line="360" w:lineRule="auto"/>
        <w:ind w:left="708.6614173228347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Сервера идентичны: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line="36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Название серверов можно задать на свое усмотрение: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line="360" w:lineRule="auto"/>
        <w:ind w:left="708.6614173228347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Фракции идентичны: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line="36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Alliance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line="36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Horder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line="360" w:lineRule="auto"/>
        <w:ind w:left="708.6614173228347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Валюты оплаты (итоговая сумма должна формироваться в зависимость от рейта):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line="36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EUR - rate 1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line="36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USD - rate 0.8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DP9Ybz8CY97Mkm5edYkhd6/Test-task-Frontend?type=design&amp;node-id=0-1&amp;mode=desig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