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366EB" w14:textId="77777777" w:rsidR="007F7EBC" w:rsidRPr="00BD6E50" w:rsidRDefault="007F7EBC" w:rsidP="007F7EBC">
      <w:pPr>
        <w:rPr>
          <w:rFonts w:ascii="Muli" w:hAnsi="Muli"/>
          <w:sz w:val="16"/>
          <w:szCs w:val="16"/>
        </w:rPr>
      </w:pPr>
      <w:r>
        <w:rPr>
          <w:noProof/>
          <w:sz w:val="24"/>
          <w:szCs w:val="24"/>
          <w:lang w:val="en-US"/>
        </w:rPr>
        <w:drawing>
          <wp:anchor distT="0" distB="0" distL="114300" distR="114300" simplePos="0" relativeHeight="251659264" behindDoc="1" locked="0" layoutInCell="1" allowOverlap="1" wp14:anchorId="3F651C4A" wp14:editId="24FB0E0A">
            <wp:simplePos x="0" y="0"/>
            <wp:positionH relativeFrom="column">
              <wp:posOffset>5038725</wp:posOffset>
            </wp:positionH>
            <wp:positionV relativeFrom="paragraph">
              <wp:posOffset>-167640</wp:posOffset>
            </wp:positionV>
            <wp:extent cx="1143000" cy="11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14:paraId="165022CF" w14:textId="5675032D" w:rsidR="007F7EBC" w:rsidRPr="004E0C93" w:rsidRDefault="007F7EBC" w:rsidP="007F7EBC">
      <w:pPr>
        <w:rPr>
          <w:rFonts w:ascii="Muli" w:hAnsi="Muli"/>
          <w:b/>
          <w:bCs/>
          <w:sz w:val="40"/>
          <w:szCs w:val="40"/>
        </w:rPr>
      </w:pPr>
      <w:r>
        <w:rPr>
          <w:rFonts w:ascii="Muli" w:hAnsi="Muli"/>
          <w:b/>
          <w:bCs/>
          <w:sz w:val="40"/>
          <w:szCs w:val="40"/>
        </w:rPr>
        <w:t>Living will</w:t>
      </w:r>
    </w:p>
    <w:p w14:paraId="1B542615" w14:textId="77777777" w:rsidR="007F7EBC" w:rsidRDefault="007F7EBC" w:rsidP="007F7EBC">
      <w:pPr>
        <w:pBdr>
          <w:bottom w:val="single" w:sz="12" w:space="1" w:color="auto"/>
        </w:pBdr>
        <w:rPr>
          <w:rFonts w:ascii="Muli" w:hAnsi="Muli"/>
          <w:sz w:val="28"/>
          <w:szCs w:val="28"/>
        </w:rPr>
      </w:pPr>
    </w:p>
    <w:p w14:paraId="0645C707" w14:textId="77777777" w:rsidR="007F7EBC" w:rsidRDefault="007F7EBC" w:rsidP="007F7EBC">
      <w:pPr>
        <w:pBdr>
          <w:bottom w:val="single" w:sz="12" w:space="1" w:color="auto"/>
        </w:pBdr>
        <w:rPr>
          <w:rFonts w:ascii="Muli" w:hAnsi="Muli"/>
          <w:sz w:val="28"/>
          <w:szCs w:val="28"/>
        </w:rPr>
      </w:pPr>
      <w:r>
        <w:rPr>
          <w:rFonts w:ascii="Muli" w:hAnsi="Muli"/>
          <w:sz w:val="28"/>
          <w:szCs w:val="28"/>
        </w:rPr>
        <w:t>Instructions</w:t>
      </w:r>
    </w:p>
    <w:p w14:paraId="3DF11163" w14:textId="77777777" w:rsidR="007F7EBC" w:rsidRPr="006E6624" w:rsidRDefault="007F7EBC" w:rsidP="007F7EBC">
      <w:pPr>
        <w:rPr>
          <w:rFonts w:ascii="Muli" w:hAnsi="Muli"/>
          <w:sz w:val="28"/>
          <w:szCs w:val="28"/>
        </w:rPr>
      </w:pPr>
    </w:p>
    <w:p w14:paraId="3B71DAB8" w14:textId="1D1D9DC4" w:rsidR="003520E9" w:rsidRDefault="007F7EBC" w:rsidP="007F7EBC">
      <w:pPr>
        <w:rPr>
          <w:rFonts w:ascii="Muli" w:hAnsi="Muli"/>
          <w:sz w:val="28"/>
          <w:szCs w:val="28"/>
        </w:rPr>
      </w:pPr>
      <w:r>
        <w:rPr>
          <w:rFonts w:ascii="Muli" w:hAnsi="Muli"/>
          <w:sz w:val="28"/>
          <w:szCs w:val="28"/>
        </w:rPr>
        <w:t>You made your living will. Here’s what to do next.</w:t>
      </w:r>
    </w:p>
    <w:p w14:paraId="143A2293" w14:textId="77777777" w:rsidR="003520E9" w:rsidRDefault="003520E9" w:rsidP="007F7EBC">
      <w:pPr>
        <w:rPr>
          <w:rFonts w:ascii="Muli" w:hAnsi="Muli"/>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7F7EBC" w14:paraId="0CD10A49" w14:textId="77777777" w:rsidTr="00B615CE">
        <w:tc>
          <w:tcPr>
            <w:tcW w:w="1795" w:type="dxa"/>
          </w:tcPr>
          <w:p w14:paraId="5EF42BBF" w14:textId="77777777" w:rsidR="00930390" w:rsidRDefault="005C6B2B" w:rsidP="00930390">
            <w:pPr>
              <w:rPr>
                <w:rFonts w:ascii="Muli" w:hAnsi="Muli"/>
                <w:sz w:val="24"/>
                <w:szCs w:val="24"/>
              </w:rPr>
            </w:pPr>
            <w:r>
              <w:rPr>
                <w:rFonts w:ascii="Muli" w:hAnsi="Muli"/>
                <w:noProof/>
                <w:sz w:val="28"/>
                <w:szCs w:val="28"/>
                <w:lang w:val="en-US"/>
              </w:rPr>
              <w:drawing>
                <wp:inline distT="0" distB="0" distL="0" distR="0" wp14:anchorId="47AACC33" wp14:editId="44043B97">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3C14D325" w14:textId="39ADE342" w:rsidR="00930390" w:rsidRPr="00930390" w:rsidRDefault="00930390" w:rsidP="00930390">
            <w:pPr>
              <w:rPr>
                <w:rFonts w:ascii="Muli" w:hAnsi="Muli"/>
                <w:sz w:val="24"/>
                <w:szCs w:val="24"/>
              </w:rPr>
            </w:pPr>
          </w:p>
        </w:tc>
        <w:tc>
          <w:tcPr>
            <w:tcW w:w="8100" w:type="dxa"/>
          </w:tcPr>
          <w:p w14:paraId="24CDF8DD" w14:textId="16132DDC" w:rsidR="005C6B2B" w:rsidRPr="005C6B2B" w:rsidRDefault="00B1768C" w:rsidP="00930390">
            <w:pPr>
              <w:pStyle w:val="ListParagraph"/>
              <w:numPr>
                <w:ilvl w:val="0"/>
                <w:numId w:val="1"/>
              </w:numPr>
              <w:spacing w:line="240" w:lineRule="auto"/>
              <w:rPr>
                <w:rFonts w:ascii="Muli" w:hAnsi="Muli"/>
                <w:sz w:val="28"/>
                <w:szCs w:val="28"/>
              </w:rPr>
            </w:pPr>
            <w:r>
              <w:rPr>
                <w:rFonts w:ascii="Muli" w:hAnsi="Muli"/>
                <w:sz w:val="28"/>
                <w:szCs w:val="28"/>
              </w:rPr>
              <w:t>Print th</w:t>
            </w:r>
            <w:r w:rsidR="007F7EBC" w:rsidRPr="009A67E1">
              <w:rPr>
                <w:rFonts w:ascii="Muli" w:hAnsi="Muli"/>
                <w:sz w:val="28"/>
                <w:szCs w:val="28"/>
              </w:rPr>
              <w:t xml:space="preserve">e </w:t>
            </w:r>
            <w:r w:rsidR="007F7EBC">
              <w:rPr>
                <w:rFonts w:ascii="Muli" w:hAnsi="Muli"/>
                <w:sz w:val="28"/>
                <w:szCs w:val="28"/>
              </w:rPr>
              <w:t>living will</w:t>
            </w:r>
            <w:r w:rsidR="007F7EBC" w:rsidRPr="009A67E1">
              <w:rPr>
                <w:rFonts w:ascii="Muli" w:hAnsi="Muli"/>
                <w:sz w:val="28"/>
                <w:szCs w:val="28"/>
              </w:rPr>
              <w:t>.</w:t>
            </w:r>
          </w:p>
        </w:tc>
      </w:tr>
      <w:tr w:rsidR="007F7EBC" w14:paraId="4956FFED" w14:textId="77777777" w:rsidTr="00B615CE">
        <w:tc>
          <w:tcPr>
            <w:tcW w:w="1795" w:type="dxa"/>
          </w:tcPr>
          <w:p w14:paraId="4A843762" w14:textId="7DBEB4A2" w:rsidR="007F7EBC" w:rsidRDefault="005C6B2B" w:rsidP="00930390">
            <w:pPr>
              <w:rPr>
                <w:rFonts w:ascii="Muli" w:hAnsi="Muli"/>
                <w:sz w:val="28"/>
                <w:szCs w:val="28"/>
              </w:rPr>
            </w:pPr>
            <w:r>
              <w:rPr>
                <w:rFonts w:ascii="Muli" w:hAnsi="Muli"/>
                <w:noProof/>
                <w:sz w:val="28"/>
                <w:szCs w:val="28"/>
                <w:lang w:val="en-US"/>
              </w:rPr>
              <w:drawing>
                <wp:inline distT="0" distB="0" distL="0" distR="0" wp14:anchorId="4851E2D0" wp14:editId="087717EA">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4D4D9287" w14:textId="70B0A2F5" w:rsidR="003520E9" w:rsidRPr="00AD7AD4" w:rsidRDefault="003520E9" w:rsidP="00930390">
            <w:pPr>
              <w:rPr>
                <w:rFonts w:ascii="Muli" w:hAnsi="Muli"/>
                <w:sz w:val="24"/>
                <w:szCs w:val="24"/>
              </w:rPr>
            </w:pPr>
            <w:bookmarkStart w:id="0" w:name="_GoBack"/>
            <w:bookmarkEnd w:id="0"/>
          </w:p>
        </w:tc>
        <w:tc>
          <w:tcPr>
            <w:tcW w:w="8100" w:type="dxa"/>
          </w:tcPr>
          <w:p w14:paraId="3CEB9390" w14:textId="77777777" w:rsidR="00064154" w:rsidRDefault="00281D93" w:rsidP="00B615CE">
            <w:pPr>
              <w:pStyle w:val="ListParagraph"/>
              <w:numPr>
                <w:ilvl w:val="0"/>
                <w:numId w:val="1"/>
              </w:numPr>
              <w:spacing w:line="240" w:lineRule="auto"/>
              <w:rPr>
                <w:rFonts w:ascii="Muli" w:hAnsi="Muli"/>
                <w:sz w:val="28"/>
                <w:szCs w:val="28"/>
              </w:rPr>
            </w:pPr>
            <w:r w:rsidRPr="00742975">
              <w:rPr>
                <w:rFonts w:ascii="Muli" w:hAnsi="Muli"/>
                <w:sz w:val="28"/>
                <w:szCs w:val="28"/>
              </w:rPr>
              <w:t xml:space="preserve">Sign and date the living will along with your witnesses. Write the date at the top and next to your signature. Your witnesses have to see you sign it, and they must sign it right after you </w:t>
            </w:r>
            <w:proofErr w:type="gramStart"/>
            <w:r w:rsidRPr="00742975">
              <w:rPr>
                <w:rFonts w:ascii="Muli" w:hAnsi="Muli"/>
                <w:sz w:val="28"/>
                <w:szCs w:val="28"/>
              </w:rPr>
              <w:t>do.{</w:t>
            </w:r>
            <w:proofErr w:type="gramEnd"/>
            <w:r w:rsidRPr="00742975">
              <w:rPr>
                <w:rFonts w:ascii="Muli" w:hAnsi="Muli"/>
                <w:sz w:val="28"/>
                <w:szCs w:val="28"/>
              </w:rPr>
              <w:t xml:space="preserve">% if </w:t>
            </w:r>
            <w:proofErr w:type="spellStart"/>
            <w:r w:rsidRPr="00742975">
              <w:rPr>
                <w:rFonts w:ascii="Muli" w:hAnsi="Muli"/>
                <w:sz w:val="28"/>
                <w:szCs w:val="28"/>
              </w:rPr>
              <w:t>feeding_tube</w:t>
            </w:r>
            <w:proofErr w:type="spellEnd"/>
            <w:r w:rsidRPr="00742975">
              <w:rPr>
                <w:rFonts w:ascii="Muli" w:hAnsi="Muli"/>
                <w:sz w:val="28"/>
                <w:szCs w:val="28"/>
              </w:rPr>
              <w:t xml:space="preserve"> == False %} You will also need to initial the paragraph about feeding tubes.{% </w:t>
            </w:r>
            <w:proofErr w:type="spellStart"/>
            <w:r w:rsidRPr="00742975">
              <w:rPr>
                <w:rFonts w:ascii="Muli" w:hAnsi="Muli"/>
                <w:sz w:val="28"/>
                <w:szCs w:val="28"/>
              </w:rPr>
              <w:t>endif</w:t>
            </w:r>
            <w:proofErr w:type="spellEnd"/>
            <w:r w:rsidRPr="00742975">
              <w:rPr>
                <w:rFonts w:ascii="Muli" w:hAnsi="Muli"/>
                <w:sz w:val="28"/>
                <w:szCs w:val="28"/>
              </w:rPr>
              <w:t xml:space="preserve"> %}</w:t>
            </w:r>
          </w:p>
          <w:p w14:paraId="437DBA0B" w14:textId="2360355A" w:rsidR="00B615CE" w:rsidRPr="00B615CE" w:rsidRDefault="00B615CE" w:rsidP="00B615CE">
            <w:pPr>
              <w:pStyle w:val="ListParagraph"/>
              <w:spacing w:line="240" w:lineRule="auto"/>
              <w:rPr>
                <w:rFonts w:ascii="Muli" w:hAnsi="Muli"/>
                <w:sz w:val="28"/>
                <w:szCs w:val="28"/>
              </w:rPr>
            </w:pPr>
          </w:p>
        </w:tc>
      </w:tr>
      <w:tr w:rsidR="007F7EBC" w14:paraId="120C297C" w14:textId="77777777" w:rsidTr="001319E6">
        <w:tc>
          <w:tcPr>
            <w:tcW w:w="1795" w:type="dxa"/>
          </w:tcPr>
          <w:p w14:paraId="0C374534" w14:textId="77777777" w:rsidR="003520E9" w:rsidRDefault="007F7EBC" w:rsidP="00930390">
            <w:pPr>
              <w:rPr>
                <w:rFonts w:ascii="Muli" w:hAnsi="Muli"/>
                <w:sz w:val="28"/>
                <w:szCs w:val="28"/>
              </w:rPr>
            </w:pPr>
            <w:r>
              <w:rPr>
                <w:rFonts w:ascii="Muli" w:hAnsi="Muli"/>
                <w:noProof/>
                <w:sz w:val="28"/>
                <w:szCs w:val="28"/>
                <w:lang w:val="en-US"/>
              </w:rPr>
              <w:drawing>
                <wp:inline distT="0" distB="0" distL="0" distR="0" wp14:anchorId="13602E9D" wp14:editId="6BE90809">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3C49B008" w14:textId="583F373F" w:rsidR="00930390" w:rsidRPr="003520E9" w:rsidRDefault="00930390" w:rsidP="00930390">
            <w:pPr>
              <w:rPr>
                <w:rFonts w:ascii="Muli" w:hAnsi="Muli"/>
                <w:sz w:val="28"/>
                <w:szCs w:val="28"/>
              </w:rPr>
            </w:pPr>
          </w:p>
        </w:tc>
        <w:tc>
          <w:tcPr>
            <w:tcW w:w="8100" w:type="dxa"/>
          </w:tcPr>
          <w:p w14:paraId="0E2DE739" w14:textId="726B3B7A" w:rsidR="00105582" w:rsidRPr="00105582" w:rsidRDefault="007F7EBC" w:rsidP="00930390">
            <w:pPr>
              <w:pStyle w:val="ListParagraph"/>
              <w:numPr>
                <w:ilvl w:val="0"/>
                <w:numId w:val="1"/>
              </w:numPr>
              <w:spacing w:line="240" w:lineRule="auto"/>
              <w:rPr>
                <w:rFonts w:ascii="Muli" w:hAnsi="Muli"/>
                <w:sz w:val="28"/>
                <w:szCs w:val="28"/>
              </w:rPr>
            </w:pPr>
            <w:r>
              <w:rPr>
                <w:rFonts w:ascii="Muli" w:hAnsi="Muli"/>
                <w:sz w:val="28"/>
                <w:szCs w:val="28"/>
              </w:rPr>
              <w:t>Make copies</w:t>
            </w:r>
            <w:r w:rsidRPr="009A67E1">
              <w:rPr>
                <w:rFonts w:ascii="Muli" w:hAnsi="Muli"/>
                <w:sz w:val="28"/>
                <w:szCs w:val="28"/>
              </w:rPr>
              <w:t xml:space="preserve"> of the </w:t>
            </w:r>
            <w:r>
              <w:rPr>
                <w:rFonts w:ascii="Muli" w:hAnsi="Muli"/>
                <w:sz w:val="28"/>
                <w:szCs w:val="28"/>
              </w:rPr>
              <w:t>living will, including one</w:t>
            </w:r>
            <w:r w:rsidRPr="009A67E1">
              <w:rPr>
                <w:rFonts w:ascii="Muli" w:hAnsi="Muli"/>
                <w:sz w:val="28"/>
                <w:szCs w:val="28"/>
              </w:rPr>
              <w:t xml:space="preserve"> for your records.</w:t>
            </w:r>
          </w:p>
        </w:tc>
      </w:tr>
      <w:tr w:rsidR="007F7EBC" w:rsidRPr="00E45DF6" w14:paraId="00BA146B" w14:textId="77777777" w:rsidTr="001319E6">
        <w:tc>
          <w:tcPr>
            <w:tcW w:w="1795" w:type="dxa"/>
          </w:tcPr>
          <w:p w14:paraId="77A0413A" w14:textId="73BB2DF4" w:rsidR="007F7EBC" w:rsidRPr="00E45DF6" w:rsidRDefault="00105582" w:rsidP="00930390">
            <w:pPr>
              <w:rPr>
                <w:rFonts w:ascii="Muli" w:hAnsi="Muli"/>
                <w:sz w:val="28"/>
                <w:szCs w:val="28"/>
              </w:rPr>
            </w:pPr>
            <w:r w:rsidRPr="00E45DF6">
              <w:rPr>
                <w:rFonts w:ascii="Muli" w:hAnsi="Muli"/>
                <w:noProof/>
                <w:sz w:val="28"/>
                <w:szCs w:val="28"/>
                <w:lang w:val="en-US"/>
              </w:rPr>
              <w:drawing>
                <wp:inline distT="0" distB="0" distL="0" distR="0" wp14:anchorId="3DB23E09" wp14:editId="57A38066">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8100" w:type="dxa"/>
          </w:tcPr>
          <w:p w14:paraId="63850267" w14:textId="00B55818" w:rsidR="007F7EBC" w:rsidRPr="00930390" w:rsidRDefault="007F7EBC" w:rsidP="00930390">
            <w:pPr>
              <w:pStyle w:val="ListParagraph"/>
              <w:numPr>
                <w:ilvl w:val="0"/>
                <w:numId w:val="1"/>
              </w:numPr>
              <w:spacing w:line="240" w:lineRule="auto"/>
              <w:rPr>
                <w:rFonts w:ascii="Muli" w:hAnsi="Muli"/>
                <w:sz w:val="28"/>
                <w:szCs w:val="28"/>
              </w:rPr>
            </w:pPr>
            <w:r w:rsidRPr="005C6B2B">
              <w:rPr>
                <w:rFonts w:ascii="Muli" w:hAnsi="Muli"/>
                <w:sz w:val="28"/>
                <w:szCs w:val="28"/>
              </w:rPr>
              <w:t>Give copies of the living will to people you want to know about it. You may want to give copies to</w:t>
            </w:r>
            <w:r w:rsidR="00930390">
              <w:rPr>
                <w:rFonts w:ascii="Muli" w:hAnsi="Muli"/>
                <w:sz w:val="28"/>
                <w:szCs w:val="28"/>
              </w:rPr>
              <w:t xml:space="preserve"> your doctor, your family, or anyone else you trust to follow and respect your wishes.</w:t>
            </w:r>
          </w:p>
        </w:tc>
      </w:tr>
    </w:tbl>
    <w:p w14:paraId="0EA17E5D" w14:textId="77777777" w:rsidR="00930390" w:rsidRDefault="00930390">
      <w:pPr>
        <w:rPr>
          <w:rFonts w:ascii="Muli" w:hAnsi="Muli"/>
          <w:sz w:val="28"/>
          <w:szCs w:val="28"/>
        </w:rPr>
      </w:pPr>
    </w:p>
    <w:p w14:paraId="71E42439" w14:textId="77777777" w:rsidR="002423EC" w:rsidRDefault="00535BEA">
      <w:pPr>
        <w:rPr>
          <w:rFonts w:ascii="Muli" w:hAnsi="Muli"/>
          <w:sz w:val="28"/>
          <w:szCs w:val="28"/>
        </w:rPr>
      </w:pPr>
      <w:r>
        <w:rPr>
          <w:rFonts w:ascii="Muli" w:hAnsi="Muli"/>
          <w:sz w:val="28"/>
          <w:szCs w:val="28"/>
        </w:rPr>
        <w:t xml:space="preserve">You do not need to send these instructions with copies of the living will. </w:t>
      </w:r>
    </w:p>
    <w:p w14:paraId="040B92F6" w14:textId="77777777" w:rsidR="002423EC" w:rsidRDefault="002423EC">
      <w:pPr>
        <w:rPr>
          <w:rFonts w:ascii="Muli" w:hAnsi="Muli"/>
          <w:sz w:val="28"/>
          <w:szCs w:val="28"/>
        </w:rPr>
      </w:pPr>
    </w:p>
    <w:p w14:paraId="365A84AC" w14:textId="3B27E1BB" w:rsidR="00AD6CFB" w:rsidRPr="00535BEA" w:rsidRDefault="00535BEA">
      <w:pPr>
        <w:rPr>
          <w:rFonts w:ascii="Muli" w:hAnsi="Muli"/>
          <w:sz w:val="28"/>
          <w:szCs w:val="28"/>
        </w:rPr>
      </w:pPr>
      <w:r>
        <w:rPr>
          <w:rFonts w:ascii="Muli" w:hAnsi="Muli"/>
          <w:sz w:val="28"/>
          <w:szCs w:val="28"/>
        </w:rPr>
        <w:t xml:space="preserve">Learn more about living wills at </w:t>
      </w:r>
      <w:hyperlink r:id="rId13" w:history="1">
        <w:r w:rsidRPr="00C16CB8">
          <w:rPr>
            <w:rStyle w:val="Hyperlink"/>
            <w:rFonts w:ascii="Muli" w:hAnsi="Muli"/>
            <w:sz w:val="28"/>
            <w:szCs w:val="28"/>
          </w:rPr>
          <w:t>https://www.illinoislegalaid.org/legal-information/creating-living-will</w:t>
        </w:r>
      </w:hyperlink>
    </w:p>
    <w:sectPr w:rsidR="00AD6CFB" w:rsidRPr="00535BEA" w:rsidSect="001267F6">
      <w:footerReference w:type="first" r:id="rId14"/>
      <w:pgSz w:w="12240" w:h="15840"/>
      <w:pgMar w:top="864" w:right="1152"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80EF0" w14:textId="77777777" w:rsidR="0042673A" w:rsidRDefault="00660B82">
      <w:pPr>
        <w:spacing w:line="240" w:lineRule="auto"/>
      </w:pPr>
      <w:r>
        <w:separator/>
      </w:r>
    </w:p>
  </w:endnote>
  <w:endnote w:type="continuationSeparator" w:id="0">
    <w:p w14:paraId="5CCCC3EF" w14:textId="77777777" w:rsidR="0042673A" w:rsidRDefault="00660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panose1 w:val="00000000000000000000"/>
    <w:charset w:val="00"/>
    <w:family w:val="auto"/>
    <w:pitch w:val="variable"/>
    <w:sig w:usb0="A00000FF" w:usb1="5000204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3A5D4" w14:textId="77777777" w:rsidR="0084766E" w:rsidRPr="00660B82" w:rsidRDefault="007F7EBC" w:rsidP="0084766E">
    <w:pPr>
      <w:pStyle w:val="Footer"/>
      <w:jc w:val="center"/>
      <w:rPr>
        <w:rFonts w:ascii="Muli" w:hAnsi="Muli"/>
      </w:rPr>
    </w:pPr>
    <w:r w:rsidRPr="00660B82">
      <w:rPr>
        <w:rFonts w:ascii="Muli" w:hAnsi="Muli"/>
      </w:rPr>
      <w:t xml:space="preserve">Illinois Legal Aid Online - </w:t>
    </w:r>
    <w:hyperlink r:id="rId1" w:history="1">
      <w:r w:rsidRPr="00660B82">
        <w:rPr>
          <w:rStyle w:val="Hyperlink"/>
          <w:rFonts w:ascii="Muli" w:hAnsi="Muli"/>
        </w:rPr>
        <w:t>www.illinoislegalaid.org</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A26C5" w14:textId="77777777" w:rsidR="0042673A" w:rsidRDefault="00660B82">
      <w:pPr>
        <w:spacing w:line="240" w:lineRule="auto"/>
      </w:pPr>
      <w:r>
        <w:separator/>
      </w:r>
    </w:p>
  </w:footnote>
  <w:footnote w:type="continuationSeparator" w:id="0">
    <w:p w14:paraId="3EE459BA" w14:textId="77777777" w:rsidR="0042673A" w:rsidRDefault="00660B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661EC"/>
    <w:multiLevelType w:val="hybridMultilevel"/>
    <w:tmpl w:val="F05A497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6D8C54C7"/>
    <w:multiLevelType w:val="hybridMultilevel"/>
    <w:tmpl w:val="642A0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FE"/>
    <w:rsid w:val="00064154"/>
    <w:rsid w:val="00105582"/>
    <w:rsid w:val="001319E6"/>
    <w:rsid w:val="002423EC"/>
    <w:rsid w:val="00281D93"/>
    <w:rsid w:val="003520E9"/>
    <w:rsid w:val="0042673A"/>
    <w:rsid w:val="00455372"/>
    <w:rsid w:val="004854F5"/>
    <w:rsid w:val="00535BEA"/>
    <w:rsid w:val="005C6B2B"/>
    <w:rsid w:val="00660B82"/>
    <w:rsid w:val="00742975"/>
    <w:rsid w:val="007F7EBC"/>
    <w:rsid w:val="00930390"/>
    <w:rsid w:val="00A21B42"/>
    <w:rsid w:val="00AD6CFB"/>
    <w:rsid w:val="00AD7AD4"/>
    <w:rsid w:val="00B1768C"/>
    <w:rsid w:val="00B234FE"/>
    <w:rsid w:val="00B615CE"/>
    <w:rsid w:val="00C1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F325"/>
  <w15:chartTrackingRefBased/>
  <w15:docId w15:val="{B1FE6088-3786-4971-B07B-9C639B4A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EB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EBC"/>
    <w:rPr>
      <w:color w:val="0000FF"/>
      <w:u w:val="single"/>
    </w:rPr>
  </w:style>
  <w:style w:type="paragraph" w:styleId="Footer">
    <w:name w:val="footer"/>
    <w:basedOn w:val="Normal"/>
    <w:link w:val="FooterChar"/>
    <w:uiPriority w:val="99"/>
    <w:unhideWhenUsed/>
    <w:rsid w:val="007F7EBC"/>
    <w:pPr>
      <w:tabs>
        <w:tab w:val="center" w:pos="4680"/>
        <w:tab w:val="right" w:pos="9360"/>
      </w:tabs>
      <w:spacing w:line="240" w:lineRule="auto"/>
    </w:pPr>
  </w:style>
  <w:style w:type="character" w:customStyle="1" w:styleId="FooterChar">
    <w:name w:val="Footer Char"/>
    <w:basedOn w:val="DefaultParagraphFont"/>
    <w:link w:val="Footer"/>
    <w:uiPriority w:val="99"/>
    <w:rsid w:val="007F7EBC"/>
    <w:rPr>
      <w:rFonts w:ascii="Arial" w:eastAsia="Arial" w:hAnsi="Arial" w:cs="Arial"/>
      <w:lang w:val="en"/>
    </w:rPr>
  </w:style>
  <w:style w:type="table" w:styleId="TableGrid">
    <w:name w:val="Table Grid"/>
    <w:basedOn w:val="TableNormal"/>
    <w:uiPriority w:val="39"/>
    <w:rsid w:val="007F7EBC"/>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EBC"/>
    <w:pPr>
      <w:ind w:left="720"/>
      <w:contextualSpacing/>
    </w:pPr>
  </w:style>
  <w:style w:type="paragraph" w:styleId="Header">
    <w:name w:val="header"/>
    <w:basedOn w:val="Normal"/>
    <w:link w:val="HeaderChar"/>
    <w:uiPriority w:val="99"/>
    <w:unhideWhenUsed/>
    <w:rsid w:val="00660B82"/>
    <w:pPr>
      <w:tabs>
        <w:tab w:val="center" w:pos="4680"/>
        <w:tab w:val="right" w:pos="9360"/>
      </w:tabs>
      <w:spacing w:line="240" w:lineRule="auto"/>
    </w:pPr>
  </w:style>
  <w:style w:type="character" w:customStyle="1" w:styleId="HeaderChar">
    <w:name w:val="Header Char"/>
    <w:basedOn w:val="DefaultParagraphFont"/>
    <w:link w:val="Header"/>
    <w:uiPriority w:val="99"/>
    <w:rsid w:val="00660B82"/>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86272">
      <w:bodyDiv w:val="1"/>
      <w:marLeft w:val="0"/>
      <w:marRight w:val="0"/>
      <w:marTop w:val="0"/>
      <w:marBottom w:val="0"/>
      <w:divBdr>
        <w:top w:val="none" w:sz="0" w:space="0" w:color="auto"/>
        <w:left w:val="none" w:sz="0" w:space="0" w:color="auto"/>
        <w:bottom w:val="none" w:sz="0" w:space="0" w:color="auto"/>
        <w:right w:val="none" w:sz="0" w:space="0" w:color="auto"/>
      </w:divBdr>
    </w:div>
    <w:div w:id="15707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llinoislegalaid.org/legal-information/creating-living-wi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67E75-5FB9-44D6-8AF3-E114A652D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19</cp:revision>
  <dcterms:created xsi:type="dcterms:W3CDTF">2022-06-20T03:55:00Z</dcterms:created>
  <dcterms:modified xsi:type="dcterms:W3CDTF">2022-07-08T15:43:00Z</dcterms:modified>
</cp:coreProperties>
</file>