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58ABB" w14:textId="03604EE4" w:rsidR="00EB6F90" w:rsidRDefault="00EB6F90" w:rsidP="00141868">
      <w:pPr>
        <w:pStyle w:val="Title"/>
        <w:rPr>
          <w:lang w:val="en-US"/>
        </w:rPr>
      </w:pPr>
      <w:r>
        <w:rPr>
          <w:lang w:val="en-US"/>
        </w:rPr>
        <w:t>Illumio Plugin for Netskope CTE</w:t>
      </w:r>
    </w:p>
    <w:p w14:paraId="2EAA81B2" w14:textId="4E004C0A" w:rsidR="00EB6F90" w:rsidRDefault="00EB6F90" w:rsidP="00EB6F90">
      <w:pPr>
        <w:pStyle w:val="Subtitle"/>
        <w:rPr>
          <w:lang w:val="en-US"/>
        </w:rPr>
      </w:pPr>
      <w:r>
        <w:rPr>
          <w:lang w:val="en-US"/>
        </w:rPr>
        <w:t>User Guide v0.1.0</w:t>
      </w:r>
    </w:p>
    <w:p w14:paraId="49161844" w14:textId="77777777" w:rsidR="00DB585A" w:rsidRDefault="00DB585A">
      <w:pPr>
        <w:rPr>
          <w:lang w:val="en-US"/>
        </w:rPr>
        <w:sectPr w:rsidR="00DB585A" w:rsidSect="00DB585A">
          <w:pgSz w:w="12240" w:h="15840"/>
          <w:pgMar w:top="1440" w:right="1440" w:bottom="1440" w:left="1440" w:header="709" w:footer="709" w:gutter="0"/>
          <w:cols w:space="708"/>
          <w:vAlign w:val="center"/>
          <w:docGrid w:linePitch="360"/>
        </w:sectPr>
      </w:pPr>
      <w:bookmarkStart w:id="0" w:name="_Toc137027780"/>
    </w:p>
    <w:p w14:paraId="36373E10" w14:textId="37A91223" w:rsidR="00DB585A" w:rsidRDefault="00DB585A" w:rsidP="0053241D">
      <w:pPr>
        <w:pStyle w:val="Heading1"/>
        <w:rPr>
          <w:lang w:val="en-US"/>
        </w:rPr>
      </w:pPr>
      <w:r>
        <w:rPr>
          <w:lang w:val="en-US"/>
        </w:rPr>
        <w:lastRenderedPageBreak/>
        <w:t>Overview</w:t>
      </w:r>
    </w:p>
    <w:p w14:paraId="354F3A3C" w14:textId="3B79CD17" w:rsidR="00DB585A" w:rsidRDefault="00DB585A" w:rsidP="00DB585A">
      <w:pPr>
        <w:rPr>
          <w:lang w:val="en-US"/>
        </w:rPr>
      </w:pPr>
      <w:r>
        <w:rPr>
          <w:lang w:val="en-US"/>
        </w:rPr>
        <w:t>This document explains how to install, configure, and use the Illumio plugin for Netskope Cloud Exchange.</w:t>
      </w:r>
    </w:p>
    <w:p w14:paraId="14FA6B80" w14:textId="39F880DA" w:rsidR="00DB585A" w:rsidRPr="00141573" w:rsidRDefault="00DB585A" w:rsidP="00DB585A">
      <w:pPr>
        <w:rPr>
          <w:lang w:val="en-US"/>
        </w:rPr>
      </w:pPr>
      <w:r>
        <w:rPr>
          <w:lang w:val="en-US"/>
        </w:rPr>
        <w:t xml:space="preserve">The </w:t>
      </w:r>
      <w:r w:rsidR="00141573">
        <w:rPr>
          <w:lang w:val="en-US"/>
        </w:rPr>
        <w:t xml:space="preserve">Illumio plugin retrieves workloads within a configured policy scope and creates Netskope Threat </w:t>
      </w:r>
      <w:proofErr w:type="spellStart"/>
      <w:r w:rsidR="00141573">
        <w:rPr>
          <w:lang w:val="en-US"/>
        </w:rPr>
        <w:t>IoCs</w:t>
      </w:r>
      <w:proofErr w:type="spellEnd"/>
      <w:r w:rsidR="00141573">
        <w:rPr>
          <w:lang w:val="en-US"/>
        </w:rPr>
        <w:t xml:space="preserve"> for all interfaces on each workload. The </w:t>
      </w:r>
      <w:proofErr w:type="spellStart"/>
      <w:r w:rsidR="00141573">
        <w:rPr>
          <w:lang w:val="en-US"/>
        </w:rPr>
        <w:t>IoCs</w:t>
      </w:r>
      <w:proofErr w:type="spellEnd"/>
      <w:r w:rsidR="00141573">
        <w:rPr>
          <w:lang w:val="en-US"/>
        </w:rPr>
        <w:t xml:space="preserve"> can then be used for granular access control to workloads that are not managed by Illumio policy.</w:t>
      </w:r>
    </w:p>
    <w:p w14:paraId="0577FD13" w14:textId="5947E55E" w:rsidR="0053241D" w:rsidRDefault="0053241D" w:rsidP="0053241D">
      <w:pPr>
        <w:pStyle w:val="Heading1"/>
        <w:rPr>
          <w:lang w:val="en-US"/>
        </w:rPr>
      </w:pPr>
      <w:r>
        <w:rPr>
          <w:lang w:val="en-US"/>
        </w:rPr>
        <w:t>Prerequisites</w:t>
      </w:r>
      <w:bookmarkEnd w:id="0"/>
    </w:p>
    <w:p w14:paraId="64650671" w14:textId="513CB4AA" w:rsidR="0053241D" w:rsidRDefault="0053241D" w:rsidP="0053241D">
      <w:pPr>
        <w:rPr>
          <w:lang w:val="en-US"/>
        </w:rPr>
      </w:pPr>
      <w:r>
        <w:rPr>
          <w:lang w:val="en-US"/>
        </w:rPr>
        <w:t>To complete the plugin configuration, you’ll need:</w:t>
      </w:r>
    </w:p>
    <w:p w14:paraId="0E371706" w14:textId="75726A7E" w:rsidR="0053241D" w:rsidRDefault="0053241D" w:rsidP="0053241D">
      <w:pPr>
        <w:pStyle w:val="ListParagraph"/>
        <w:numPr>
          <w:ilvl w:val="0"/>
          <w:numId w:val="1"/>
        </w:numPr>
        <w:rPr>
          <w:lang w:val="en-US"/>
        </w:rPr>
      </w:pPr>
      <w:r>
        <w:rPr>
          <w:lang w:val="en-US"/>
        </w:rPr>
        <w:t xml:space="preserve">A Netskope Cloud Exchange instance with the </w:t>
      </w:r>
      <w:hyperlink r:id="rId6" w:history="1">
        <w:r w:rsidRPr="0053241D">
          <w:rPr>
            <w:rStyle w:val="Hyperlink"/>
            <w:lang w:val="en-US"/>
          </w:rPr>
          <w:t>Threat Exchange module enabled</w:t>
        </w:r>
      </w:hyperlink>
    </w:p>
    <w:p w14:paraId="729849C7" w14:textId="137B91E6" w:rsidR="0053241D" w:rsidRDefault="0053241D" w:rsidP="0053241D">
      <w:pPr>
        <w:pStyle w:val="ListParagraph"/>
        <w:numPr>
          <w:ilvl w:val="0"/>
          <w:numId w:val="1"/>
        </w:numPr>
        <w:rPr>
          <w:lang w:val="en-US"/>
        </w:rPr>
      </w:pPr>
      <w:r>
        <w:rPr>
          <w:lang w:val="en-US"/>
        </w:rPr>
        <w:t>An Illumio Policy Compute Engine (PCE) version 21.2 or higher</w:t>
      </w:r>
    </w:p>
    <w:p w14:paraId="7538649D" w14:textId="0C94D09F" w:rsidR="00A85894" w:rsidRDefault="00A85894" w:rsidP="0053241D">
      <w:pPr>
        <w:pStyle w:val="ListParagraph"/>
        <w:numPr>
          <w:ilvl w:val="0"/>
          <w:numId w:val="1"/>
        </w:numPr>
        <w:rPr>
          <w:lang w:val="en-US"/>
        </w:rPr>
      </w:pPr>
      <w:r>
        <w:rPr>
          <w:lang w:val="en-US"/>
        </w:rPr>
        <w:t>Labelled PCE Workloads within the defined policy scope</w:t>
      </w:r>
    </w:p>
    <w:p w14:paraId="431E6C0A" w14:textId="70AC4CEE" w:rsidR="0053241D" w:rsidRPr="0053241D" w:rsidRDefault="0053241D" w:rsidP="0053241D">
      <w:pPr>
        <w:rPr>
          <w:lang w:val="en-US"/>
        </w:rPr>
      </w:pPr>
      <w:r>
        <w:rPr>
          <w:lang w:val="en-US"/>
        </w:rPr>
        <w:t>The Netskope CE server must be able to access the PCE over HTTP/S, optionally via proxy.</w:t>
      </w:r>
    </w:p>
    <w:p w14:paraId="6AD4FD03" w14:textId="508026F0" w:rsidR="0053241D" w:rsidRDefault="00816DE1" w:rsidP="0053241D">
      <w:pPr>
        <w:pStyle w:val="Heading1"/>
        <w:rPr>
          <w:lang w:val="en-US"/>
        </w:rPr>
      </w:pPr>
      <w:r>
        <w:rPr>
          <w:lang w:val="en-US"/>
        </w:rPr>
        <w:t>Workflow</w:t>
      </w:r>
    </w:p>
    <w:p w14:paraId="35820C7F" w14:textId="5935D049" w:rsidR="00141573" w:rsidRDefault="00141573" w:rsidP="00141573">
      <w:pPr>
        <w:pStyle w:val="ListParagraph"/>
        <w:numPr>
          <w:ilvl w:val="0"/>
          <w:numId w:val="2"/>
        </w:numPr>
        <w:rPr>
          <w:lang w:val="en-US"/>
        </w:rPr>
      </w:pPr>
      <w:r>
        <w:rPr>
          <w:lang w:val="en-US"/>
        </w:rPr>
        <w:t xml:space="preserve">Create an API key on the </w:t>
      </w:r>
      <w:proofErr w:type="gramStart"/>
      <w:r>
        <w:rPr>
          <w:lang w:val="en-US"/>
        </w:rPr>
        <w:t>PCE</w:t>
      </w:r>
      <w:proofErr w:type="gramEnd"/>
    </w:p>
    <w:p w14:paraId="7273F71B" w14:textId="6AE80045" w:rsidR="00141573" w:rsidRDefault="00141573" w:rsidP="00141573">
      <w:pPr>
        <w:pStyle w:val="ListParagraph"/>
        <w:numPr>
          <w:ilvl w:val="0"/>
          <w:numId w:val="2"/>
        </w:numPr>
        <w:rPr>
          <w:lang w:val="en-US"/>
        </w:rPr>
      </w:pPr>
      <w:r>
        <w:rPr>
          <w:lang w:val="en-US"/>
        </w:rPr>
        <w:t xml:space="preserve">Configure the Illumio </w:t>
      </w:r>
      <w:proofErr w:type="gramStart"/>
      <w:r>
        <w:rPr>
          <w:lang w:val="en-US"/>
        </w:rPr>
        <w:t>plugin</w:t>
      </w:r>
      <w:proofErr w:type="gramEnd"/>
    </w:p>
    <w:p w14:paraId="1847977D" w14:textId="78A068F7" w:rsidR="00075246" w:rsidRPr="00104A91" w:rsidRDefault="00075246" w:rsidP="00104A91">
      <w:pPr>
        <w:pStyle w:val="ListParagraph"/>
        <w:numPr>
          <w:ilvl w:val="0"/>
          <w:numId w:val="2"/>
        </w:numPr>
        <w:rPr>
          <w:lang w:val="en-US"/>
        </w:rPr>
      </w:pPr>
      <w:r>
        <w:rPr>
          <w:lang w:val="en-US"/>
        </w:rPr>
        <w:t xml:space="preserve">Confirm the plugin is </w:t>
      </w:r>
      <w:proofErr w:type="gramStart"/>
      <w:r>
        <w:rPr>
          <w:lang w:val="en-US"/>
        </w:rPr>
        <w:t>working</w:t>
      </w:r>
      <w:proofErr w:type="gramEnd"/>
    </w:p>
    <w:p w14:paraId="3CBD8F7E" w14:textId="54451F70" w:rsidR="00141573" w:rsidRDefault="00141573">
      <w:pPr>
        <w:rPr>
          <w:lang w:val="en-US"/>
        </w:rPr>
      </w:pPr>
      <w:r>
        <w:rPr>
          <w:lang w:val="en-US"/>
        </w:rPr>
        <w:br w:type="page"/>
      </w:r>
    </w:p>
    <w:p w14:paraId="66B9EF2A" w14:textId="1A81C6EC" w:rsidR="00141573" w:rsidRDefault="00141573" w:rsidP="0053241D">
      <w:pPr>
        <w:pStyle w:val="Heading2"/>
        <w:rPr>
          <w:lang w:val="en-US"/>
        </w:rPr>
      </w:pPr>
      <w:bookmarkStart w:id="1" w:name="_Toc137027782"/>
      <w:r>
        <w:rPr>
          <w:lang w:val="en-US"/>
        </w:rPr>
        <w:lastRenderedPageBreak/>
        <w:t xml:space="preserve">Create an API </w:t>
      </w:r>
      <w:r w:rsidR="00D4168D">
        <w:rPr>
          <w:lang w:val="en-US"/>
        </w:rPr>
        <w:t>K</w:t>
      </w:r>
      <w:r>
        <w:rPr>
          <w:lang w:val="en-US"/>
        </w:rPr>
        <w:t>ey on the PCE</w:t>
      </w:r>
    </w:p>
    <w:p w14:paraId="3CA889BA" w14:textId="5BCE0055" w:rsidR="00141573" w:rsidRDefault="00141573" w:rsidP="00141573">
      <w:pPr>
        <w:pStyle w:val="ListParagraph"/>
        <w:numPr>
          <w:ilvl w:val="0"/>
          <w:numId w:val="3"/>
        </w:numPr>
        <w:rPr>
          <w:lang w:val="en-US"/>
        </w:rPr>
      </w:pPr>
      <w:r>
        <w:rPr>
          <w:lang w:val="en-US"/>
        </w:rPr>
        <w:t>On the PCE, select My API Keys from the User dropdown in the top-right corner</w:t>
      </w:r>
      <w:r w:rsidR="006D4321">
        <w:rPr>
          <w:lang w:val="en-US"/>
        </w:rPr>
        <w:t>.</w:t>
      </w:r>
    </w:p>
    <w:p w14:paraId="0B297F14" w14:textId="515F275F" w:rsidR="00141573" w:rsidRPr="00141573" w:rsidRDefault="00141573" w:rsidP="00D4168D">
      <w:pPr>
        <w:jc w:val="center"/>
        <w:rPr>
          <w:lang w:val="en-US"/>
        </w:rPr>
      </w:pPr>
      <w:r w:rsidRPr="00141573">
        <w:rPr>
          <w:lang w:val="en-US"/>
        </w:rPr>
        <w:drawing>
          <wp:inline distT="0" distB="0" distL="0" distR="0" wp14:anchorId="4A765236" wp14:editId="223D9D20">
            <wp:extent cx="3838030" cy="1796995"/>
            <wp:effectExtent l="0" t="0" r="0" b="0"/>
            <wp:docPr id="276984464" name="Picture 1" descr="A screenshot of the Illumio Policy Compute Engine interface with the User dropdown open and the &quot;My API Keys&quot; optio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84464" name="Picture 1" descr="A screenshot of the Illumio Policy Compute Engine interface with the User dropdown open and the &quot;My API Keys&quot; option selected."/>
                    <pic:cNvPicPr/>
                  </pic:nvPicPr>
                  <pic:blipFill rotWithShape="1">
                    <a:blip r:embed="rId7"/>
                    <a:srcRect b="17546"/>
                    <a:stretch/>
                  </pic:blipFill>
                  <pic:spPr bwMode="auto">
                    <a:xfrm>
                      <a:off x="0" y="0"/>
                      <a:ext cx="3907814" cy="1829669"/>
                    </a:xfrm>
                    <a:prstGeom prst="rect">
                      <a:avLst/>
                    </a:prstGeom>
                    <a:ln>
                      <a:noFill/>
                    </a:ln>
                    <a:extLst>
                      <a:ext uri="{53640926-AAD7-44D8-BBD7-CCE9431645EC}">
                        <a14:shadowObscured xmlns:a14="http://schemas.microsoft.com/office/drawing/2010/main"/>
                      </a:ext>
                    </a:extLst>
                  </pic:spPr>
                </pic:pic>
              </a:graphicData>
            </a:graphic>
          </wp:inline>
        </w:drawing>
      </w:r>
    </w:p>
    <w:p w14:paraId="407C61E8" w14:textId="6F4F99D9" w:rsidR="006D4321" w:rsidRDefault="00141573" w:rsidP="00141573">
      <w:pPr>
        <w:pStyle w:val="ListParagraph"/>
        <w:numPr>
          <w:ilvl w:val="0"/>
          <w:numId w:val="3"/>
        </w:numPr>
        <w:rPr>
          <w:lang w:val="en-US"/>
        </w:rPr>
      </w:pPr>
      <w:r>
        <w:rPr>
          <w:lang w:val="en-US"/>
        </w:rPr>
        <w:t xml:space="preserve">Click the </w:t>
      </w:r>
      <w:r w:rsidRPr="00141573">
        <w:rPr>
          <w:b/>
          <w:bCs/>
          <w:lang w:val="en-US"/>
        </w:rPr>
        <w:t>Add</w:t>
      </w:r>
      <w:r>
        <w:rPr>
          <w:b/>
          <w:bCs/>
          <w:lang w:val="en-US"/>
        </w:rPr>
        <w:t xml:space="preserve"> </w:t>
      </w:r>
      <w:r w:rsidRPr="00141573">
        <w:rPr>
          <w:lang w:val="en-US"/>
        </w:rPr>
        <w:t>button</w:t>
      </w:r>
      <w:r>
        <w:rPr>
          <w:b/>
          <w:bCs/>
          <w:lang w:val="en-US"/>
        </w:rPr>
        <w:t xml:space="preserve"> </w:t>
      </w:r>
      <w:r>
        <w:rPr>
          <w:lang w:val="en-US"/>
        </w:rPr>
        <w:t>at the top-left of the page</w:t>
      </w:r>
      <w:r w:rsidR="006D4321">
        <w:rPr>
          <w:lang w:val="en-US"/>
        </w:rPr>
        <w:t xml:space="preserve"> and enter a name and optional description for the API key. Note down the Org ID as you will need it when configuring the plugin.</w:t>
      </w:r>
    </w:p>
    <w:p w14:paraId="5F2E5BEB" w14:textId="1DE8977E" w:rsidR="006D4321" w:rsidRPr="006D4321" w:rsidRDefault="006D4321" w:rsidP="00D4168D">
      <w:pPr>
        <w:jc w:val="center"/>
        <w:rPr>
          <w:lang w:val="en-US"/>
        </w:rPr>
      </w:pPr>
      <w:r w:rsidRPr="006D4321">
        <w:rPr>
          <w:lang w:val="en-US"/>
        </w:rPr>
        <w:drawing>
          <wp:inline distT="0" distB="0" distL="0" distR="0" wp14:anchorId="7F089110" wp14:editId="6DC73178">
            <wp:extent cx="4317558" cy="1701192"/>
            <wp:effectExtent l="0" t="0" r="635" b="635"/>
            <wp:docPr id="771967953" name="Picture 1" descr="A screenshot of the Illumio Policy Compute Engine interface with the &quot;Create API Key&quot; modal open. The API key Name field is set to &quot;Netskope&quot;, and the description is set to &quot;Netskope CTE Plugin Credential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67953" name="Picture 1" descr="A screenshot of the Illumio Policy Compute Engine interface with the &quot;Create API Key&quot; modal open. The API key Name field is set to &quot;Netskope&quot;, and the description is set to &quot;Netskope CTE Plugin Credentials&quot;."/>
                    <pic:cNvPicPr/>
                  </pic:nvPicPr>
                  <pic:blipFill>
                    <a:blip r:embed="rId8"/>
                    <a:stretch>
                      <a:fillRect/>
                    </a:stretch>
                  </pic:blipFill>
                  <pic:spPr>
                    <a:xfrm>
                      <a:off x="0" y="0"/>
                      <a:ext cx="4507350" cy="1775973"/>
                    </a:xfrm>
                    <a:prstGeom prst="rect">
                      <a:avLst/>
                    </a:prstGeom>
                  </pic:spPr>
                </pic:pic>
              </a:graphicData>
            </a:graphic>
          </wp:inline>
        </w:drawing>
      </w:r>
    </w:p>
    <w:p w14:paraId="145DE5B7" w14:textId="0B01469C" w:rsidR="006D4321" w:rsidRDefault="006D4321" w:rsidP="00141573">
      <w:pPr>
        <w:pStyle w:val="ListParagraph"/>
        <w:numPr>
          <w:ilvl w:val="0"/>
          <w:numId w:val="3"/>
        </w:numPr>
        <w:rPr>
          <w:lang w:val="en-US"/>
        </w:rPr>
      </w:pPr>
      <w:r>
        <w:rPr>
          <w:lang w:val="en-US"/>
        </w:rPr>
        <w:t xml:space="preserve">Click </w:t>
      </w:r>
      <w:r>
        <w:rPr>
          <w:b/>
          <w:bCs/>
          <w:lang w:val="en-US"/>
        </w:rPr>
        <w:t xml:space="preserve">Create </w:t>
      </w:r>
      <w:r>
        <w:rPr>
          <w:lang w:val="en-US"/>
        </w:rPr>
        <w:t xml:space="preserve">and </w:t>
      </w:r>
      <w:r w:rsidR="00D4168D">
        <w:rPr>
          <w:lang w:val="en-US"/>
        </w:rPr>
        <w:t>note down the API key Username and Secret as these will be used by the plugin to authenticate to the PCE API. Optionally, download the credentials and store them in a secure location.</w:t>
      </w:r>
    </w:p>
    <w:p w14:paraId="1822E74E" w14:textId="5E82122E" w:rsidR="006D4321" w:rsidRPr="006D4321" w:rsidRDefault="006D4321" w:rsidP="00D4168D">
      <w:pPr>
        <w:jc w:val="center"/>
        <w:rPr>
          <w:lang w:val="en-US"/>
        </w:rPr>
      </w:pPr>
      <w:r w:rsidRPr="006D4321">
        <w:rPr>
          <w:lang w:val="en-US"/>
        </w:rPr>
        <w:drawing>
          <wp:inline distT="0" distB="0" distL="0" distR="0" wp14:anchorId="3F0056DD" wp14:editId="331B0EC4">
            <wp:extent cx="4285753" cy="2626855"/>
            <wp:effectExtent l="0" t="0" r="0" b="2540"/>
            <wp:docPr id="766878920" name="Picture 1" descr="A screenshot of the Illumio Policy Compute Engine interface with the API Key Created dialog open. It shows the API key name, username, and sec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78920" name="Picture 1" descr="A screenshot of the Illumio Policy Compute Engine interface with the API Key Created dialog open. It shows the API key name, username, and secret."/>
                    <pic:cNvPicPr/>
                  </pic:nvPicPr>
                  <pic:blipFill>
                    <a:blip r:embed="rId9"/>
                    <a:stretch>
                      <a:fillRect/>
                    </a:stretch>
                  </pic:blipFill>
                  <pic:spPr>
                    <a:xfrm>
                      <a:off x="0" y="0"/>
                      <a:ext cx="4334520" cy="2656746"/>
                    </a:xfrm>
                    <a:prstGeom prst="rect">
                      <a:avLst/>
                    </a:prstGeom>
                  </pic:spPr>
                </pic:pic>
              </a:graphicData>
            </a:graphic>
          </wp:inline>
        </w:drawing>
      </w:r>
    </w:p>
    <w:p w14:paraId="533F2026" w14:textId="77777777" w:rsidR="00A85894" w:rsidRDefault="00D4168D" w:rsidP="00D4168D">
      <w:pPr>
        <w:pStyle w:val="Heading1"/>
        <w:rPr>
          <w:lang w:val="en-US"/>
        </w:rPr>
      </w:pPr>
      <w:r>
        <w:rPr>
          <w:lang w:val="en-US"/>
        </w:rPr>
        <w:lastRenderedPageBreak/>
        <w:t>Configure the Illumio Plugin</w:t>
      </w:r>
    </w:p>
    <w:p w14:paraId="0974C1F4" w14:textId="2EAD016B" w:rsidR="00A85894" w:rsidRDefault="00A85894" w:rsidP="00A85894">
      <w:pPr>
        <w:pStyle w:val="ListParagraph"/>
        <w:numPr>
          <w:ilvl w:val="0"/>
          <w:numId w:val="5"/>
        </w:numPr>
        <w:rPr>
          <w:lang w:val="en-US"/>
        </w:rPr>
      </w:pPr>
      <w:r>
        <w:rPr>
          <w:lang w:val="en-US"/>
        </w:rPr>
        <w:t>In Cloud Exchange, navigate to Settings &gt; Plugins.</w:t>
      </w:r>
    </w:p>
    <w:p w14:paraId="58558DDF" w14:textId="3A8C05F4" w:rsidR="00A85894" w:rsidRDefault="00A85894" w:rsidP="00A85894">
      <w:pPr>
        <w:pStyle w:val="ListParagraph"/>
        <w:numPr>
          <w:ilvl w:val="0"/>
          <w:numId w:val="5"/>
        </w:numPr>
        <w:rPr>
          <w:lang w:val="en-US"/>
        </w:rPr>
      </w:pPr>
      <w:r>
        <w:rPr>
          <w:lang w:val="en-US"/>
        </w:rPr>
        <w:t>Find the Illumio plugin tile and select it to navigate to the plugin configuration page.</w:t>
      </w:r>
    </w:p>
    <w:p w14:paraId="3198345A" w14:textId="101D84A9" w:rsidR="00A85894" w:rsidRDefault="00A85894" w:rsidP="00A85894">
      <w:pPr>
        <w:pStyle w:val="ListParagraph"/>
        <w:numPr>
          <w:ilvl w:val="0"/>
          <w:numId w:val="5"/>
        </w:numPr>
        <w:rPr>
          <w:lang w:val="en-US"/>
        </w:rPr>
      </w:pPr>
      <w:r>
        <w:rPr>
          <w:lang w:val="en-US"/>
        </w:rPr>
        <w:t>Fill out the basic information page for the instance</w:t>
      </w:r>
      <w:r w:rsidR="008276DD">
        <w:rPr>
          <w:lang w:val="en-US"/>
        </w:rPr>
        <w:t>:</w:t>
      </w:r>
    </w:p>
    <w:p w14:paraId="63DFF5D2" w14:textId="15AADD3C" w:rsidR="00A85894" w:rsidRDefault="008276DD" w:rsidP="00A85894">
      <w:pPr>
        <w:pStyle w:val="ListParagraph"/>
        <w:numPr>
          <w:ilvl w:val="1"/>
          <w:numId w:val="5"/>
        </w:numPr>
        <w:rPr>
          <w:lang w:val="en-US"/>
        </w:rPr>
      </w:pPr>
      <w:r w:rsidRPr="008276DD">
        <w:rPr>
          <w:i/>
          <w:iCs/>
          <w:lang w:val="en-US"/>
        </w:rPr>
        <w:t xml:space="preserve">Configuration </w:t>
      </w:r>
      <w:r w:rsidR="00A85894" w:rsidRPr="008276DD">
        <w:rPr>
          <w:i/>
          <w:iCs/>
          <w:lang w:val="en-US"/>
        </w:rPr>
        <w:t>Name</w:t>
      </w:r>
      <w:r w:rsidRPr="008276DD">
        <w:rPr>
          <w:i/>
          <w:iCs/>
          <w:lang w:val="en-US"/>
        </w:rPr>
        <w:t>:</w:t>
      </w:r>
      <w:r w:rsidR="00A85894">
        <w:rPr>
          <w:lang w:val="en-US"/>
        </w:rPr>
        <w:t xml:space="preserve"> Enter a </w:t>
      </w:r>
      <w:r>
        <w:rPr>
          <w:lang w:val="en-US"/>
        </w:rPr>
        <w:t xml:space="preserve">valid </w:t>
      </w:r>
      <w:r w:rsidR="00A85894">
        <w:rPr>
          <w:lang w:val="en-US"/>
        </w:rPr>
        <w:t>name for the plugin instance</w:t>
      </w:r>
      <w:r>
        <w:rPr>
          <w:lang w:val="en-US"/>
        </w:rPr>
        <w:t xml:space="preserve"> (alphanumeric and spaces)</w:t>
      </w:r>
    </w:p>
    <w:p w14:paraId="39D92FB3" w14:textId="4010CFB6" w:rsidR="008276DD" w:rsidRDefault="008276DD" w:rsidP="00A85894">
      <w:pPr>
        <w:pStyle w:val="ListParagraph"/>
        <w:numPr>
          <w:ilvl w:val="1"/>
          <w:numId w:val="5"/>
        </w:numPr>
        <w:rPr>
          <w:lang w:val="en-US"/>
        </w:rPr>
      </w:pPr>
      <w:r w:rsidRPr="008276DD">
        <w:rPr>
          <w:i/>
          <w:iCs/>
          <w:lang w:val="en-US"/>
        </w:rPr>
        <w:t>Sync Interval:</w:t>
      </w:r>
      <w:r>
        <w:rPr>
          <w:lang w:val="en-US"/>
        </w:rPr>
        <w:t xml:space="preserve"> Adjust the resync interval for the instance.</w:t>
      </w:r>
    </w:p>
    <w:p w14:paraId="12FD02D8" w14:textId="5B3C1106" w:rsidR="008276DD" w:rsidRDefault="008276DD" w:rsidP="00A85894">
      <w:pPr>
        <w:pStyle w:val="ListParagraph"/>
        <w:numPr>
          <w:ilvl w:val="1"/>
          <w:numId w:val="5"/>
        </w:numPr>
        <w:rPr>
          <w:lang w:val="en-US"/>
        </w:rPr>
      </w:pPr>
      <w:r w:rsidRPr="008276DD">
        <w:rPr>
          <w:i/>
          <w:iCs/>
          <w:lang w:val="en-US"/>
        </w:rPr>
        <w:t>Aging Criteria:</w:t>
      </w:r>
      <w:r>
        <w:rPr>
          <w:lang w:val="en-US"/>
        </w:rPr>
        <w:t xml:space="preserve"> Adjust the expiration time for the Threat </w:t>
      </w:r>
      <w:proofErr w:type="spellStart"/>
      <w:r>
        <w:rPr>
          <w:lang w:val="en-US"/>
        </w:rPr>
        <w:t>IoCs</w:t>
      </w:r>
      <w:proofErr w:type="spellEnd"/>
      <w:r>
        <w:rPr>
          <w:lang w:val="en-US"/>
        </w:rPr>
        <w:t xml:space="preserve"> created by the plugin.</w:t>
      </w:r>
    </w:p>
    <w:p w14:paraId="08AD2B2B" w14:textId="57049913" w:rsidR="008276DD" w:rsidRDefault="008276DD" w:rsidP="00A85894">
      <w:pPr>
        <w:pStyle w:val="ListParagraph"/>
        <w:numPr>
          <w:ilvl w:val="1"/>
          <w:numId w:val="5"/>
        </w:numPr>
        <w:rPr>
          <w:lang w:val="en-US"/>
        </w:rPr>
      </w:pPr>
      <w:r w:rsidRPr="008276DD">
        <w:rPr>
          <w:i/>
          <w:iCs/>
          <w:lang w:val="en-US"/>
        </w:rPr>
        <w:t>Override Reputation:</w:t>
      </w:r>
      <w:r>
        <w:rPr>
          <w:lang w:val="en-US"/>
        </w:rPr>
        <w:t xml:space="preserve"> Optionally set the reputation values for Threat </w:t>
      </w:r>
      <w:proofErr w:type="spellStart"/>
      <w:r>
        <w:rPr>
          <w:lang w:val="en-US"/>
        </w:rPr>
        <w:t>IoCs</w:t>
      </w:r>
      <w:proofErr w:type="spellEnd"/>
      <w:r>
        <w:rPr>
          <w:lang w:val="en-US"/>
        </w:rPr>
        <w:t xml:space="preserve"> created by the plugin.</w:t>
      </w:r>
    </w:p>
    <w:p w14:paraId="21C6221D" w14:textId="79A11E1A" w:rsidR="008276DD" w:rsidRDefault="008276DD" w:rsidP="00A85894">
      <w:pPr>
        <w:pStyle w:val="ListParagraph"/>
        <w:numPr>
          <w:ilvl w:val="1"/>
          <w:numId w:val="5"/>
        </w:numPr>
        <w:rPr>
          <w:lang w:val="en-US"/>
        </w:rPr>
      </w:pPr>
      <w:r w:rsidRPr="008276DD">
        <w:rPr>
          <w:i/>
          <w:iCs/>
          <w:lang w:val="en-US"/>
        </w:rPr>
        <w:t>Enable SSL verification:</w:t>
      </w:r>
      <w:r>
        <w:rPr>
          <w:lang w:val="en-US"/>
        </w:rPr>
        <w:t xml:space="preserve"> Toggle TLS certificate verification when connecting to the PCE.</w:t>
      </w:r>
    </w:p>
    <w:p w14:paraId="5783F12A" w14:textId="6EEF56DA" w:rsidR="008276DD" w:rsidRDefault="008276DD" w:rsidP="00A85894">
      <w:pPr>
        <w:pStyle w:val="ListParagraph"/>
        <w:numPr>
          <w:ilvl w:val="1"/>
          <w:numId w:val="5"/>
        </w:numPr>
        <w:rPr>
          <w:lang w:val="en-US"/>
        </w:rPr>
      </w:pPr>
      <w:r w:rsidRPr="008276DD">
        <w:rPr>
          <w:i/>
          <w:iCs/>
          <w:lang w:val="en-US"/>
        </w:rPr>
        <w:t>Use System Proxy:</w:t>
      </w:r>
      <w:r>
        <w:rPr>
          <w:lang w:val="en-US"/>
        </w:rPr>
        <w:t xml:space="preserve"> Toggle the use of the HTTP/S proxy configured in Netskope when connecting to the PCE.</w:t>
      </w:r>
    </w:p>
    <w:p w14:paraId="648A6088" w14:textId="25CFCB37" w:rsidR="00A85894" w:rsidRPr="00A85894" w:rsidRDefault="00A85894" w:rsidP="00A85894">
      <w:pPr>
        <w:jc w:val="center"/>
        <w:rPr>
          <w:lang w:val="en-US"/>
        </w:rPr>
      </w:pPr>
      <w:r w:rsidRPr="00A85894">
        <w:rPr>
          <w:lang w:val="en-US"/>
        </w:rPr>
        <w:drawing>
          <wp:inline distT="0" distB="0" distL="0" distR="0" wp14:anchorId="2FB3B0C2" wp14:editId="4E8B0A11">
            <wp:extent cx="4574346" cy="3453240"/>
            <wp:effectExtent l="0" t="0" r="0" b="1270"/>
            <wp:docPr id="448831358" name="Picture 1" descr="A screenshot of the Netskope Cloud Exchange interface showing the Basic Information step of the Illumio plugin configuratio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31358" name="Picture 1" descr="A screenshot of the Netskope Cloud Exchange interface showing the Basic Information step of the Illumio plugin configuration wizard."/>
                    <pic:cNvPicPr/>
                  </pic:nvPicPr>
                  <pic:blipFill>
                    <a:blip r:embed="rId10"/>
                    <a:stretch>
                      <a:fillRect/>
                    </a:stretch>
                  </pic:blipFill>
                  <pic:spPr>
                    <a:xfrm>
                      <a:off x="0" y="0"/>
                      <a:ext cx="4592703" cy="3467098"/>
                    </a:xfrm>
                    <a:prstGeom prst="rect">
                      <a:avLst/>
                    </a:prstGeom>
                  </pic:spPr>
                </pic:pic>
              </a:graphicData>
            </a:graphic>
          </wp:inline>
        </w:drawing>
      </w:r>
    </w:p>
    <w:p w14:paraId="158D7A3B" w14:textId="1CC1E3B6" w:rsidR="00A85894" w:rsidRDefault="008276DD" w:rsidP="00A85894">
      <w:pPr>
        <w:pStyle w:val="ListParagraph"/>
        <w:numPr>
          <w:ilvl w:val="0"/>
          <w:numId w:val="5"/>
        </w:numPr>
        <w:rPr>
          <w:lang w:val="en-US"/>
        </w:rPr>
      </w:pPr>
      <w:r>
        <w:rPr>
          <w:lang w:val="en-US"/>
        </w:rPr>
        <w:t xml:space="preserve">Click </w:t>
      </w:r>
      <w:r w:rsidRPr="008276DD">
        <w:rPr>
          <w:b/>
          <w:bCs/>
          <w:lang w:val="en-US"/>
        </w:rPr>
        <w:t>Next</w:t>
      </w:r>
      <w:r>
        <w:rPr>
          <w:lang w:val="en-US"/>
        </w:rPr>
        <w:t>.</w:t>
      </w:r>
    </w:p>
    <w:p w14:paraId="7E1DC121" w14:textId="43C73833" w:rsidR="008276DD" w:rsidRDefault="008276DD" w:rsidP="00A85894">
      <w:pPr>
        <w:pStyle w:val="ListParagraph"/>
        <w:numPr>
          <w:ilvl w:val="0"/>
          <w:numId w:val="5"/>
        </w:numPr>
        <w:rPr>
          <w:lang w:val="en-US"/>
        </w:rPr>
      </w:pPr>
      <w:r>
        <w:rPr>
          <w:lang w:val="en-US"/>
        </w:rPr>
        <w:t>Fill out the configuration parameters for the instance:</w:t>
      </w:r>
    </w:p>
    <w:p w14:paraId="0AA2AD44" w14:textId="3E7505D2" w:rsidR="008276DD" w:rsidRDefault="008276DD" w:rsidP="008276DD">
      <w:pPr>
        <w:pStyle w:val="ListParagraph"/>
        <w:numPr>
          <w:ilvl w:val="1"/>
          <w:numId w:val="5"/>
        </w:numPr>
        <w:rPr>
          <w:lang w:val="en-US"/>
        </w:rPr>
      </w:pPr>
      <w:r w:rsidRPr="008276DD">
        <w:rPr>
          <w:i/>
          <w:iCs/>
          <w:lang w:val="en-US"/>
        </w:rPr>
        <w:t>PCE URL:</w:t>
      </w:r>
      <w:r>
        <w:rPr>
          <w:lang w:val="en-US"/>
        </w:rPr>
        <w:t xml:space="preserve"> Enter </w:t>
      </w:r>
      <w:r w:rsidR="00305A96">
        <w:rPr>
          <w:lang w:val="en-US"/>
        </w:rPr>
        <w:t>the PCE FQDN. You can optionally include the scheme.</w:t>
      </w:r>
    </w:p>
    <w:p w14:paraId="4F30F112" w14:textId="17168EA7" w:rsidR="008276DD" w:rsidRPr="008276DD" w:rsidRDefault="008276DD" w:rsidP="008276DD">
      <w:pPr>
        <w:pStyle w:val="ListParagraph"/>
        <w:numPr>
          <w:ilvl w:val="1"/>
          <w:numId w:val="5"/>
        </w:numPr>
        <w:rPr>
          <w:lang w:val="en-US"/>
        </w:rPr>
      </w:pPr>
      <w:r w:rsidRPr="008276DD">
        <w:rPr>
          <w:i/>
          <w:iCs/>
          <w:lang w:val="en-US"/>
        </w:rPr>
        <w:t>PCE Port Number:</w:t>
      </w:r>
      <w:r>
        <w:rPr>
          <w:lang w:val="en-US"/>
        </w:rPr>
        <w:t xml:space="preserve"> </w:t>
      </w:r>
      <w:r w:rsidR="00305A96">
        <w:rPr>
          <w:lang w:val="en-US"/>
        </w:rPr>
        <w:t>Enter the port number the PCE cluster is listening on. Defaults to 443.</w:t>
      </w:r>
    </w:p>
    <w:p w14:paraId="0B8E9383" w14:textId="26466A1C" w:rsidR="008276DD" w:rsidRDefault="008276DD" w:rsidP="008276DD">
      <w:pPr>
        <w:pStyle w:val="ListParagraph"/>
        <w:numPr>
          <w:ilvl w:val="1"/>
          <w:numId w:val="5"/>
        </w:numPr>
        <w:rPr>
          <w:lang w:val="en-US"/>
        </w:rPr>
      </w:pPr>
      <w:r w:rsidRPr="008276DD">
        <w:rPr>
          <w:i/>
          <w:iCs/>
          <w:lang w:val="en-US"/>
        </w:rPr>
        <w:t>PCE Organization ID:</w:t>
      </w:r>
      <w:r>
        <w:rPr>
          <w:lang w:val="en-US"/>
        </w:rPr>
        <w:t xml:space="preserve"> Enter the Org ID shown when creating the API key.</w:t>
      </w:r>
    </w:p>
    <w:p w14:paraId="144A8087" w14:textId="5E3E2D23" w:rsidR="008276DD" w:rsidRDefault="008276DD" w:rsidP="008276DD">
      <w:pPr>
        <w:pStyle w:val="ListParagraph"/>
        <w:numPr>
          <w:ilvl w:val="1"/>
          <w:numId w:val="5"/>
        </w:numPr>
        <w:rPr>
          <w:lang w:val="en-US"/>
        </w:rPr>
      </w:pPr>
      <w:r w:rsidRPr="008276DD">
        <w:rPr>
          <w:i/>
          <w:iCs/>
          <w:lang w:val="en-US"/>
        </w:rPr>
        <w:t>API Authentication Username:</w:t>
      </w:r>
      <w:r>
        <w:rPr>
          <w:lang w:val="en-US"/>
        </w:rPr>
        <w:t xml:space="preserve"> </w:t>
      </w:r>
      <w:r w:rsidR="00305A96">
        <w:rPr>
          <w:lang w:val="en-US"/>
        </w:rPr>
        <w:t>Enter the API Username for the key created above.</w:t>
      </w:r>
    </w:p>
    <w:p w14:paraId="07946532" w14:textId="4D13577A" w:rsidR="008276DD" w:rsidRDefault="008276DD" w:rsidP="008276DD">
      <w:pPr>
        <w:pStyle w:val="ListParagraph"/>
        <w:numPr>
          <w:ilvl w:val="1"/>
          <w:numId w:val="5"/>
        </w:numPr>
        <w:rPr>
          <w:lang w:val="en-US"/>
        </w:rPr>
      </w:pPr>
      <w:r w:rsidRPr="008276DD">
        <w:rPr>
          <w:i/>
          <w:iCs/>
          <w:lang w:val="en-US"/>
        </w:rPr>
        <w:t>API Secret:</w:t>
      </w:r>
      <w:r>
        <w:rPr>
          <w:lang w:val="en-US"/>
        </w:rPr>
        <w:t xml:space="preserve"> </w:t>
      </w:r>
      <w:r w:rsidR="00305A96">
        <w:rPr>
          <w:lang w:val="en-US"/>
        </w:rPr>
        <w:t>Enter the API Secret for the key created above.</w:t>
      </w:r>
    </w:p>
    <w:p w14:paraId="75C2810B" w14:textId="1BB357F5" w:rsidR="008276DD" w:rsidRDefault="008276DD" w:rsidP="008276DD">
      <w:pPr>
        <w:pStyle w:val="ListParagraph"/>
        <w:numPr>
          <w:ilvl w:val="1"/>
          <w:numId w:val="5"/>
        </w:numPr>
        <w:rPr>
          <w:lang w:val="en-US"/>
        </w:rPr>
      </w:pPr>
      <w:r w:rsidRPr="008276DD">
        <w:rPr>
          <w:i/>
          <w:iCs/>
          <w:lang w:val="en-US"/>
        </w:rPr>
        <w:t>Label Scope:</w:t>
      </w:r>
      <w:r>
        <w:rPr>
          <w:lang w:val="en-US"/>
        </w:rPr>
        <w:t xml:space="preserve"> </w:t>
      </w:r>
      <w:r w:rsidR="00305A96">
        <w:rPr>
          <w:lang w:val="en-US"/>
        </w:rPr>
        <w:t xml:space="preserve">Enter a comma-separated list of label keys and values separated with colons. For example: </w:t>
      </w:r>
      <w:proofErr w:type="spellStart"/>
      <w:proofErr w:type="gramStart"/>
      <w:r w:rsidR="00305A96">
        <w:rPr>
          <w:i/>
          <w:iCs/>
          <w:lang w:val="en-US"/>
        </w:rPr>
        <w:t>app:Quarantine</w:t>
      </w:r>
      <w:proofErr w:type="spellEnd"/>
      <w:proofErr w:type="gramEnd"/>
      <w:r w:rsidR="00305A96">
        <w:rPr>
          <w:i/>
          <w:iCs/>
          <w:lang w:val="en-US"/>
        </w:rPr>
        <w:t xml:space="preserve">, </w:t>
      </w:r>
      <w:proofErr w:type="spellStart"/>
      <w:r w:rsidR="00305A96">
        <w:rPr>
          <w:i/>
          <w:iCs/>
          <w:lang w:val="en-US"/>
        </w:rPr>
        <w:t>e</w:t>
      </w:r>
      <w:r w:rsidR="00305A96" w:rsidRPr="00305A96">
        <w:rPr>
          <w:i/>
          <w:iCs/>
          <w:lang w:val="en-US"/>
        </w:rPr>
        <w:t>nv:</w:t>
      </w:r>
      <w:r w:rsidR="00305A96">
        <w:rPr>
          <w:i/>
          <w:iCs/>
          <w:lang w:val="en-US"/>
        </w:rPr>
        <w:t>Quarantine</w:t>
      </w:r>
      <w:proofErr w:type="spellEnd"/>
      <w:r w:rsidR="00305A96">
        <w:rPr>
          <w:i/>
          <w:iCs/>
          <w:lang w:val="en-US"/>
        </w:rPr>
        <w:t xml:space="preserve">, </w:t>
      </w:r>
      <w:proofErr w:type="spellStart"/>
      <w:r w:rsidR="00305A96">
        <w:rPr>
          <w:i/>
          <w:iCs/>
          <w:lang w:val="en-US"/>
        </w:rPr>
        <w:t>loc:Quarantine</w:t>
      </w:r>
      <w:proofErr w:type="spellEnd"/>
      <w:r>
        <w:rPr>
          <w:lang w:val="en-US"/>
        </w:rPr>
        <w:t xml:space="preserve"> </w:t>
      </w:r>
    </w:p>
    <w:p w14:paraId="3E2B22CE" w14:textId="25303F39" w:rsidR="008276DD" w:rsidRDefault="008276DD" w:rsidP="008276DD">
      <w:pPr>
        <w:pStyle w:val="ListParagraph"/>
        <w:numPr>
          <w:ilvl w:val="1"/>
          <w:numId w:val="5"/>
        </w:numPr>
        <w:rPr>
          <w:lang w:val="en-US"/>
        </w:rPr>
      </w:pPr>
      <w:r w:rsidRPr="008276DD">
        <w:rPr>
          <w:i/>
          <w:iCs/>
          <w:lang w:val="en-US"/>
        </w:rPr>
        <w:lastRenderedPageBreak/>
        <w:t>Enable Tagging:</w:t>
      </w:r>
      <w:r>
        <w:rPr>
          <w:lang w:val="en-US"/>
        </w:rPr>
        <w:t xml:space="preserve"> Toggle whether Netskope tags will be created for labels on Workloads within the defined scope.</w:t>
      </w:r>
    </w:p>
    <w:p w14:paraId="21DA9188" w14:textId="52B85406" w:rsidR="00305A96" w:rsidRPr="00305A96" w:rsidRDefault="00305A96" w:rsidP="00305A96">
      <w:pPr>
        <w:jc w:val="center"/>
        <w:rPr>
          <w:lang w:val="en-US"/>
        </w:rPr>
      </w:pPr>
      <w:r w:rsidRPr="00305A96">
        <w:rPr>
          <w:lang w:val="en-US"/>
        </w:rPr>
        <w:drawing>
          <wp:inline distT="0" distB="0" distL="0" distR="0" wp14:anchorId="047C5A34" wp14:editId="7922B1A0">
            <wp:extent cx="4938894" cy="6098690"/>
            <wp:effectExtent l="0" t="0" r="1905" b="0"/>
            <wp:docPr id="622742952" name="Picture 1" descr="A screenshot of the Netskope Cloud Exchange interface showing the Configuration Parameters step of the Illumio plugin configuratio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42952" name="Picture 1" descr="A screenshot of the Netskope Cloud Exchange interface showing the Configuration Parameters step of the Illumio plugin configuration wizard."/>
                    <pic:cNvPicPr/>
                  </pic:nvPicPr>
                  <pic:blipFill>
                    <a:blip r:embed="rId11"/>
                    <a:stretch>
                      <a:fillRect/>
                    </a:stretch>
                  </pic:blipFill>
                  <pic:spPr>
                    <a:xfrm>
                      <a:off x="0" y="0"/>
                      <a:ext cx="4949543" cy="6111840"/>
                    </a:xfrm>
                    <a:prstGeom prst="rect">
                      <a:avLst/>
                    </a:prstGeom>
                  </pic:spPr>
                </pic:pic>
              </a:graphicData>
            </a:graphic>
          </wp:inline>
        </w:drawing>
      </w:r>
    </w:p>
    <w:p w14:paraId="774F881C" w14:textId="58E50F8A" w:rsidR="00305A96" w:rsidRPr="00A85894" w:rsidRDefault="00075246" w:rsidP="00305A96">
      <w:pPr>
        <w:pStyle w:val="ListParagraph"/>
        <w:numPr>
          <w:ilvl w:val="0"/>
          <w:numId w:val="5"/>
        </w:numPr>
        <w:rPr>
          <w:lang w:val="en-US"/>
        </w:rPr>
      </w:pPr>
      <w:r>
        <w:rPr>
          <w:lang w:val="en-US"/>
        </w:rPr>
        <w:t xml:space="preserve">Click Save in the top-right corner of the page to create the instance. The configuration will be validated, and the plugin will test the connection to the PCE. The configured instance can now be viewed under </w:t>
      </w:r>
      <w:r>
        <w:rPr>
          <w:b/>
          <w:bCs/>
          <w:lang w:val="en-US"/>
        </w:rPr>
        <w:t>Threat Exchange &gt; Plugins</w:t>
      </w:r>
      <w:r>
        <w:rPr>
          <w:lang w:val="en-US"/>
        </w:rPr>
        <w:t>.</w:t>
      </w:r>
    </w:p>
    <w:p w14:paraId="34209ED4" w14:textId="77777777" w:rsidR="00075246" w:rsidRDefault="00075246">
      <w:pPr>
        <w:rPr>
          <w:rFonts w:asciiTheme="majorHAnsi" w:eastAsiaTheme="majorEastAsia" w:hAnsiTheme="majorHAnsi" w:cstheme="majorBidi"/>
          <w:b/>
          <w:bCs/>
          <w:color w:val="2F5496" w:themeColor="accent1" w:themeShade="BF"/>
          <w:sz w:val="28"/>
          <w:szCs w:val="28"/>
          <w:lang w:val="en-US"/>
        </w:rPr>
      </w:pPr>
      <w:r>
        <w:rPr>
          <w:lang w:val="en-US"/>
        </w:rPr>
        <w:br w:type="page"/>
      </w:r>
    </w:p>
    <w:p w14:paraId="7AA97BE1" w14:textId="1E516872" w:rsidR="00141573" w:rsidRDefault="00075246" w:rsidP="00D4168D">
      <w:pPr>
        <w:pStyle w:val="Heading1"/>
        <w:rPr>
          <w:lang w:val="en-US"/>
        </w:rPr>
      </w:pPr>
      <w:r>
        <w:rPr>
          <w:lang w:val="en-US"/>
        </w:rPr>
        <w:lastRenderedPageBreak/>
        <w:t>Confirm the Plugin is Working</w:t>
      </w:r>
    </w:p>
    <w:p w14:paraId="753C1DD5" w14:textId="24879D91" w:rsidR="00075246" w:rsidRDefault="00104A91" w:rsidP="00075246">
      <w:pPr>
        <w:pStyle w:val="ListParagraph"/>
        <w:numPr>
          <w:ilvl w:val="0"/>
          <w:numId w:val="6"/>
        </w:numPr>
        <w:rPr>
          <w:lang w:val="en-US"/>
        </w:rPr>
      </w:pPr>
      <w:r>
        <w:rPr>
          <w:lang w:val="en-US"/>
        </w:rPr>
        <w:t xml:space="preserve">Once the plugin runs, verify that Threat </w:t>
      </w:r>
      <w:proofErr w:type="spellStart"/>
      <w:r>
        <w:rPr>
          <w:lang w:val="en-US"/>
        </w:rPr>
        <w:t>IoCs</w:t>
      </w:r>
      <w:proofErr w:type="spellEnd"/>
      <w:r>
        <w:rPr>
          <w:lang w:val="en-US"/>
        </w:rPr>
        <w:t xml:space="preserve"> are being created for the Workloads within the defined scope.</w:t>
      </w:r>
    </w:p>
    <w:p w14:paraId="4595A8CE" w14:textId="23F455A4" w:rsidR="00104A91" w:rsidRDefault="00104A91" w:rsidP="00075246">
      <w:pPr>
        <w:pStyle w:val="ListParagraph"/>
        <w:numPr>
          <w:ilvl w:val="0"/>
          <w:numId w:val="6"/>
        </w:numPr>
        <w:rPr>
          <w:lang w:val="en-US"/>
        </w:rPr>
      </w:pPr>
      <w:r>
        <w:rPr>
          <w:lang w:val="en-US"/>
        </w:rPr>
        <w:t>On the PCE, navigate to the Workloads page and narrow the filter to the Label Scope configured for the plugin.</w:t>
      </w:r>
    </w:p>
    <w:p w14:paraId="79036D65" w14:textId="10506C7D" w:rsidR="00104A91" w:rsidRPr="00104A91" w:rsidRDefault="00104A91" w:rsidP="00104A91">
      <w:pPr>
        <w:rPr>
          <w:lang w:val="en-US"/>
        </w:rPr>
      </w:pPr>
      <w:r w:rsidRPr="00104A91">
        <w:rPr>
          <w:lang w:val="en-US"/>
        </w:rPr>
        <w:drawing>
          <wp:inline distT="0" distB="0" distL="0" distR="0" wp14:anchorId="785EC089" wp14:editId="7C18B28D">
            <wp:extent cx="5943600" cy="1569085"/>
            <wp:effectExtent l="0" t="0" r="0" b="5715"/>
            <wp:docPr id="34226948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69482" name="Picture 1" descr="A screenshot of a computer&#10;&#10;Description automatically generated with medium confidence"/>
                    <pic:cNvPicPr/>
                  </pic:nvPicPr>
                  <pic:blipFill>
                    <a:blip r:embed="rId12"/>
                    <a:stretch>
                      <a:fillRect/>
                    </a:stretch>
                  </pic:blipFill>
                  <pic:spPr>
                    <a:xfrm>
                      <a:off x="0" y="0"/>
                      <a:ext cx="5943600" cy="1569085"/>
                    </a:xfrm>
                    <a:prstGeom prst="rect">
                      <a:avLst/>
                    </a:prstGeom>
                  </pic:spPr>
                </pic:pic>
              </a:graphicData>
            </a:graphic>
          </wp:inline>
        </w:drawing>
      </w:r>
    </w:p>
    <w:p w14:paraId="4ED814A6" w14:textId="5F58920E" w:rsidR="00104A91" w:rsidRDefault="00104A91" w:rsidP="00075246">
      <w:pPr>
        <w:pStyle w:val="ListParagraph"/>
        <w:numPr>
          <w:ilvl w:val="0"/>
          <w:numId w:val="6"/>
        </w:numPr>
        <w:rPr>
          <w:lang w:val="en-US"/>
        </w:rPr>
      </w:pPr>
      <w:r>
        <w:rPr>
          <w:lang w:val="en-US"/>
        </w:rPr>
        <w:t xml:space="preserve">In Netskope CE, navigate to </w:t>
      </w:r>
      <w:r>
        <w:rPr>
          <w:b/>
          <w:bCs/>
          <w:lang w:val="en-US"/>
        </w:rPr>
        <w:t xml:space="preserve">Threat Exchange &gt; Threat </w:t>
      </w:r>
      <w:proofErr w:type="spellStart"/>
      <w:r>
        <w:rPr>
          <w:b/>
          <w:bCs/>
          <w:lang w:val="en-US"/>
        </w:rPr>
        <w:t>IoCs</w:t>
      </w:r>
      <w:proofErr w:type="spellEnd"/>
      <w:r>
        <w:rPr>
          <w:b/>
          <w:bCs/>
          <w:lang w:val="en-US"/>
        </w:rPr>
        <w:t xml:space="preserve"> </w:t>
      </w:r>
      <w:r>
        <w:rPr>
          <w:lang w:val="en-US"/>
        </w:rPr>
        <w:t>and narrow the filter to just Illumio Workload entries. This can be done by searching for “Illumio” in the IoC Comments field, as shown below.</w:t>
      </w:r>
    </w:p>
    <w:p w14:paraId="5945271E" w14:textId="676D1F38" w:rsidR="00104A91" w:rsidRPr="00104A91" w:rsidRDefault="00104A91" w:rsidP="00104A91">
      <w:pPr>
        <w:rPr>
          <w:lang w:val="en-US"/>
        </w:rPr>
      </w:pPr>
      <w:r w:rsidRPr="00104A91">
        <w:rPr>
          <w:lang w:val="en-US"/>
        </w:rPr>
        <w:drawing>
          <wp:inline distT="0" distB="0" distL="0" distR="0" wp14:anchorId="605391E4" wp14:editId="48F655F8">
            <wp:extent cx="5943600" cy="2630805"/>
            <wp:effectExtent l="0" t="0" r="0" b="0"/>
            <wp:docPr id="173744734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47341" name="Picture 1" descr="A screenshot of a computer&#10;&#10;Description automatically generated with medium confidence"/>
                    <pic:cNvPicPr/>
                  </pic:nvPicPr>
                  <pic:blipFill>
                    <a:blip r:embed="rId13"/>
                    <a:stretch>
                      <a:fillRect/>
                    </a:stretch>
                  </pic:blipFill>
                  <pic:spPr>
                    <a:xfrm>
                      <a:off x="0" y="0"/>
                      <a:ext cx="5943600" cy="2630805"/>
                    </a:xfrm>
                    <a:prstGeom prst="rect">
                      <a:avLst/>
                    </a:prstGeom>
                  </pic:spPr>
                </pic:pic>
              </a:graphicData>
            </a:graphic>
          </wp:inline>
        </w:drawing>
      </w:r>
    </w:p>
    <w:p w14:paraId="6C6E9A76" w14:textId="00B004D7" w:rsidR="0053241D" w:rsidRPr="00104A91" w:rsidRDefault="00104A91" w:rsidP="0053241D">
      <w:pPr>
        <w:pStyle w:val="ListParagraph"/>
        <w:numPr>
          <w:ilvl w:val="0"/>
          <w:numId w:val="6"/>
        </w:numPr>
        <w:rPr>
          <w:lang w:val="en-US"/>
        </w:rPr>
      </w:pPr>
      <w:r>
        <w:rPr>
          <w:lang w:val="en-US"/>
        </w:rPr>
        <w:t xml:space="preserve">The Workloads within the configured scope should have </w:t>
      </w:r>
      <w:proofErr w:type="spellStart"/>
      <w:r>
        <w:rPr>
          <w:lang w:val="en-US"/>
        </w:rPr>
        <w:t>IoCs</w:t>
      </w:r>
      <w:proofErr w:type="spellEnd"/>
      <w:r>
        <w:rPr>
          <w:lang w:val="en-US"/>
        </w:rPr>
        <w:t xml:space="preserve"> created for their hostnames and interface addresses.</w:t>
      </w:r>
      <w:bookmarkEnd w:id="1"/>
    </w:p>
    <w:sectPr w:rsidR="0053241D" w:rsidRPr="00104A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61D5"/>
    <w:multiLevelType w:val="hybridMultilevel"/>
    <w:tmpl w:val="33B04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629D1"/>
    <w:multiLevelType w:val="hybridMultilevel"/>
    <w:tmpl w:val="FE98D03E"/>
    <w:lvl w:ilvl="0" w:tplc="F5B6052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A589B"/>
    <w:multiLevelType w:val="hybridMultilevel"/>
    <w:tmpl w:val="DC929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B63ED9"/>
    <w:multiLevelType w:val="hybridMultilevel"/>
    <w:tmpl w:val="3334BF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B3A9C"/>
    <w:multiLevelType w:val="hybridMultilevel"/>
    <w:tmpl w:val="D5DE3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715125"/>
    <w:multiLevelType w:val="hybridMultilevel"/>
    <w:tmpl w:val="F67CA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5635694">
    <w:abstractNumId w:val="1"/>
  </w:num>
  <w:num w:numId="2" w16cid:durableId="992023425">
    <w:abstractNumId w:val="4"/>
  </w:num>
  <w:num w:numId="3" w16cid:durableId="410006423">
    <w:abstractNumId w:val="2"/>
  </w:num>
  <w:num w:numId="4" w16cid:durableId="383874513">
    <w:abstractNumId w:val="0"/>
  </w:num>
  <w:num w:numId="5" w16cid:durableId="1038162752">
    <w:abstractNumId w:val="3"/>
  </w:num>
  <w:num w:numId="6" w16cid:durableId="19612603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F90"/>
    <w:rsid w:val="000407FC"/>
    <w:rsid w:val="00075246"/>
    <w:rsid w:val="00104A91"/>
    <w:rsid w:val="00141573"/>
    <w:rsid w:val="00141868"/>
    <w:rsid w:val="00305A96"/>
    <w:rsid w:val="0053241D"/>
    <w:rsid w:val="006D4321"/>
    <w:rsid w:val="00816DE1"/>
    <w:rsid w:val="00827392"/>
    <w:rsid w:val="008276DD"/>
    <w:rsid w:val="00A85894"/>
    <w:rsid w:val="00D4168D"/>
    <w:rsid w:val="00DB585A"/>
    <w:rsid w:val="00EB6F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7A58"/>
  <w15:chartTrackingRefBased/>
  <w15:docId w15:val="{80DDFED8-79F8-7049-866E-BC18EC015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F90"/>
  </w:style>
  <w:style w:type="paragraph" w:styleId="Heading1">
    <w:name w:val="heading 1"/>
    <w:basedOn w:val="Normal"/>
    <w:next w:val="Normal"/>
    <w:link w:val="Heading1Char"/>
    <w:uiPriority w:val="9"/>
    <w:qFormat/>
    <w:rsid w:val="00EB6F9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B6F9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B6F90"/>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B6F9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B6F9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B6F9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B6F9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6F9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B6F9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F90"/>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EB6F9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6F9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EB6F9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B6F90"/>
    <w:rPr>
      <w:rFonts w:asciiTheme="majorHAnsi" w:eastAsiaTheme="majorEastAsia" w:hAnsiTheme="majorHAnsi" w:cstheme="majorBidi"/>
      <w:i/>
      <w:iCs/>
      <w:color w:val="4472C4" w:themeColor="accent1"/>
      <w:spacing w:val="15"/>
      <w:sz w:val="24"/>
      <w:szCs w:val="24"/>
    </w:rPr>
  </w:style>
  <w:style w:type="character" w:customStyle="1" w:styleId="Heading2Char">
    <w:name w:val="Heading 2 Char"/>
    <w:basedOn w:val="DefaultParagraphFont"/>
    <w:link w:val="Heading2"/>
    <w:uiPriority w:val="9"/>
    <w:rsid w:val="00EB6F9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B6F90"/>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B6F9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B6F9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B6F9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B6F9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6F9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B6F9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B6F90"/>
    <w:pPr>
      <w:spacing w:line="240" w:lineRule="auto"/>
    </w:pPr>
    <w:rPr>
      <w:b/>
      <w:bCs/>
      <w:color w:val="4472C4" w:themeColor="accent1"/>
      <w:sz w:val="18"/>
      <w:szCs w:val="18"/>
    </w:rPr>
  </w:style>
  <w:style w:type="character" w:styleId="Strong">
    <w:name w:val="Strong"/>
    <w:basedOn w:val="DefaultParagraphFont"/>
    <w:uiPriority w:val="22"/>
    <w:qFormat/>
    <w:rsid w:val="00EB6F90"/>
    <w:rPr>
      <w:b/>
      <w:bCs/>
    </w:rPr>
  </w:style>
  <w:style w:type="character" w:styleId="Emphasis">
    <w:name w:val="Emphasis"/>
    <w:basedOn w:val="DefaultParagraphFont"/>
    <w:uiPriority w:val="20"/>
    <w:qFormat/>
    <w:rsid w:val="00EB6F90"/>
    <w:rPr>
      <w:i/>
      <w:iCs/>
    </w:rPr>
  </w:style>
  <w:style w:type="paragraph" w:styleId="NoSpacing">
    <w:name w:val="No Spacing"/>
    <w:link w:val="NoSpacingChar"/>
    <w:uiPriority w:val="1"/>
    <w:qFormat/>
    <w:rsid w:val="00EB6F90"/>
    <w:pPr>
      <w:spacing w:after="0" w:line="240" w:lineRule="auto"/>
    </w:pPr>
  </w:style>
  <w:style w:type="character" w:customStyle="1" w:styleId="NoSpacingChar">
    <w:name w:val="No Spacing Char"/>
    <w:basedOn w:val="DefaultParagraphFont"/>
    <w:link w:val="NoSpacing"/>
    <w:uiPriority w:val="1"/>
    <w:rsid w:val="00EB6F90"/>
  </w:style>
  <w:style w:type="paragraph" w:styleId="ListParagraph">
    <w:name w:val="List Paragraph"/>
    <w:basedOn w:val="Normal"/>
    <w:uiPriority w:val="34"/>
    <w:qFormat/>
    <w:rsid w:val="00EB6F90"/>
    <w:pPr>
      <w:ind w:left="720"/>
      <w:contextualSpacing/>
    </w:pPr>
  </w:style>
  <w:style w:type="paragraph" w:styleId="Quote">
    <w:name w:val="Quote"/>
    <w:basedOn w:val="Normal"/>
    <w:next w:val="Normal"/>
    <w:link w:val="QuoteChar"/>
    <w:uiPriority w:val="29"/>
    <w:qFormat/>
    <w:rsid w:val="00EB6F90"/>
    <w:rPr>
      <w:i/>
      <w:iCs/>
      <w:color w:val="000000" w:themeColor="text1"/>
    </w:rPr>
  </w:style>
  <w:style w:type="character" w:customStyle="1" w:styleId="QuoteChar">
    <w:name w:val="Quote Char"/>
    <w:basedOn w:val="DefaultParagraphFont"/>
    <w:link w:val="Quote"/>
    <w:uiPriority w:val="29"/>
    <w:rsid w:val="00EB6F90"/>
    <w:rPr>
      <w:i/>
      <w:iCs/>
      <w:color w:val="000000" w:themeColor="text1"/>
    </w:rPr>
  </w:style>
  <w:style w:type="paragraph" w:styleId="IntenseQuote">
    <w:name w:val="Intense Quote"/>
    <w:basedOn w:val="Normal"/>
    <w:next w:val="Normal"/>
    <w:link w:val="IntenseQuoteChar"/>
    <w:uiPriority w:val="30"/>
    <w:qFormat/>
    <w:rsid w:val="00EB6F9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B6F90"/>
    <w:rPr>
      <w:b/>
      <w:bCs/>
      <w:i/>
      <w:iCs/>
      <w:color w:val="4472C4" w:themeColor="accent1"/>
    </w:rPr>
  </w:style>
  <w:style w:type="character" w:styleId="SubtleEmphasis">
    <w:name w:val="Subtle Emphasis"/>
    <w:basedOn w:val="DefaultParagraphFont"/>
    <w:uiPriority w:val="19"/>
    <w:qFormat/>
    <w:rsid w:val="00EB6F90"/>
    <w:rPr>
      <w:i/>
      <w:iCs/>
      <w:color w:val="808080" w:themeColor="text1" w:themeTint="7F"/>
    </w:rPr>
  </w:style>
  <w:style w:type="character" w:styleId="IntenseEmphasis">
    <w:name w:val="Intense Emphasis"/>
    <w:basedOn w:val="DefaultParagraphFont"/>
    <w:uiPriority w:val="21"/>
    <w:qFormat/>
    <w:rsid w:val="00EB6F90"/>
    <w:rPr>
      <w:b/>
      <w:bCs/>
      <w:i/>
      <w:iCs/>
      <w:color w:val="4472C4" w:themeColor="accent1"/>
    </w:rPr>
  </w:style>
  <w:style w:type="character" w:styleId="SubtleReference">
    <w:name w:val="Subtle Reference"/>
    <w:basedOn w:val="DefaultParagraphFont"/>
    <w:uiPriority w:val="31"/>
    <w:qFormat/>
    <w:rsid w:val="00EB6F90"/>
    <w:rPr>
      <w:smallCaps/>
      <w:color w:val="ED7D31" w:themeColor="accent2"/>
      <w:u w:val="single"/>
    </w:rPr>
  </w:style>
  <w:style w:type="character" w:styleId="IntenseReference">
    <w:name w:val="Intense Reference"/>
    <w:basedOn w:val="DefaultParagraphFont"/>
    <w:uiPriority w:val="32"/>
    <w:qFormat/>
    <w:rsid w:val="00EB6F90"/>
    <w:rPr>
      <w:b/>
      <w:bCs/>
      <w:smallCaps/>
      <w:color w:val="ED7D31" w:themeColor="accent2"/>
      <w:spacing w:val="5"/>
      <w:u w:val="single"/>
    </w:rPr>
  </w:style>
  <w:style w:type="character" w:styleId="BookTitle">
    <w:name w:val="Book Title"/>
    <w:basedOn w:val="DefaultParagraphFont"/>
    <w:uiPriority w:val="33"/>
    <w:qFormat/>
    <w:rsid w:val="00EB6F90"/>
    <w:rPr>
      <w:b/>
      <w:bCs/>
      <w:smallCaps/>
      <w:spacing w:val="5"/>
    </w:rPr>
  </w:style>
  <w:style w:type="paragraph" w:styleId="TOCHeading">
    <w:name w:val="TOC Heading"/>
    <w:basedOn w:val="Heading1"/>
    <w:next w:val="Normal"/>
    <w:uiPriority w:val="39"/>
    <w:unhideWhenUsed/>
    <w:qFormat/>
    <w:rsid w:val="00EB6F90"/>
    <w:pPr>
      <w:outlineLvl w:val="9"/>
    </w:pPr>
  </w:style>
  <w:style w:type="paragraph" w:styleId="TOC1">
    <w:name w:val="toc 1"/>
    <w:basedOn w:val="Normal"/>
    <w:next w:val="Normal"/>
    <w:autoRedefine/>
    <w:uiPriority w:val="39"/>
    <w:unhideWhenUsed/>
    <w:rsid w:val="00EB6F90"/>
    <w:pPr>
      <w:spacing w:before="120" w:after="0"/>
    </w:pPr>
    <w:rPr>
      <w:rFonts w:cstheme="minorHAnsi"/>
      <w:b/>
      <w:bCs/>
      <w:i/>
      <w:iCs/>
      <w:sz w:val="24"/>
      <w:szCs w:val="24"/>
    </w:rPr>
  </w:style>
  <w:style w:type="character" w:styleId="Hyperlink">
    <w:name w:val="Hyperlink"/>
    <w:basedOn w:val="DefaultParagraphFont"/>
    <w:uiPriority w:val="99"/>
    <w:unhideWhenUsed/>
    <w:rsid w:val="00EB6F90"/>
    <w:rPr>
      <w:color w:val="0563C1" w:themeColor="hyperlink"/>
      <w:u w:val="single"/>
    </w:rPr>
  </w:style>
  <w:style w:type="paragraph" w:styleId="TOC2">
    <w:name w:val="toc 2"/>
    <w:basedOn w:val="Normal"/>
    <w:next w:val="Normal"/>
    <w:autoRedefine/>
    <w:uiPriority w:val="39"/>
    <w:unhideWhenUsed/>
    <w:rsid w:val="00EB6F90"/>
    <w:pPr>
      <w:spacing w:before="120" w:after="0"/>
      <w:ind w:left="220"/>
    </w:pPr>
    <w:rPr>
      <w:rFonts w:cstheme="minorHAnsi"/>
      <w:b/>
      <w:bCs/>
    </w:rPr>
  </w:style>
  <w:style w:type="paragraph" w:styleId="TOC3">
    <w:name w:val="toc 3"/>
    <w:basedOn w:val="Normal"/>
    <w:next w:val="Normal"/>
    <w:autoRedefine/>
    <w:uiPriority w:val="39"/>
    <w:semiHidden/>
    <w:unhideWhenUsed/>
    <w:rsid w:val="00EB6F90"/>
    <w:pPr>
      <w:spacing w:after="0"/>
      <w:ind w:left="440"/>
    </w:pPr>
    <w:rPr>
      <w:rFonts w:cstheme="minorHAnsi"/>
      <w:sz w:val="20"/>
      <w:szCs w:val="20"/>
    </w:rPr>
  </w:style>
  <w:style w:type="paragraph" w:styleId="TOC4">
    <w:name w:val="toc 4"/>
    <w:basedOn w:val="Normal"/>
    <w:next w:val="Normal"/>
    <w:autoRedefine/>
    <w:uiPriority w:val="39"/>
    <w:semiHidden/>
    <w:unhideWhenUsed/>
    <w:rsid w:val="00EB6F90"/>
    <w:pPr>
      <w:spacing w:after="0"/>
      <w:ind w:left="660"/>
    </w:pPr>
    <w:rPr>
      <w:rFonts w:cstheme="minorHAnsi"/>
      <w:sz w:val="20"/>
      <w:szCs w:val="20"/>
    </w:rPr>
  </w:style>
  <w:style w:type="paragraph" w:styleId="TOC5">
    <w:name w:val="toc 5"/>
    <w:basedOn w:val="Normal"/>
    <w:next w:val="Normal"/>
    <w:autoRedefine/>
    <w:uiPriority w:val="39"/>
    <w:semiHidden/>
    <w:unhideWhenUsed/>
    <w:rsid w:val="00EB6F90"/>
    <w:pPr>
      <w:spacing w:after="0"/>
      <w:ind w:left="880"/>
    </w:pPr>
    <w:rPr>
      <w:rFonts w:cstheme="minorHAnsi"/>
      <w:sz w:val="20"/>
      <w:szCs w:val="20"/>
    </w:rPr>
  </w:style>
  <w:style w:type="paragraph" w:styleId="TOC6">
    <w:name w:val="toc 6"/>
    <w:basedOn w:val="Normal"/>
    <w:next w:val="Normal"/>
    <w:autoRedefine/>
    <w:uiPriority w:val="39"/>
    <w:semiHidden/>
    <w:unhideWhenUsed/>
    <w:rsid w:val="00EB6F90"/>
    <w:pPr>
      <w:spacing w:after="0"/>
      <w:ind w:left="1100"/>
    </w:pPr>
    <w:rPr>
      <w:rFonts w:cstheme="minorHAnsi"/>
      <w:sz w:val="20"/>
      <w:szCs w:val="20"/>
    </w:rPr>
  </w:style>
  <w:style w:type="paragraph" w:styleId="TOC7">
    <w:name w:val="toc 7"/>
    <w:basedOn w:val="Normal"/>
    <w:next w:val="Normal"/>
    <w:autoRedefine/>
    <w:uiPriority w:val="39"/>
    <w:semiHidden/>
    <w:unhideWhenUsed/>
    <w:rsid w:val="00EB6F90"/>
    <w:pPr>
      <w:spacing w:after="0"/>
      <w:ind w:left="1320"/>
    </w:pPr>
    <w:rPr>
      <w:rFonts w:cstheme="minorHAnsi"/>
      <w:sz w:val="20"/>
      <w:szCs w:val="20"/>
    </w:rPr>
  </w:style>
  <w:style w:type="paragraph" w:styleId="TOC8">
    <w:name w:val="toc 8"/>
    <w:basedOn w:val="Normal"/>
    <w:next w:val="Normal"/>
    <w:autoRedefine/>
    <w:uiPriority w:val="39"/>
    <w:semiHidden/>
    <w:unhideWhenUsed/>
    <w:rsid w:val="00EB6F90"/>
    <w:pPr>
      <w:spacing w:after="0"/>
      <w:ind w:left="1540"/>
    </w:pPr>
    <w:rPr>
      <w:rFonts w:cstheme="minorHAnsi"/>
      <w:sz w:val="20"/>
      <w:szCs w:val="20"/>
    </w:rPr>
  </w:style>
  <w:style w:type="paragraph" w:styleId="TOC9">
    <w:name w:val="toc 9"/>
    <w:basedOn w:val="Normal"/>
    <w:next w:val="Normal"/>
    <w:autoRedefine/>
    <w:uiPriority w:val="39"/>
    <w:semiHidden/>
    <w:unhideWhenUsed/>
    <w:rsid w:val="00EB6F90"/>
    <w:pPr>
      <w:spacing w:after="0"/>
      <w:ind w:left="1760"/>
    </w:pPr>
    <w:rPr>
      <w:rFonts w:cstheme="minorHAnsi"/>
      <w:sz w:val="20"/>
      <w:szCs w:val="20"/>
    </w:rPr>
  </w:style>
  <w:style w:type="character" w:styleId="UnresolvedMention">
    <w:name w:val="Unresolved Mention"/>
    <w:basedOn w:val="DefaultParagraphFont"/>
    <w:uiPriority w:val="99"/>
    <w:semiHidden/>
    <w:unhideWhenUsed/>
    <w:rsid w:val="00532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netskope.com/en/configure-the-netskope-plugin-for-threat-exchange.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B6F14-6ED3-9640-83BA-CDE2534F5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6</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Sommerville</dc:creator>
  <cp:keywords/>
  <dc:description/>
  <cp:lastModifiedBy>Duncan Sommerville</cp:lastModifiedBy>
  <cp:revision>2</cp:revision>
  <dcterms:created xsi:type="dcterms:W3CDTF">2023-06-06T20:07:00Z</dcterms:created>
  <dcterms:modified xsi:type="dcterms:W3CDTF">2023-06-13T16:55:00Z</dcterms:modified>
</cp:coreProperties>
</file>