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565DE2" w14:textId="77777777" w:rsidR="00134A8E" w:rsidRPr="006D7A80" w:rsidRDefault="006D7A80" w:rsidP="006D7A80">
      <w:pPr>
        <w:spacing w:line="360" w:lineRule="auto"/>
        <w:jc w:val="center"/>
        <w:rPr>
          <w:rFonts w:asciiTheme="majorHAnsi" w:hAnsiTheme="majorHAnsi"/>
          <w:b/>
          <w:sz w:val="24"/>
          <w:szCs w:val="24"/>
        </w:rPr>
      </w:pPr>
      <w:r w:rsidRPr="006D7A80">
        <w:rPr>
          <w:rFonts w:asciiTheme="majorHAnsi" w:hAnsiTheme="majorHAnsi"/>
          <w:b/>
          <w:bCs/>
          <w:sz w:val="24"/>
          <w:szCs w:val="24"/>
        </w:rPr>
        <w:t>ASSESSMENT PRINCIPLES AND PRACTICES</w:t>
      </w:r>
    </w:p>
    <w:p w14:paraId="495C7FE4" w14:textId="77777777" w:rsidR="00882096" w:rsidRPr="006D7A80" w:rsidRDefault="007C34D7" w:rsidP="006D7A80">
      <w:pPr>
        <w:spacing w:line="360" w:lineRule="auto"/>
        <w:jc w:val="center"/>
        <w:rPr>
          <w:rFonts w:asciiTheme="majorHAnsi" w:hAnsiTheme="majorHAnsi"/>
          <w:b/>
          <w:sz w:val="24"/>
          <w:szCs w:val="24"/>
        </w:rPr>
      </w:pPr>
      <w:r>
        <w:rPr>
          <w:rFonts w:asciiTheme="majorHAnsi" w:hAnsiTheme="majorHAnsi"/>
          <w:b/>
          <w:sz w:val="24"/>
          <w:szCs w:val="24"/>
        </w:rPr>
        <w:t>FACILITATOR GUIDE</w:t>
      </w:r>
    </w:p>
    <w:p w14:paraId="7CA33108" w14:textId="77777777" w:rsidR="002773C7" w:rsidRPr="006D7A80" w:rsidRDefault="002773C7" w:rsidP="006D7A80">
      <w:pPr>
        <w:spacing w:line="360" w:lineRule="auto"/>
        <w:rPr>
          <w:rFonts w:asciiTheme="majorHAnsi" w:hAnsiTheme="majorHAnsi"/>
          <w:b/>
          <w:sz w:val="24"/>
          <w:szCs w:val="24"/>
        </w:rPr>
      </w:pPr>
    </w:p>
    <w:p w14:paraId="1B9CECA1" w14:textId="77777777" w:rsidR="002773C7" w:rsidRPr="006D7A80" w:rsidRDefault="002773C7" w:rsidP="006D7A80">
      <w:pPr>
        <w:spacing w:line="360" w:lineRule="auto"/>
        <w:rPr>
          <w:rFonts w:asciiTheme="majorHAnsi" w:hAnsiTheme="majorHAnsi"/>
          <w:sz w:val="24"/>
          <w:szCs w:val="24"/>
        </w:rPr>
      </w:pPr>
    </w:p>
    <w:p w14:paraId="6E2EA58A" w14:textId="77777777" w:rsidR="002773C7" w:rsidRPr="006D7A80" w:rsidRDefault="002773C7" w:rsidP="006D7A80">
      <w:pPr>
        <w:spacing w:line="360" w:lineRule="auto"/>
        <w:rPr>
          <w:rFonts w:asciiTheme="majorHAnsi" w:hAnsi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6D7A80" w14:paraId="5003FD90" w14:textId="77777777" w:rsidTr="00144453">
        <w:tc>
          <w:tcPr>
            <w:tcW w:w="1286" w:type="pct"/>
            <w:shd w:val="clear" w:color="auto" w:fill="C6D9F1"/>
          </w:tcPr>
          <w:p w14:paraId="0E91A329" w14:textId="77777777" w:rsidR="002773C7" w:rsidRPr="006D7A80" w:rsidRDefault="002773C7" w:rsidP="006D7A80">
            <w:pPr>
              <w:spacing w:after="0" w:line="360" w:lineRule="auto"/>
              <w:jc w:val="both"/>
              <w:rPr>
                <w:rFonts w:asciiTheme="majorHAnsi" w:eastAsia="Times New Roman" w:hAnsiTheme="majorHAnsi" w:cs="Times New Roman"/>
                <w:b/>
                <w:sz w:val="24"/>
                <w:szCs w:val="24"/>
              </w:rPr>
            </w:pPr>
            <w:bookmarkStart w:id="0" w:name="_Hlk504378400"/>
            <w:r w:rsidRPr="006D7A80">
              <w:rPr>
                <w:rFonts w:asciiTheme="majorHAnsi" w:eastAsia="Times New Roman" w:hAnsiTheme="majorHAnsi" w:cs="Times New Roman"/>
                <w:b/>
                <w:sz w:val="24"/>
                <w:szCs w:val="24"/>
              </w:rPr>
              <w:t>Module #</w:t>
            </w:r>
          </w:p>
        </w:tc>
        <w:tc>
          <w:tcPr>
            <w:tcW w:w="3714" w:type="pct"/>
          </w:tcPr>
          <w:p w14:paraId="042D1179" w14:textId="77777777" w:rsidR="002773C7" w:rsidRPr="006D7A80" w:rsidRDefault="006D7A80"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242401001-KM-05,</w:t>
            </w:r>
          </w:p>
        </w:tc>
      </w:tr>
      <w:tr w:rsidR="002773C7" w:rsidRPr="006D7A80" w14:paraId="6744A296" w14:textId="77777777" w:rsidTr="00144453">
        <w:tc>
          <w:tcPr>
            <w:tcW w:w="1286" w:type="pct"/>
            <w:shd w:val="clear" w:color="auto" w:fill="C6D9F1"/>
          </w:tcPr>
          <w:p w14:paraId="44235667" w14:textId="77777777"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NQF Level</w:t>
            </w:r>
          </w:p>
        </w:tc>
        <w:tc>
          <w:tcPr>
            <w:tcW w:w="3714" w:type="pct"/>
          </w:tcPr>
          <w:p w14:paraId="1AB68623" w14:textId="77777777" w:rsidR="002773C7" w:rsidRPr="006D7A80" w:rsidRDefault="006D7A80"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5</w:t>
            </w:r>
          </w:p>
        </w:tc>
      </w:tr>
      <w:tr w:rsidR="002773C7" w:rsidRPr="006D7A80" w14:paraId="3597AB0C" w14:textId="77777777" w:rsidTr="00144453">
        <w:tc>
          <w:tcPr>
            <w:tcW w:w="1286" w:type="pct"/>
            <w:shd w:val="clear" w:color="auto" w:fill="C6D9F1"/>
          </w:tcPr>
          <w:p w14:paraId="4F1E4555" w14:textId="77777777"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Notional hours</w:t>
            </w:r>
          </w:p>
        </w:tc>
        <w:tc>
          <w:tcPr>
            <w:tcW w:w="3714" w:type="pct"/>
          </w:tcPr>
          <w:p w14:paraId="5756BCD9" w14:textId="77777777" w:rsidR="002773C7" w:rsidRPr="006D7A80" w:rsidRDefault="006D7A80"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40</w:t>
            </w:r>
          </w:p>
        </w:tc>
      </w:tr>
      <w:tr w:rsidR="002773C7" w:rsidRPr="006D7A80" w14:paraId="2BBB81FA" w14:textId="77777777" w:rsidTr="00144453">
        <w:tc>
          <w:tcPr>
            <w:tcW w:w="1286" w:type="pct"/>
            <w:shd w:val="clear" w:color="auto" w:fill="C6D9F1"/>
          </w:tcPr>
          <w:p w14:paraId="1689B983" w14:textId="77777777"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Credit(s)</w:t>
            </w:r>
          </w:p>
        </w:tc>
        <w:tc>
          <w:tcPr>
            <w:tcW w:w="3714" w:type="pct"/>
          </w:tcPr>
          <w:p w14:paraId="3C9E9B60" w14:textId="77777777" w:rsidR="002773C7" w:rsidRPr="006D7A80" w:rsidRDefault="006D7A80"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4</w:t>
            </w:r>
          </w:p>
        </w:tc>
      </w:tr>
      <w:tr w:rsidR="002773C7" w:rsidRPr="006D7A80" w14:paraId="665AA247" w14:textId="77777777" w:rsidTr="00144453">
        <w:tc>
          <w:tcPr>
            <w:tcW w:w="1286" w:type="pct"/>
            <w:shd w:val="clear" w:color="auto" w:fill="C6D9F1"/>
          </w:tcPr>
          <w:p w14:paraId="53760DF7" w14:textId="77777777"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Development</w:t>
            </w:r>
          </w:p>
          <w:p w14:paraId="730294C5" w14:textId="77777777"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Quality Partner</w:t>
            </w:r>
          </w:p>
        </w:tc>
        <w:tc>
          <w:tcPr>
            <w:tcW w:w="3714" w:type="pct"/>
          </w:tcPr>
          <w:p w14:paraId="451233D1" w14:textId="77777777" w:rsidR="002773C7" w:rsidRPr="006D7A80" w:rsidRDefault="000B659D"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ETDP SETA</w:t>
            </w:r>
          </w:p>
        </w:tc>
      </w:tr>
      <w:tr w:rsidR="002773C7" w:rsidRPr="006D7A80" w14:paraId="6392ECD1" w14:textId="77777777" w:rsidTr="00144453">
        <w:tc>
          <w:tcPr>
            <w:tcW w:w="1286" w:type="pct"/>
            <w:shd w:val="clear" w:color="auto" w:fill="C6D9F1"/>
          </w:tcPr>
          <w:p w14:paraId="3E107754" w14:textId="77777777"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 xml:space="preserve">Occupation or </w:t>
            </w:r>
            <w:r w:rsidR="00134A8E" w:rsidRPr="006D7A80">
              <w:rPr>
                <w:rFonts w:asciiTheme="majorHAnsi" w:eastAsia="Times New Roman" w:hAnsiTheme="majorHAnsi" w:cs="Times New Roman"/>
                <w:b/>
                <w:sz w:val="24"/>
                <w:szCs w:val="24"/>
              </w:rPr>
              <w:t>Specialization</w:t>
            </w:r>
          </w:p>
        </w:tc>
        <w:tc>
          <w:tcPr>
            <w:tcW w:w="3714" w:type="pct"/>
          </w:tcPr>
          <w:p w14:paraId="18BE9CD2" w14:textId="77777777" w:rsidR="002773C7" w:rsidRPr="006D7A80" w:rsidRDefault="000B659D"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242401001;Learning and Development Practitioner</w:t>
            </w:r>
          </w:p>
        </w:tc>
      </w:tr>
      <w:tr w:rsidR="002773C7" w:rsidRPr="006D7A80" w14:paraId="25EC9B68" w14:textId="77777777" w:rsidTr="00144453">
        <w:tc>
          <w:tcPr>
            <w:tcW w:w="1286" w:type="pct"/>
            <w:shd w:val="clear" w:color="auto" w:fill="C6D9F1"/>
          </w:tcPr>
          <w:p w14:paraId="1694078A" w14:textId="77777777"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 xml:space="preserve">Associated Occupation </w:t>
            </w:r>
          </w:p>
        </w:tc>
        <w:tc>
          <w:tcPr>
            <w:tcW w:w="3714" w:type="pct"/>
          </w:tcPr>
          <w:p w14:paraId="47F1E50A" w14:textId="77777777" w:rsidR="002773C7" w:rsidRPr="006D7A80" w:rsidRDefault="000B659D"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242401001;Learning and Development Practitioner</w:t>
            </w:r>
          </w:p>
        </w:tc>
      </w:tr>
      <w:bookmarkEnd w:id="0"/>
    </w:tbl>
    <w:p w14:paraId="0112B868" w14:textId="77777777" w:rsidR="002773C7" w:rsidRPr="006D7A80" w:rsidRDefault="002773C7" w:rsidP="006D7A80">
      <w:pPr>
        <w:spacing w:line="360" w:lineRule="auto"/>
        <w:rPr>
          <w:rFonts w:asciiTheme="majorHAnsi" w:hAnsiTheme="majorHAnsi"/>
          <w:sz w:val="24"/>
          <w:szCs w:val="24"/>
        </w:rPr>
      </w:pPr>
    </w:p>
    <w:p w14:paraId="4639162B" w14:textId="77777777" w:rsidR="002773C7" w:rsidRPr="006D7A80" w:rsidRDefault="002773C7" w:rsidP="006D7A80">
      <w:pPr>
        <w:spacing w:line="360" w:lineRule="auto"/>
        <w:rPr>
          <w:rFonts w:asciiTheme="majorHAnsi" w:hAnsiTheme="majorHAnsi"/>
          <w:sz w:val="24"/>
          <w:szCs w:val="24"/>
        </w:rPr>
      </w:pPr>
      <w:r w:rsidRPr="006D7A80">
        <w:rPr>
          <w:rFonts w:asciiTheme="majorHAnsi" w:hAnsi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6D7A80" w14:paraId="7245E017"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71445CB" w14:textId="77777777"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bookmarkStart w:id="1" w:name="_Hlk503954940"/>
            <w:r w:rsidRPr="006D7A80">
              <w:rPr>
                <w:rFonts w:asciiTheme="majorHAnsi" w:eastAsia="Times New Roman" w:hAnsiTheme="majorHAnsi"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7FC63756" w14:textId="77777777"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14:paraId="0E21D22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DB2CA50" w14:textId="77777777"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4F0857EC" w14:textId="77777777"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14:paraId="68B84F41"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286E3DA" w14:textId="77777777"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4BDFEDF3" w14:textId="77777777"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14:paraId="301A87AE"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1C55180" w14:textId="77777777"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09D449A9" w14:textId="77777777"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14:paraId="38BC2EC8"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4D3D9EC" w14:textId="77777777"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4E5BF469" w14:textId="77777777"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14:paraId="35A73244"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65B8D84" w14:textId="77777777"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2150D925" w14:textId="77777777"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14:paraId="106C1950"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A401BAA" w14:textId="77777777"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3872351B" w14:textId="77777777"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bookmarkEnd w:id="1"/>
    </w:tbl>
    <w:p w14:paraId="1E13D700" w14:textId="77777777" w:rsidR="002773C7" w:rsidRPr="006D7A80" w:rsidRDefault="002773C7" w:rsidP="006D7A80">
      <w:pPr>
        <w:spacing w:line="360" w:lineRule="auto"/>
        <w:rPr>
          <w:rFonts w:asciiTheme="majorHAnsi" w:hAnsiTheme="majorHAnsi"/>
          <w:sz w:val="24"/>
          <w:szCs w:val="24"/>
        </w:rPr>
      </w:pPr>
    </w:p>
    <w:p w14:paraId="7A2BD2AB" w14:textId="77777777" w:rsidR="002773C7" w:rsidRPr="006D7A80" w:rsidRDefault="002773C7" w:rsidP="006D7A80">
      <w:pPr>
        <w:spacing w:line="360" w:lineRule="auto"/>
        <w:rPr>
          <w:rFonts w:asciiTheme="majorHAnsi" w:hAnsiTheme="majorHAnsi"/>
          <w:sz w:val="24"/>
          <w:szCs w:val="24"/>
        </w:rPr>
      </w:pPr>
      <w:r w:rsidRPr="006D7A80">
        <w:rPr>
          <w:rFonts w:asciiTheme="majorHAnsi" w:hAnsiTheme="majorHAnsi"/>
          <w:sz w:val="24"/>
          <w:szCs w:val="24"/>
        </w:rPr>
        <w:br w:type="page"/>
      </w:r>
    </w:p>
    <w:p w14:paraId="7E3DE8BF" w14:textId="77777777" w:rsidR="002773C7" w:rsidRPr="006D7A80" w:rsidRDefault="002773C7" w:rsidP="006D7A80">
      <w:pPr>
        <w:shd w:val="clear" w:color="auto" w:fill="9CC2E5" w:themeFill="accent1" w:themeFillTint="99"/>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lastRenderedPageBreak/>
        <w:t>Note to the learner</w:t>
      </w:r>
    </w:p>
    <w:p w14:paraId="2816E6B1" w14:textId="77777777" w:rsidR="002773C7" w:rsidRPr="006D7A80" w:rsidRDefault="002773C7" w:rsidP="006D7A80">
      <w:pPr>
        <w:tabs>
          <w:tab w:val="left" w:pos="5387"/>
        </w:tabs>
        <w:spacing w:after="0" w:line="360" w:lineRule="auto"/>
        <w:jc w:val="center"/>
        <w:rPr>
          <w:rFonts w:asciiTheme="majorHAnsi" w:eastAsia="Times New Roman" w:hAnsiTheme="majorHAnsi" w:cs="Times New Roman"/>
          <w:color w:val="FF0000"/>
          <w:sz w:val="24"/>
          <w:szCs w:val="24"/>
        </w:rPr>
      </w:pPr>
      <w:r w:rsidRPr="006D7A80">
        <w:rPr>
          <w:rFonts w:asciiTheme="majorHAnsi" w:eastAsia="Times New Roman" w:hAnsiTheme="majorHAnsi" w:cs="Times New Roman"/>
          <w:sz w:val="24"/>
          <w:szCs w:val="24"/>
        </w:rPr>
        <w:t>This Learner Guide provides a comprehensive overview of the module. It is designed to improve the skills and knowledge of learners, and thus enabling them to effectively and efficiently complete specific tasks.</w:t>
      </w:r>
    </w:p>
    <w:p w14:paraId="119CDF28"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4A29C69D" w14:textId="77777777" w:rsidR="002773C7" w:rsidRPr="006D7A80" w:rsidRDefault="004B4B82"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Purpose</w:t>
      </w:r>
    </w:p>
    <w:p w14:paraId="3FB56102" w14:textId="77777777" w:rsidR="002773C7" w:rsidRPr="006D7A80" w:rsidRDefault="006D7A80" w:rsidP="006D7A80">
      <w:p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The main focus of the learning in this knowledge module is to build an understanding of assessment of learner competencies in an occupational context.</w:t>
      </w:r>
    </w:p>
    <w:p w14:paraId="2C5759C0"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2E1AF44A" w14:textId="77777777" w:rsidR="002773C7" w:rsidRPr="006D7A80" w:rsidRDefault="002773C7"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Topic elements to be covered include</w:t>
      </w:r>
    </w:p>
    <w:p w14:paraId="5B1A970B" w14:textId="77777777" w:rsidR="006D7A80" w:rsidRPr="006D7A80" w:rsidRDefault="006D7A80" w:rsidP="006D7A80">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KM-05-KT01: Assessment practices, methods and concepts (25%)</w:t>
      </w:r>
    </w:p>
    <w:p w14:paraId="26216ADF" w14:textId="77777777" w:rsidR="006D7A80" w:rsidRPr="006D7A80" w:rsidRDefault="006D7A80" w:rsidP="006D7A80">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KM-05-KT02: Evidence collection and recording concepts and principles (25%)</w:t>
      </w:r>
    </w:p>
    <w:p w14:paraId="6B0DB9BC" w14:textId="77777777" w:rsidR="006D7A80" w:rsidRPr="006D7A80" w:rsidRDefault="006D7A80" w:rsidP="006D7A80">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KM-05-KT03: Evidence evaluation concepts and principles (25%)</w:t>
      </w:r>
    </w:p>
    <w:p w14:paraId="089B6181" w14:textId="77777777" w:rsidR="002773C7" w:rsidRPr="006D7A80" w:rsidRDefault="006D7A80" w:rsidP="006D7A80">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KM-05-KT04: Assessment administration and regulatory practices (25</w:t>
      </w:r>
    </w:p>
    <w:p w14:paraId="4BF83D3F"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0D527A3F" w14:textId="77777777" w:rsidR="002773C7" w:rsidRPr="006D7A80" w:rsidRDefault="002773C7"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Exemptions</w:t>
      </w:r>
    </w:p>
    <w:p w14:paraId="30288CFE" w14:textId="77777777" w:rsidR="006D7A80" w:rsidRPr="006D7A80" w:rsidRDefault="006D7A80" w:rsidP="006D7A80">
      <w:pPr>
        <w:pStyle w:val="Default"/>
        <w:spacing w:line="360" w:lineRule="auto"/>
        <w:rPr>
          <w:rFonts w:asciiTheme="majorHAnsi" w:hAnsiTheme="majorHAnsi"/>
        </w:rPr>
      </w:pPr>
    </w:p>
    <w:p w14:paraId="1EB5B867" w14:textId="77777777" w:rsidR="006D7A80" w:rsidRPr="006D7A80" w:rsidRDefault="006D7A80" w:rsidP="006D7A80">
      <w:pPr>
        <w:pStyle w:val="Default"/>
        <w:spacing w:line="360" w:lineRule="auto"/>
        <w:rPr>
          <w:rFonts w:asciiTheme="majorHAnsi" w:hAnsiTheme="majorHAnsi"/>
        </w:rPr>
      </w:pPr>
      <w:r w:rsidRPr="006D7A80">
        <w:rPr>
          <w:rFonts w:asciiTheme="majorHAnsi" w:hAnsiTheme="majorHAnsi"/>
        </w:rPr>
        <w:t xml:space="preserve">No exemptions are currently </w:t>
      </w:r>
      <w:proofErr w:type="spellStart"/>
      <w:r w:rsidRPr="006D7A80">
        <w:rPr>
          <w:rFonts w:asciiTheme="majorHAnsi" w:hAnsiTheme="majorHAnsi"/>
        </w:rPr>
        <w:t>recognised</w:t>
      </w:r>
      <w:proofErr w:type="spellEnd"/>
      <w:r w:rsidRPr="006D7A80">
        <w:rPr>
          <w:rFonts w:asciiTheme="majorHAnsi" w:hAnsiTheme="majorHAnsi"/>
        </w:rPr>
        <w:t xml:space="preserve"> for any of the listed knowledge modules. An RPL approach is recommended for all listed knowledge modules. </w:t>
      </w:r>
    </w:p>
    <w:p w14:paraId="3C700FE0"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321DD0A7"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3CDA6D10" w14:textId="77777777" w:rsidR="002773C7" w:rsidRPr="006D7A80" w:rsidRDefault="004B4B82"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Entry Requirements</w:t>
      </w:r>
    </w:p>
    <w:p w14:paraId="2296C2D9" w14:textId="77777777" w:rsidR="002773C7" w:rsidRPr="006D7A80" w:rsidRDefault="000B659D" w:rsidP="006D7A80">
      <w:p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NQF level 4 with Communication</w:t>
      </w:r>
    </w:p>
    <w:p w14:paraId="0CBDD5FA"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69C694CF"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0247C3DC" w14:textId="77777777" w:rsidR="002773C7" w:rsidRPr="006D7A80" w:rsidRDefault="002773C7"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Provider Accreditation Requirements for the Knowledge Module</w:t>
      </w:r>
    </w:p>
    <w:p w14:paraId="16318FAA"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06611DD8"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Physical Requirements</w:t>
      </w:r>
    </w:p>
    <w:p w14:paraId="56C28A9C" w14:textId="77777777" w:rsidR="006D7A80" w:rsidRPr="006D7A80" w:rsidRDefault="006D7A80" w:rsidP="006D7A80">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Learning and development resources aligned to the scope and content of the module</w:t>
      </w:r>
    </w:p>
    <w:p w14:paraId="004C63C8" w14:textId="77777777" w:rsidR="002773C7" w:rsidRPr="006D7A80" w:rsidRDefault="006D7A80" w:rsidP="006D7A80">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lastRenderedPageBreak/>
        <w:t>Learner assessment resources (database, tools, records)</w:t>
      </w:r>
    </w:p>
    <w:p w14:paraId="0D9CB2B8"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4F810620"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Human Resource Requirements:</w:t>
      </w:r>
    </w:p>
    <w:p w14:paraId="23D4D432" w14:textId="77777777" w:rsidR="006D7A80" w:rsidRPr="006D7A80" w:rsidRDefault="006D7A80" w:rsidP="006D7A80">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Access to facilitators of learning with subject matter expertise as evident from professional designations, or experiential competence or prior qualifications</w:t>
      </w:r>
    </w:p>
    <w:p w14:paraId="36DD54A9" w14:textId="77777777" w:rsidR="002773C7" w:rsidRPr="006D7A80" w:rsidRDefault="006D7A80" w:rsidP="006D7A80">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Access to assessment expertise in terms of subject matter related prior learning, experience and credibility</w:t>
      </w:r>
    </w:p>
    <w:p w14:paraId="6405B0B5"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Legal Requirements</w:t>
      </w:r>
    </w:p>
    <w:p w14:paraId="4958FD60" w14:textId="77777777" w:rsidR="004B4B82" w:rsidRPr="006D7A80" w:rsidRDefault="006D7A80" w:rsidP="006D7A80">
      <w:pPr>
        <w:pStyle w:val="ListParagraph"/>
        <w:numPr>
          <w:ilvl w:val="0"/>
          <w:numId w:val="9"/>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Access to facilities that comply with occupational health and safety standards where contact learning or assessment sessions are delivered</w:t>
      </w:r>
    </w:p>
    <w:p w14:paraId="75FD1BBF" w14:textId="77777777" w:rsidR="004B4B82" w:rsidRPr="006D7A80" w:rsidRDefault="004B4B82" w:rsidP="006D7A80">
      <w:pPr>
        <w:shd w:val="clear" w:color="auto" w:fill="BDD6EE" w:themeFill="accent1" w:themeFillTint="66"/>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Venue, Date and Time:</w:t>
      </w:r>
    </w:p>
    <w:p w14:paraId="0A1E605B" w14:textId="77777777" w:rsidR="004B4B82" w:rsidRPr="006D7A80" w:rsidRDefault="004B4B82" w:rsidP="006D7A80">
      <w:pPr>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Consult your facilitator should there be any changes to the venue, date and/or time.</w:t>
      </w:r>
    </w:p>
    <w:p w14:paraId="4A63412D" w14:textId="77777777" w:rsidR="002773C7" w:rsidRPr="006D7A80" w:rsidRDefault="004B4B82" w:rsidP="006D7A80">
      <w:pPr>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sz w:val="24"/>
          <w:szCs w:val="24"/>
        </w:rPr>
        <w:t xml:space="preserve">  Refer to your timetable</w:t>
      </w:r>
    </w:p>
    <w:p w14:paraId="5CC82513" w14:textId="77777777" w:rsidR="00134A8E" w:rsidRPr="006D7A80" w:rsidRDefault="00134A8E" w:rsidP="006D7A80">
      <w:pPr>
        <w:shd w:val="clear" w:color="auto" w:fill="9CC2E5" w:themeFill="accent1" w:themeFillTint="99"/>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Assessments</w:t>
      </w:r>
    </w:p>
    <w:p w14:paraId="05433FEB"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14:paraId="7FF7D111" w14:textId="77777777" w:rsidR="00134A8E" w:rsidRPr="006D7A80" w:rsidRDefault="00134A8E"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611C69F1" w14:textId="77777777" w:rsidR="00134A8E" w:rsidRPr="006D7A80" w:rsidRDefault="00134A8E" w:rsidP="006D7A80">
      <w:pPr>
        <w:spacing w:after="0" w:line="360" w:lineRule="auto"/>
        <w:jc w:val="both"/>
        <w:rPr>
          <w:rFonts w:asciiTheme="majorHAnsi" w:eastAsia="Times New Roman" w:hAnsiTheme="majorHAnsi" w:cs="Times New Roman"/>
          <w:sz w:val="24"/>
          <w:szCs w:val="24"/>
        </w:rPr>
      </w:pPr>
    </w:p>
    <w:p w14:paraId="1A192AA1" w14:textId="77777777" w:rsidR="00134A8E" w:rsidRPr="006D7A80" w:rsidRDefault="00134A8E"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285216D" w14:textId="77777777" w:rsidR="00134A8E" w:rsidRPr="006D7A80" w:rsidRDefault="00134A8E" w:rsidP="006D7A80">
      <w:pPr>
        <w:spacing w:after="0" w:line="360" w:lineRule="auto"/>
        <w:jc w:val="both"/>
        <w:rPr>
          <w:rFonts w:asciiTheme="majorHAnsi" w:eastAsia="Times New Roman" w:hAnsiTheme="majorHAnsi" w:cs="Times New Roman"/>
          <w:sz w:val="24"/>
          <w:szCs w:val="24"/>
        </w:rPr>
      </w:pPr>
    </w:p>
    <w:p w14:paraId="5860429D" w14:textId="77777777" w:rsidR="002773C7" w:rsidRPr="0046708D" w:rsidRDefault="00134A8E" w:rsidP="0046708D">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Listen carefully to the instructions of the facilitator and do the given activities in the time given to you.</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DA3B51" w14:paraId="1ACCDD1C"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7FE87013" w14:textId="77777777" w:rsidR="00134A8E" w:rsidRPr="00DA3B51" w:rsidRDefault="00DA3B51" w:rsidP="006D7A80">
            <w:pPr>
              <w:spacing w:after="0" w:line="360" w:lineRule="auto"/>
              <w:rPr>
                <w:rFonts w:asciiTheme="majorHAnsi" w:eastAsia="Calibri" w:hAnsiTheme="majorHAnsi" w:cs="Times New Roman"/>
                <w:sz w:val="18"/>
                <w:szCs w:val="18"/>
              </w:rPr>
            </w:pPr>
            <w:r w:rsidRPr="00DA3B51">
              <w:rPr>
                <w:rFonts w:asciiTheme="majorHAnsi" w:eastAsia="Times New Roman" w:hAnsiTheme="majorHAnsi" w:cs="Times New Roman"/>
                <w:noProof/>
                <w:sz w:val="18"/>
                <w:szCs w:val="18"/>
              </w:rPr>
              <w:lastRenderedPageBreak/>
              <w:drawing>
                <wp:anchor distT="0" distB="0" distL="114300" distR="114300" simplePos="0" relativeHeight="251647488" behindDoc="0" locked="0" layoutInCell="1" allowOverlap="1" wp14:anchorId="09C953B1" wp14:editId="0B9C7203">
                  <wp:simplePos x="0" y="0"/>
                  <wp:positionH relativeFrom="column">
                    <wp:posOffset>57150</wp:posOffset>
                  </wp:positionH>
                  <wp:positionV relativeFrom="paragraph">
                    <wp:posOffset>79375</wp:posOffset>
                  </wp:positionV>
                  <wp:extent cx="456565" cy="400050"/>
                  <wp:effectExtent l="0" t="0" r="635" b="0"/>
                  <wp:wrapThrough wrapText="bothSides">
                    <wp:wrapPolygon edited="0">
                      <wp:start x="0" y="0"/>
                      <wp:lineTo x="0" y="20571"/>
                      <wp:lineTo x="20729" y="20571"/>
                      <wp:lineTo x="20729"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6565"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209073" w14:textId="77777777" w:rsidR="00134A8E" w:rsidRPr="00DA3B51" w:rsidRDefault="00134A8E" w:rsidP="006D7A80">
            <w:pPr>
              <w:spacing w:after="0" w:line="360" w:lineRule="auto"/>
              <w:rPr>
                <w:rFonts w:asciiTheme="majorHAnsi" w:eastAsia="Calibri" w:hAnsiTheme="majorHAnsi" w:cs="Times New Roman"/>
                <w:sz w:val="18"/>
                <w:szCs w:val="18"/>
              </w:rPr>
            </w:pPr>
          </w:p>
          <w:p w14:paraId="635255E1" w14:textId="77777777" w:rsidR="00134A8E" w:rsidRPr="00DA3B51" w:rsidRDefault="00134A8E" w:rsidP="006D7A80">
            <w:pPr>
              <w:spacing w:after="0" w:line="360" w:lineRule="auto"/>
              <w:rPr>
                <w:rFonts w:asciiTheme="majorHAnsi" w:eastAsia="Calibri" w:hAnsiTheme="majorHAnsi" w:cs="Times New Roman"/>
                <w:sz w:val="18"/>
                <w:szCs w:val="18"/>
              </w:rPr>
            </w:pPr>
          </w:p>
          <w:p w14:paraId="68B58B3A"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7AB1EE4"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 xml:space="preserve">This icon means that other books are available for further information on a </w:t>
            </w:r>
            <w:proofErr w:type="gramStart"/>
            <w:r w:rsidRPr="00DA3B51">
              <w:rPr>
                <w:rFonts w:asciiTheme="majorHAnsi" w:eastAsia="Calibri" w:hAnsiTheme="majorHAnsi" w:cs="Times New Roman"/>
                <w:sz w:val="18"/>
                <w:szCs w:val="18"/>
              </w:rPr>
              <w:t>particular topic/subject</w:t>
            </w:r>
            <w:proofErr w:type="gramEnd"/>
            <w:r w:rsidRPr="00DA3B51">
              <w:rPr>
                <w:rFonts w:asciiTheme="majorHAnsi" w:eastAsia="Calibri" w:hAnsiTheme="majorHAnsi" w:cs="Times New Roman"/>
                <w:sz w:val="18"/>
                <w:szCs w:val="18"/>
              </w:rPr>
              <w:t>.</w:t>
            </w:r>
          </w:p>
        </w:tc>
      </w:tr>
      <w:tr w:rsidR="00134A8E" w:rsidRPr="00DA3B51" w14:paraId="77326B83" w14:textId="77777777" w:rsidTr="00DA3B51">
        <w:trPr>
          <w:trHeight w:val="1088"/>
        </w:trPr>
        <w:tc>
          <w:tcPr>
            <w:tcW w:w="1728" w:type="dxa"/>
            <w:tcBorders>
              <w:top w:val="single" w:sz="4" w:space="0" w:color="000000"/>
              <w:left w:val="single" w:sz="4" w:space="0" w:color="000000"/>
              <w:bottom w:val="single" w:sz="4" w:space="0" w:color="000000"/>
              <w:right w:val="single" w:sz="4" w:space="0" w:color="000000"/>
            </w:tcBorders>
            <w:hideMark/>
          </w:tcPr>
          <w:p w14:paraId="404B2B34" w14:textId="77777777" w:rsidR="00134A8E" w:rsidRPr="00DA3B51" w:rsidRDefault="00134A8E" w:rsidP="006D7A80">
            <w:pPr>
              <w:spacing w:after="0" w:line="360" w:lineRule="auto"/>
              <w:rPr>
                <w:rFonts w:asciiTheme="majorHAnsi" w:eastAsia="Calibri" w:hAnsiTheme="majorHAnsi" w:cs="Times New Roman"/>
                <w:noProof/>
                <w:sz w:val="18"/>
                <w:szCs w:val="18"/>
              </w:rPr>
            </w:pPr>
            <w:r w:rsidRPr="00DA3B51">
              <w:rPr>
                <w:rFonts w:asciiTheme="majorHAnsi" w:eastAsia="Times New Roman" w:hAnsiTheme="majorHAnsi" w:cs="Times New Roman"/>
                <w:noProof/>
                <w:sz w:val="18"/>
                <w:szCs w:val="18"/>
              </w:rPr>
              <w:drawing>
                <wp:anchor distT="0" distB="0" distL="114300" distR="114300" simplePos="0" relativeHeight="251650560" behindDoc="0" locked="0" layoutInCell="1" allowOverlap="1" wp14:anchorId="3AB4CA86" wp14:editId="44CA565D">
                  <wp:simplePos x="0" y="0"/>
                  <wp:positionH relativeFrom="column">
                    <wp:posOffset>48260</wp:posOffset>
                  </wp:positionH>
                  <wp:positionV relativeFrom="paragraph">
                    <wp:posOffset>44450</wp:posOffset>
                  </wp:positionV>
                  <wp:extent cx="386080" cy="420370"/>
                  <wp:effectExtent l="19050" t="19050" r="13970" b="17780"/>
                  <wp:wrapThrough wrapText="bothSides">
                    <wp:wrapPolygon edited="0">
                      <wp:start x="13656" y="-828"/>
                      <wp:lineTo x="-167" y="-1692"/>
                      <wp:lineTo x="-1832" y="20770"/>
                      <wp:lineTo x="11991" y="21634"/>
                      <wp:lineTo x="18371" y="22033"/>
                      <wp:lineTo x="20642" y="20213"/>
                      <wp:lineTo x="22163" y="-296"/>
                      <wp:lineTo x="13656" y="-828"/>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233719">
                            <a:off x="0" y="0"/>
                            <a:ext cx="386080" cy="420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C52DEE" w14:textId="77777777" w:rsidR="00134A8E" w:rsidRPr="00DA3B51" w:rsidRDefault="00134A8E" w:rsidP="006D7A80">
            <w:pPr>
              <w:spacing w:after="0" w:line="360" w:lineRule="auto"/>
              <w:rPr>
                <w:rFonts w:asciiTheme="majorHAnsi" w:eastAsia="Calibri" w:hAnsiTheme="majorHAnsi" w:cs="Times New Roman"/>
                <w:noProof/>
                <w:sz w:val="18"/>
                <w:szCs w:val="18"/>
              </w:rPr>
            </w:pPr>
            <w:r w:rsidRPr="00DA3B51">
              <w:rPr>
                <w:rFonts w:asciiTheme="majorHAnsi" w:eastAsia="Calibri" w:hAnsiTheme="majorHAnsi" w:cs="Times New Roman"/>
                <w:noProof/>
                <w:sz w:val="18"/>
                <w:szCs w:val="18"/>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D7FB43E"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This icon refers to any examples, handouts, checklists, etc…</w:t>
            </w:r>
          </w:p>
        </w:tc>
      </w:tr>
      <w:tr w:rsidR="00134A8E" w:rsidRPr="00DA3B51" w14:paraId="6F97CF38" w14:textId="77777777" w:rsidTr="00DA3B51">
        <w:trPr>
          <w:trHeight w:val="1430"/>
        </w:trPr>
        <w:tc>
          <w:tcPr>
            <w:tcW w:w="1728" w:type="dxa"/>
            <w:tcBorders>
              <w:top w:val="single" w:sz="4" w:space="0" w:color="000000"/>
              <w:left w:val="single" w:sz="4" w:space="0" w:color="000000"/>
              <w:bottom w:val="single" w:sz="4" w:space="0" w:color="000000"/>
              <w:right w:val="single" w:sz="4" w:space="0" w:color="000000"/>
            </w:tcBorders>
          </w:tcPr>
          <w:p w14:paraId="64537B3F" w14:textId="77777777" w:rsidR="00134A8E" w:rsidRPr="00DA3B51" w:rsidRDefault="00134A8E" w:rsidP="00DA3B51">
            <w:pPr>
              <w:spacing w:after="0" w:line="360" w:lineRule="auto"/>
              <w:rPr>
                <w:rFonts w:asciiTheme="majorHAnsi" w:eastAsia="Calibri" w:hAnsiTheme="majorHAnsi" w:cs="Times New Roman"/>
                <w:sz w:val="18"/>
                <w:szCs w:val="18"/>
              </w:rPr>
            </w:pPr>
            <w:r w:rsidRPr="00DA3B51">
              <w:rPr>
                <w:rFonts w:asciiTheme="majorHAnsi" w:eastAsia="Times New Roman" w:hAnsiTheme="majorHAnsi" w:cs="Times New Roman"/>
                <w:noProof/>
                <w:sz w:val="18"/>
                <w:szCs w:val="18"/>
              </w:rPr>
              <w:drawing>
                <wp:anchor distT="0" distB="0" distL="114300" distR="114300" simplePos="0" relativeHeight="251653632" behindDoc="0" locked="0" layoutInCell="1" allowOverlap="1" wp14:anchorId="216005E7" wp14:editId="7BCF39C5">
                  <wp:simplePos x="0" y="0"/>
                  <wp:positionH relativeFrom="column">
                    <wp:posOffset>3175</wp:posOffset>
                  </wp:positionH>
                  <wp:positionV relativeFrom="paragraph">
                    <wp:posOffset>24130</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3B51">
              <w:rPr>
                <w:rFonts w:asciiTheme="majorHAnsi" w:eastAsia="Calibri" w:hAnsiTheme="majorHAnsi" w:cs="Times New Roman"/>
                <w:sz w:val="18"/>
                <w:szCs w:val="18"/>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1AC070F"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 xml:space="preserve">This icon represents important information related to a specific topic or section of the guide. </w:t>
            </w:r>
          </w:p>
        </w:tc>
      </w:tr>
      <w:tr w:rsidR="00134A8E" w:rsidRPr="00DA3B51" w14:paraId="1DA32359" w14:textId="77777777" w:rsidTr="00DA3B51">
        <w:trPr>
          <w:trHeight w:val="1340"/>
        </w:trPr>
        <w:tc>
          <w:tcPr>
            <w:tcW w:w="1728" w:type="dxa"/>
            <w:tcBorders>
              <w:top w:val="single" w:sz="4" w:space="0" w:color="000000"/>
              <w:left w:val="single" w:sz="4" w:space="0" w:color="000000"/>
              <w:bottom w:val="single" w:sz="4" w:space="0" w:color="000000"/>
              <w:right w:val="single" w:sz="4" w:space="0" w:color="000000"/>
            </w:tcBorders>
          </w:tcPr>
          <w:p w14:paraId="2DF59274" w14:textId="77777777" w:rsidR="00134A8E" w:rsidRPr="00DA3B51" w:rsidRDefault="00DA3B51" w:rsidP="006D7A80">
            <w:pPr>
              <w:spacing w:after="0" w:line="360" w:lineRule="auto"/>
              <w:rPr>
                <w:rFonts w:asciiTheme="majorHAnsi" w:eastAsia="Calibri" w:hAnsiTheme="majorHAnsi" w:cs="Times New Roman"/>
                <w:noProof/>
                <w:sz w:val="18"/>
                <w:szCs w:val="18"/>
              </w:rPr>
            </w:pPr>
            <w:r w:rsidRPr="00DA3B51">
              <w:rPr>
                <w:rFonts w:asciiTheme="majorHAnsi" w:eastAsia="Times New Roman" w:hAnsiTheme="majorHAnsi" w:cs="Times New Roman"/>
                <w:noProof/>
                <w:sz w:val="18"/>
                <w:szCs w:val="18"/>
              </w:rPr>
              <w:drawing>
                <wp:anchor distT="0" distB="0" distL="114300" distR="114300" simplePos="0" relativeHeight="251658752" behindDoc="0" locked="0" layoutInCell="1" allowOverlap="1" wp14:anchorId="6241315C" wp14:editId="7A0F7BA6">
                  <wp:simplePos x="0" y="0"/>
                  <wp:positionH relativeFrom="column">
                    <wp:posOffset>-1270</wp:posOffset>
                  </wp:positionH>
                  <wp:positionV relativeFrom="paragraph">
                    <wp:posOffset>52070</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003067" w14:textId="77777777" w:rsidR="00134A8E" w:rsidRPr="00DA3B51" w:rsidRDefault="00134A8E" w:rsidP="006D7A80">
            <w:pPr>
              <w:spacing w:after="0" w:line="360" w:lineRule="auto"/>
              <w:rPr>
                <w:rFonts w:asciiTheme="majorHAnsi" w:eastAsia="Calibri" w:hAnsiTheme="majorHAnsi" w:cs="Times New Roman"/>
                <w:sz w:val="18"/>
                <w:szCs w:val="18"/>
              </w:rPr>
            </w:pPr>
          </w:p>
          <w:p w14:paraId="3F4DA51A" w14:textId="77777777" w:rsidR="00134A8E" w:rsidRPr="00DA3B51" w:rsidRDefault="00134A8E" w:rsidP="006D7A80">
            <w:pPr>
              <w:spacing w:after="0" w:line="360" w:lineRule="auto"/>
              <w:rPr>
                <w:rFonts w:asciiTheme="majorHAnsi" w:eastAsia="Calibri" w:hAnsiTheme="majorHAnsi" w:cs="Times New Roman"/>
                <w:sz w:val="18"/>
                <w:szCs w:val="18"/>
              </w:rPr>
            </w:pPr>
          </w:p>
          <w:p w14:paraId="20C3AD70"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DE1771C"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This icon helps you to be prepared for the learning to follow or assist you to demonstrate understanding of module content. Shows transference of knowledge and skill.</w:t>
            </w:r>
          </w:p>
        </w:tc>
      </w:tr>
      <w:tr w:rsidR="00134A8E" w:rsidRPr="00DA3B51" w14:paraId="5B030981"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168FCD53" w14:textId="77777777" w:rsidR="00134A8E" w:rsidRPr="00DA3B51" w:rsidRDefault="00134A8E" w:rsidP="006D7A80">
            <w:pPr>
              <w:spacing w:after="0" w:line="360" w:lineRule="auto"/>
              <w:rPr>
                <w:rFonts w:asciiTheme="majorHAnsi" w:eastAsia="Calibri" w:hAnsiTheme="majorHAnsi" w:cs="Times New Roman"/>
                <w:noProof/>
                <w:sz w:val="18"/>
                <w:szCs w:val="18"/>
              </w:rPr>
            </w:pPr>
            <w:r w:rsidRPr="00DA3B51">
              <w:rPr>
                <w:rFonts w:asciiTheme="majorHAnsi" w:eastAsia="Times New Roman" w:hAnsiTheme="majorHAnsi" w:cs="Times New Roman"/>
                <w:noProof/>
                <w:sz w:val="18"/>
                <w:szCs w:val="18"/>
              </w:rPr>
              <w:drawing>
                <wp:anchor distT="0" distB="0" distL="114300" distR="114300" simplePos="0" relativeHeight="251660800" behindDoc="0" locked="0" layoutInCell="1" allowOverlap="1" wp14:anchorId="4236E30B" wp14:editId="4EB0FF14">
                  <wp:simplePos x="0" y="0"/>
                  <wp:positionH relativeFrom="column">
                    <wp:posOffset>24130</wp:posOffset>
                  </wp:positionH>
                  <wp:positionV relativeFrom="paragraph">
                    <wp:posOffset>80645</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C4A147"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36BD625"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This icon represents any exercise to be completed on a specific topic at home by you or in a group.</w:t>
            </w:r>
          </w:p>
        </w:tc>
      </w:tr>
      <w:tr w:rsidR="00134A8E" w:rsidRPr="00DA3B51" w14:paraId="1804ECC4"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1E907F52"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Times New Roman" w:hAnsiTheme="majorHAnsi" w:cs="Times New Roman"/>
                <w:noProof/>
                <w:sz w:val="18"/>
                <w:szCs w:val="18"/>
              </w:rPr>
              <w:drawing>
                <wp:anchor distT="0" distB="0" distL="114300" distR="114300" simplePos="0" relativeHeight="251662848" behindDoc="0" locked="0" layoutInCell="1" allowOverlap="1" wp14:anchorId="7736732F" wp14:editId="7EEDD8DE">
                  <wp:simplePos x="0" y="0"/>
                  <wp:positionH relativeFrom="column">
                    <wp:posOffset>57150</wp:posOffset>
                  </wp:positionH>
                  <wp:positionV relativeFrom="paragraph">
                    <wp:posOffset>57785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711E05" w14:textId="77777777" w:rsidR="00134A8E" w:rsidRPr="00DA3B51" w:rsidRDefault="00134A8E" w:rsidP="006D7A80">
            <w:pPr>
              <w:spacing w:after="0" w:line="360" w:lineRule="auto"/>
              <w:rPr>
                <w:rFonts w:asciiTheme="majorHAnsi" w:eastAsia="Calibri" w:hAnsiTheme="majorHAnsi" w:cs="Times New Roman"/>
                <w:sz w:val="18"/>
                <w:szCs w:val="18"/>
              </w:rPr>
            </w:pPr>
          </w:p>
          <w:p w14:paraId="16996642" w14:textId="77777777" w:rsidR="00134A8E" w:rsidRPr="00DA3B51" w:rsidRDefault="00134A8E" w:rsidP="006D7A80">
            <w:pPr>
              <w:spacing w:after="0" w:line="360" w:lineRule="auto"/>
              <w:rPr>
                <w:rFonts w:asciiTheme="majorHAnsi" w:eastAsia="Calibri" w:hAnsiTheme="majorHAnsi" w:cs="Times New Roman"/>
                <w:sz w:val="18"/>
                <w:szCs w:val="18"/>
              </w:rPr>
            </w:pPr>
          </w:p>
          <w:p w14:paraId="15F4AD8C"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66B296D8"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An important aspect of the assessment process is proof of competence. This can be achieved by observation or a portfolio of evidence should be submitted in this regard.</w:t>
            </w:r>
          </w:p>
          <w:p w14:paraId="6C51C524" w14:textId="77777777" w:rsidR="00134A8E" w:rsidRPr="00DA3B51" w:rsidRDefault="00134A8E" w:rsidP="006D7A80">
            <w:pPr>
              <w:spacing w:after="0" w:line="360" w:lineRule="auto"/>
              <w:rPr>
                <w:rFonts w:asciiTheme="majorHAnsi" w:eastAsia="Calibri" w:hAnsiTheme="majorHAnsi" w:cs="Times New Roman"/>
                <w:sz w:val="18"/>
                <w:szCs w:val="18"/>
              </w:rPr>
            </w:pPr>
          </w:p>
        </w:tc>
      </w:tr>
      <w:tr w:rsidR="00134A8E" w:rsidRPr="00DA3B51" w14:paraId="692A8141"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0FFBEA41"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Times New Roman" w:hAnsiTheme="majorHAnsi" w:cs="Times New Roman"/>
                <w:noProof/>
                <w:sz w:val="18"/>
                <w:szCs w:val="18"/>
              </w:rPr>
              <w:drawing>
                <wp:anchor distT="0" distB="0" distL="114300" distR="114300" simplePos="0" relativeHeight="251664896" behindDoc="0" locked="0" layoutInCell="1" allowOverlap="1" wp14:anchorId="05A5B42A" wp14:editId="40FD57F2">
                  <wp:simplePos x="0" y="0"/>
                  <wp:positionH relativeFrom="column">
                    <wp:posOffset>47625</wp:posOffset>
                  </wp:positionH>
                  <wp:positionV relativeFrom="paragraph">
                    <wp:posOffset>63500</wp:posOffset>
                  </wp:positionV>
                  <wp:extent cx="689610" cy="344805"/>
                  <wp:effectExtent l="0" t="0" r="0" b="0"/>
                  <wp:wrapThrough wrapText="bothSides">
                    <wp:wrapPolygon edited="0">
                      <wp:start x="0" y="0"/>
                      <wp:lineTo x="0" y="20287"/>
                      <wp:lineTo x="20884" y="20287"/>
                      <wp:lineTo x="20884"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9610" cy="344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3B51">
              <w:rPr>
                <w:rFonts w:asciiTheme="majorHAnsi" w:eastAsia="Calibri" w:hAnsiTheme="majorHAnsi" w:cs="Times New Roman"/>
                <w:sz w:val="18"/>
                <w:szCs w:val="18"/>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E568B4A"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An important aspect of learning is through workplace experience. Activities with this icon can only be completed once a learner is in the workplace</w:t>
            </w:r>
          </w:p>
        </w:tc>
      </w:tr>
      <w:tr w:rsidR="00134A8E" w:rsidRPr="00DA3B51" w14:paraId="508641A9" w14:textId="77777777" w:rsidTr="00DA3B51">
        <w:trPr>
          <w:trHeight w:val="1097"/>
        </w:trPr>
        <w:tc>
          <w:tcPr>
            <w:tcW w:w="1728" w:type="dxa"/>
            <w:tcBorders>
              <w:top w:val="single" w:sz="4" w:space="0" w:color="000000"/>
              <w:left w:val="single" w:sz="4" w:space="0" w:color="000000"/>
              <w:bottom w:val="single" w:sz="4" w:space="0" w:color="000000"/>
              <w:right w:val="single" w:sz="4" w:space="0" w:color="000000"/>
            </w:tcBorders>
            <w:hideMark/>
          </w:tcPr>
          <w:p w14:paraId="1EAD7F9E" w14:textId="77777777" w:rsidR="00134A8E" w:rsidRPr="00DA3B51" w:rsidRDefault="00134A8E" w:rsidP="006D7A80">
            <w:pPr>
              <w:spacing w:after="0" w:line="360" w:lineRule="auto"/>
              <w:rPr>
                <w:rFonts w:asciiTheme="majorHAnsi" w:eastAsia="Calibri" w:hAnsiTheme="majorHAnsi" w:cs="Times New Roman"/>
                <w:noProof/>
                <w:sz w:val="18"/>
                <w:szCs w:val="18"/>
              </w:rPr>
            </w:pPr>
            <w:r w:rsidRPr="00DA3B51">
              <w:rPr>
                <w:rFonts w:asciiTheme="majorHAnsi" w:eastAsia="Times New Roman" w:hAnsiTheme="majorHAnsi" w:cs="Times New Roman"/>
                <w:noProof/>
                <w:sz w:val="18"/>
                <w:szCs w:val="18"/>
              </w:rPr>
              <w:drawing>
                <wp:anchor distT="0" distB="0" distL="114300" distR="114300" simplePos="0" relativeHeight="251667968" behindDoc="0" locked="0" layoutInCell="1" allowOverlap="1" wp14:anchorId="3F07785B" wp14:editId="1CA10803">
                  <wp:simplePos x="0" y="0"/>
                  <wp:positionH relativeFrom="column">
                    <wp:posOffset>6350</wp:posOffset>
                  </wp:positionH>
                  <wp:positionV relativeFrom="paragraph">
                    <wp:posOffset>200025</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3B51">
              <w:rPr>
                <w:rFonts w:asciiTheme="majorHAnsi" w:eastAsia="Calibri" w:hAnsiTheme="majorHAnsi" w:cs="Times New Roman"/>
                <w:noProof/>
                <w:sz w:val="18"/>
                <w:szCs w:val="18"/>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105A48C"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This icon indicates practical tips you can adopt in the future.</w:t>
            </w:r>
          </w:p>
        </w:tc>
      </w:tr>
      <w:tr w:rsidR="00134A8E" w:rsidRPr="00DA3B51" w14:paraId="658AB1AB"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4991D014"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Times New Roman" w:hAnsiTheme="majorHAnsi" w:cs="Times New Roman"/>
                <w:noProof/>
                <w:sz w:val="18"/>
                <w:szCs w:val="18"/>
              </w:rPr>
              <w:drawing>
                <wp:anchor distT="0" distB="0" distL="114300" distR="114300" simplePos="0" relativeHeight="251670016" behindDoc="0" locked="0" layoutInCell="1" allowOverlap="1" wp14:anchorId="6649EC12" wp14:editId="3CF2690C">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3B51">
              <w:rPr>
                <w:rFonts w:asciiTheme="majorHAnsi" w:eastAsia="Calibri" w:hAnsiTheme="majorHAnsi" w:cs="Times New Roman"/>
                <w:sz w:val="18"/>
                <w:szCs w:val="18"/>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9E872D8" w14:textId="77777777" w:rsidR="00134A8E" w:rsidRPr="00DA3B51" w:rsidRDefault="00134A8E" w:rsidP="006D7A80">
            <w:pPr>
              <w:spacing w:after="0" w:line="360" w:lineRule="auto"/>
              <w:rPr>
                <w:rFonts w:asciiTheme="majorHAnsi" w:eastAsia="Calibri" w:hAnsiTheme="majorHAnsi" w:cs="Times New Roman"/>
                <w:sz w:val="18"/>
                <w:szCs w:val="18"/>
              </w:rPr>
            </w:pPr>
            <w:r w:rsidRPr="00DA3B51">
              <w:rPr>
                <w:rFonts w:asciiTheme="majorHAnsi" w:eastAsia="Calibri" w:hAnsiTheme="majorHAnsi" w:cs="Times New Roman"/>
                <w:sz w:val="18"/>
                <w:szCs w:val="18"/>
              </w:rPr>
              <w:t>This icon represents important notes you must remember as part of the learning process.</w:t>
            </w:r>
          </w:p>
        </w:tc>
      </w:tr>
    </w:tbl>
    <w:p w14:paraId="14CEC7DD" w14:textId="77777777" w:rsidR="002773C7" w:rsidRDefault="002773C7" w:rsidP="006D7A80">
      <w:pPr>
        <w:tabs>
          <w:tab w:val="left" w:pos="5387"/>
        </w:tabs>
        <w:spacing w:after="0" w:line="360" w:lineRule="auto"/>
        <w:rPr>
          <w:rFonts w:asciiTheme="majorHAnsi" w:eastAsia="Times New Roman" w:hAnsiTheme="majorHAnsi" w:cs="Times New Roman"/>
          <w:b/>
          <w:sz w:val="24"/>
          <w:szCs w:val="24"/>
        </w:rPr>
      </w:pPr>
    </w:p>
    <w:p w14:paraId="5BD61B7C" w14:textId="77777777" w:rsidR="00DA3B51" w:rsidRDefault="00DA3B51" w:rsidP="006D7A80">
      <w:pPr>
        <w:tabs>
          <w:tab w:val="left" w:pos="5387"/>
        </w:tabs>
        <w:spacing w:after="0" w:line="360" w:lineRule="auto"/>
        <w:rPr>
          <w:rFonts w:asciiTheme="majorHAnsi" w:eastAsia="Times New Roman" w:hAnsiTheme="majorHAnsi" w:cs="Times New Roman"/>
          <w:b/>
          <w:sz w:val="24"/>
          <w:szCs w:val="24"/>
        </w:rPr>
      </w:pPr>
    </w:p>
    <w:p w14:paraId="3FE958B6" w14:textId="77777777" w:rsidR="00DA3B51" w:rsidRPr="006D7A80" w:rsidRDefault="00DA3B51" w:rsidP="006D7A80">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D7A80" w14:paraId="087BCFF7" w14:textId="77777777" w:rsidTr="002773C7">
        <w:tc>
          <w:tcPr>
            <w:tcW w:w="9350" w:type="dxa"/>
            <w:shd w:val="clear" w:color="auto" w:fill="9CC2E5" w:themeFill="accent1" w:themeFillTint="99"/>
          </w:tcPr>
          <w:p w14:paraId="75FD10D6" w14:textId="77777777" w:rsidR="002773C7" w:rsidRPr="006D7A80" w:rsidRDefault="006D7A80" w:rsidP="006D7A80">
            <w:pPr>
              <w:tabs>
                <w:tab w:val="left" w:pos="5387"/>
              </w:tabs>
              <w:spacing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lastRenderedPageBreak/>
              <w:t>KM-05-KT01: Assessment practices, methods and concepts</w:t>
            </w:r>
          </w:p>
        </w:tc>
      </w:tr>
    </w:tbl>
    <w:p w14:paraId="10E5F1B4" w14:textId="77777777"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D7A80" w14:paraId="19228AEA" w14:textId="77777777" w:rsidTr="002773C7">
        <w:tc>
          <w:tcPr>
            <w:tcW w:w="1345" w:type="dxa"/>
            <w:shd w:val="clear" w:color="auto" w:fill="9CC2E5" w:themeFill="accent1" w:themeFillTint="99"/>
          </w:tcPr>
          <w:p w14:paraId="607637FE" w14:textId="77777777"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KT0101</w:t>
            </w:r>
          </w:p>
        </w:tc>
        <w:tc>
          <w:tcPr>
            <w:tcW w:w="8010" w:type="dxa"/>
          </w:tcPr>
          <w:p w14:paraId="324EEE8E" w14:textId="77777777"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Assessment practices (Assessment plan, Pre-assessment briefing, Evidence, Competence, Feedback)</w:t>
            </w:r>
          </w:p>
        </w:tc>
      </w:tr>
      <w:tr w:rsidR="002773C7" w:rsidRPr="006D7A80" w14:paraId="1E3606DF" w14:textId="77777777" w:rsidTr="002773C7">
        <w:tc>
          <w:tcPr>
            <w:tcW w:w="1345" w:type="dxa"/>
            <w:shd w:val="clear" w:color="auto" w:fill="9CC2E5" w:themeFill="accent1" w:themeFillTint="99"/>
          </w:tcPr>
          <w:p w14:paraId="5D37F7DE" w14:textId="77777777"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KT0102</w:t>
            </w:r>
          </w:p>
        </w:tc>
        <w:tc>
          <w:tcPr>
            <w:tcW w:w="8010" w:type="dxa"/>
          </w:tcPr>
          <w:p w14:paraId="472CD6B7" w14:textId="77777777"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Assessment concepts within the QCTO model (Internal and final integrated summative external assessment)</w:t>
            </w:r>
          </w:p>
        </w:tc>
      </w:tr>
      <w:tr w:rsidR="002773C7" w:rsidRPr="006D7A80" w14:paraId="78540818" w14:textId="77777777" w:rsidTr="002773C7">
        <w:tc>
          <w:tcPr>
            <w:tcW w:w="1345" w:type="dxa"/>
            <w:shd w:val="clear" w:color="auto" w:fill="9CC2E5" w:themeFill="accent1" w:themeFillTint="99"/>
          </w:tcPr>
          <w:p w14:paraId="19B24B11" w14:textId="77777777"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KT0103</w:t>
            </w:r>
          </w:p>
        </w:tc>
        <w:tc>
          <w:tcPr>
            <w:tcW w:w="8010" w:type="dxa"/>
          </w:tcPr>
          <w:p w14:paraId="67F68B89" w14:textId="77777777"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Principles of good assessment practice (Fairness, Validity, Reliability, Sufficiency, Practicability, Currency of evidence)</w:t>
            </w:r>
          </w:p>
        </w:tc>
      </w:tr>
      <w:tr w:rsidR="002773C7" w:rsidRPr="006D7A80" w14:paraId="71FA795F" w14:textId="77777777" w:rsidTr="002773C7">
        <w:tc>
          <w:tcPr>
            <w:tcW w:w="1345" w:type="dxa"/>
            <w:shd w:val="clear" w:color="auto" w:fill="9CC2E5" w:themeFill="accent1" w:themeFillTint="99"/>
          </w:tcPr>
          <w:p w14:paraId="4AC76E30" w14:textId="77777777"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KT0104</w:t>
            </w:r>
          </w:p>
        </w:tc>
        <w:tc>
          <w:tcPr>
            <w:tcW w:w="8010" w:type="dxa"/>
          </w:tcPr>
          <w:p w14:paraId="5FDB0FD0" w14:textId="77777777"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Assessment theories (Outcomes-based assessment, Competency-based assessments, Traditional assessment)</w:t>
            </w:r>
          </w:p>
        </w:tc>
      </w:tr>
      <w:tr w:rsidR="002773C7" w:rsidRPr="006D7A80" w14:paraId="79EA001E" w14:textId="77777777" w:rsidTr="002773C7">
        <w:tc>
          <w:tcPr>
            <w:tcW w:w="1345" w:type="dxa"/>
            <w:shd w:val="clear" w:color="auto" w:fill="9CC2E5" w:themeFill="accent1" w:themeFillTint="99"/>
          </w:tcPr>
          <w:p w14:paraId="310F3769" w14:textId="77777777"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KT0105</w:t>
            </w:r>
          </w:p>
        </w:tc>
        <w:tc>
          <w:tcPr>
            <w:tcW w:w="8010" w:type="dxa"/>
          </w:tcPr>
          <w:p w14:paraId="2FCD8166" w14:textId="77777777"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Types of assessment (pre-programme, continuous, formative, integrated, summative)</w:t>
            </w:r>
          </w:p>
        </w:tc>
      </w:tr>
      <w:tr w:rsidR="002773C7" w:rsidRPr="006D7A80" w14:paraId="3750F38D" w14:textId="77777777" w:rsidTr="002773C7">
        <w:tc>
          <w:tcPr>
            <w:tcW w:w="1345" w:type="dxa"/>
            <w:shd w:val="clear" w:color="auto" w:fill="9CC2E5" w:themeFill="accent1" w:themeFillTint="99"/>
          </w:tcPr>
          <w:p w14:paraId="2113657A" w14:textId="77777777"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KT0106</w:t>
            </w:r>
          </w:p>
        </w:tc>
        <w:tc>
          <w:tcPr>
            <w:tcW w:w="8010" w:type="dxa"/>
          </w:tcPr>
          <w:p w14:paraId="0028C66D" w14:textId="77777777"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RPL Assessment objectives and practices</w:t>
            </w:r>
          </w:p>
        </w:tc>
      </w:tr>
      <w:tr w:rsidR="002773C7" w:rsidRPr="006D7A80" w14:paraId="1B97149D" w14:textId="77777777" w:rsidTr="002773C7">
        <w:tc>
          <w:tcPr>
            <w:tcW w:w="1345" w:type="dxa"/>
            <w:shd w:val="clear" w:color="auto" w:fill="9CC2E5" w:themeFill="accent1" w:themeFillTint="99"/>
          </w:tcPr>
          <w:p w14:paraId="379C4BA8" w14:textId="77777777"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KT0107</w:t>
            </w:r>
          </w:p>
        </w:tc>
        <w:tc>
          <w:tcPr>
            <w:tcW w:w="8010" w:type="dxa"/>
          </w:tcPr>
          <w:p w14:paraId="020F2F52" w14:textId="77777777"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Domains of competence (practical, foundational and reflexive</w:t>
            </w:r>
          </w:p>
        </w:tc>
      </w:tr>
    </w:tbl>
    <w:p w14:paraId="0DFE8AE1" w14:textId="77777777" w:rsidR="002773C7" w:rsidRPr="006D7A80" w:rsidRDefault="002773C7" w:rsidP="006D7A80">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188"/>
      </w:tblGrid>
      <w:tr w:rsidR="0046708D" w14:paraId="3F9E50FC" w14:textId="77777777" w:rsidTr="0046708D">
        <w:trPr>
          <w:trHeight w:val="323"/>
        </w:trPr>
        <w:tc>
          <w:tcPr>
            <w:tcW w:w="1188" w:type="dxa"/>
            <w:shd w:val="clear" w:color="auto" w:fill="9CC2E5" w:themeFill="accent1" w:themeFillTint="99"/>
          </w:tcPr>
          <w:p w14:paraId="79229AEC" w14:textId="77777777" w:rsidR="0046708D" w:rsidRPr="0046708D" w:rsidRDefault="0046708D" w:rsidP="006D7A80">
            <w:pPr>
              <w:spacing w:line="360" w:lineRule="auto"/>
              <w:rPr>
                <w:rFonts w:asciiTheme="majorHAnsi" w:hAnsiTheme="majorHAnsi"/>
                <w:b/>
                <w:sz w:val="24"/>
                <w:szCs w:val="24"/>
              </w:rPr>
            </w:pPr>
            <w:r w:rsidRPr="0046708D">
              <w:rPr>
                <w:rFonts w:asciiTheme="majorHAnsi" w:hAnsiTheme="majorHAnsi"/>
                <w:b/>
                <w:sz w:val="24"/>
                <w:szCs w:val="24"/>
              </w:rPr>
              <w:t>ACTIVITY</w:t>
            </w:r>
          </w:p>
        </w:tc>
      </w:tr>
      <w:tr w:rsidR="0046708D" w14:paraId="06122AA8" w14:textId="77777777" w:rsidTr="0046708D">
        <w:trPr>
          <w:trHeight w:val="323"/>
        </w:trPr>
        <w:tc>
          <w:tcPr>
            <w:tcW w:w="1188" w:type="dxa"/>
          </w:tcPr>
          <w:p w14:paraId="3795BA20" w14:textId="77777777" w:rsidR="0046708D" w:rsidRPr="004064C9" w:rsidRDefault="0046708D" w:rsidP="006D7A80">
            <w:pPr>
              <w:spacing w:line="360" w:lineRule="auto"/>
              <w:rPr>
                <w:rFonts w:asciiTheme="majorHAnsi" w:hAnsiTheme="majorHAnsi"/>
                <w:b/>
                <w:sz w:val="24"/>
                <w:szCs w:val="24"/>
              </w:rPr>
            </w:pPr>
            <w:r w:rsidRPr="004064C9">
              <w:rPr>
                <w:rFonts w:asciiTheme="majorHAnsi" w:hAnsiTheme="majorHAnsi"/>
                <w:b/>
                <w:sz w:val="24"/>
                <w:szCs w:val="24"/>
              </w:rPr>
              <w:t>1</w:t>
            </w:r>
          </w:p>
        </w:tc>
      </w:tr>
    </w:tbl>
    <w:p w14:paraId="01FB1805" w14:textId="77777777" w:rsidR="004064C9" w:rsidRPr="004064C9" w:rsidRDefault="004064C9" w:rsidP="004064C9">
      <w:pPr>
        <w:spacing w:line="360" w:lineRule="auto"/>
        <w:rPr>
          <w:rFonts w:asciiTheme="majorHAnsi" w:hAnsiTheme="majorHAnsi"/>
          <w:b/>
          <w:sz w:val="24"/>
          <w:szCs w:val="24"/>
        </w:rPr>
      </w:pPr>
      <w:r w:rsidRPr="004064C9">
        <w:rPr>
          <w:rFonts w:asciiTheme="majorHAnsi" w:hAnsiTheme="majorHAnsi"/>
          <w:b/>
          <w:sz w:val="24"/>
          <w:szCs w:val="24"/>
        </w:rPr>
        <w:t>Explain which assessment method should be used for assessment?</w:t>
      </w:r>
    </w:p>
    <w:p w14:paraId="18D53902" w14:textId="77777777" w:rsidR="004064C9" w:rsidRPr="004064C9" w:rsidRDefault="004064C9" w:rsidP="004064C9">
      <w:pPr>
        <w:spacing w:line="360" w:lineRule="auto"/>
        <w:rPr>
          <w:rFonts w:asciiTheme="majorHAnsi" w:hAnsiTheme="majorHAnsi"/>
          <w:color w:val="FF0000"/>
          <w:sz w:val="24"/>
          <w:szCs w:val="24"/>
        </w:rPr>
      </w:pPr>
      <w:r w:rsidRPr="004064C9">
        <w:rPr>
          <w:rFonts w:asciiTheme="majorHAnsi" w:hAnsiTheme="majorHAnsi"/>
          <w:color w:val="FF0000"/>
          <w:sz w:val="24"/>
          <w:szCs w:val="24"/>
        </w:rPr>
        <w:t>Each program will select the assessment methods that will provide the most useful and relevant information for the purposes that the program and its faculty have identified.</w:t>
      </w:r>
    </w:p>
    <w:p w14:paraId="46F8B641" w14:textId="77777777" w:rsidR="002773C7" w:rsidRDefault="004064C9" w:rsidP="006D7A80">
      <w:pPr>
        <w:spacing w:line="360" w:lineRule="auto"/>
        <w:rPr>
          <w:rFonts w:asciiTheme="majorHAnsi" w:hAnsiTheme="majorHAnsi"/>
          <w:color w:val="FF0000"/>
          <w:sz w:val="24"/>
          <w:szCs w:val="24"/>
        </w:rPr>
      </w:pPr>
      <w:r w:rsidRPr="004064C9">
        <w:rPr>
          <w:rFonts w:asciiTheme="majorHAnsi" w:hAnsiTheme="majorHAnsi"/>
          <w:color w:val="FF0000"/>
          <w:sz w:val="24"/>
          <w:szCs w:val="24"/>
        </w:rPr>
        <w:t>When selecting which assessment methods to use, consider what questions need to be answered, the availability of resources, and the usefulness of the results. Programs may find it valuable to identify what information currently exists in the program that can be utilized as well as what assessment methods have been used for past assessments.</w:t>
      </w:r>
    </w:p>
    <w:p w14:paraId="4E74B2C1" w14:textId="77777777" w:rsidR="00DA3B51" w:rsidRDefault="00DA3B51" w:rsidP="006D7A80">
      <w:pPr>
        <w:spacing w:line="360" w:lineRule="auto"/>
        <w:rPr>
          <w:rFonts w:asciiTheme="majorHAnsi" w:hAnsiTheme="majorHAnsi"/>
          <w:color w:val="FF0000"/>
          <w:sz w:val="24"/>
          <w:szCs w:val="24"/>
        </w:rPr>
      </w:pPr>
    </w:p>
    <w:p w14:paraId="6DFA7977" w14:textId="77777777" w:rsidR="00DA3B51" w:rsidRPr="00921287" w:rsidRDefault="00DA3B51" w:rsidP="006D7A80">
      <w:pPr>
        <w:spacing w:line="360" w:lineRule="auto"/>
        <w:rPr>
          <w:rFonts w:asciiTheme="majorHAnsi" w:hAnsiTheme="majorHAnsi"/>
          <w:color w:val="FF0000"/>
          <w:sz w:val="24"/>
          <w:szCs w:val="24"/>
        </w:rPr>
      </w:pPr>
    </w:p>
    <w:tbl>
      <w:tblPr>
        <w:tblStyle w:val="TableGrid"/>
        <w:tblW w:w="0" w:type="auto"/>
        <w:tblLook w:val="04A0" w:firstRow="1" w:lastRow="0" w:firstColumn="1" w:lastColumn="0" w:noHBand="0" w:noVBand="1"/>
      </w:tblPr>
      <w:tblGrid>
        <w:gridCol w:w="1188"/>
      </w:tblGrid>
      <w:tr w:rsidR="0046708D" w:rsidRPr="0046708D" w14:paraId="14181FA5" w14:textId="77777777" w:rsidTr="00990203">
        <w:trPr>
          <w:trHeight w:val="323"/>
        </w:trPr>
        <w:tc>
          <w:tcPr>
            <w:tcW w:w="1188" w:type="dxa"/>
            <w:shd w:val="clear" w:color="auto" w:fill="9CC2E5" w:themeFill="accent1" w:themeFillTint="99"/>
          </w:tcPr>
          <w:p w14:paraId="3D12C4E3" w14:textId="77777777" w:rsidR="0046708D" w:rsidRPr="0046708D" w:rsidRDefault="0046708D" w:rsidP="00990203">
            <w:pPr>
              <w:spacing w:line="360" w:lineRule="auto"/>
              <w:rPr>
                <w:rFonts w:asciiTheme="majorHAnsi" w:hAnsiTheme="majorHAnsi"/>
                <w:b/>
                <w:sz w:val="24"/>
                <w:szCs w:val="24"/>
              </w:rPr>
            </w:pPr>
            <w:r w:rsidRPr="0046708D">
              <w:rPr>
                <w:rFonts w:asciiTheme="majorHAnsi" w:hAnsiTheme="majorHAnsi"/>
                <w:b/>
                <w:sz w:val="24"/>
                <w:szCs w:val="24"/>
              </w:rPr>
              <w:lastRenderedPageBreak/>
              <w:t>ACTIVITY</w:t>
            </w:r>
          </w:p>
        </w:tc>
      </w:tr>
      <w:tr w:rsidR="0046708D" w14:paraId="3D6622A8" w14:textId="77777777" w:rsidTr="00990203">
        <w:trPr>
          <w:trHeight w:val="323"/>
        </w:trPr>
        <w:tc>
          <w:tcPr>
            <w:tcW w:w="1188" w:type="dxa"/>
          </w:tcPr>
          <w:p w14:paraId="7C82B4FC" w14:textId="77777777" w:rsidR="0046708D" w:rsidRDefault="004064C9" w:rsidP="00990203">
            <w:pPr>
              <w:spacing w:line="360" w:lineRule="auto"/>
              <w:rPr>
                <w:rFonts w:asciiTheme="majorHAnsi" w:hAnsiTheme="majorHAnsi"/>
                <w:sz w:val="24"/>
                <w:szCs w:val="24"/>
              </w:rPr>
            </w:pPr>
            <w:r>
              <w:rPr>
                <w:rFonts w:asciiTheme="majorHAnsi" w:hAnsiTheme="majorHAnsi"/>
                <w:sz w:val="24"/>
                <w:szCs w:val="24"/>
              </w:rPr>
              <w:t>2</w:t>
            </w:r>
          </w:p>
        </w:tc>
      </w:tr>
    </w:tbl>
    <w:p w14:paraId="124C4B4B" w14:textId="77777777" w:rsidR="00921287" w:rsidRPr="00921287" w:rsidRDefault="00921287" w:rsidP="00921287">
      <w:pPr>
        <w:spacing w:line="360" w:lineRule="auto"/>
        <w:rPr>
          <w:rFonts w:asciiTheme="majorHAnsi" w:hAnsiTheme="majorHAnsi"/>
          <w:b/>
          <w:sz w:val="24"/>
          <w:szCs w:val="24"/>
        </w:rPr>
      </w:pPr>
      <w:r w:rsidRPr="00921287">
        <w:rPr>
          <w:rFonts w:asciiTheme="majorHAnsi" w:hAnsiTheme="majorHAnsi"/>
          <w:b/>
          <w:sz w:val="24"/>
          <w:szCs w:val="24"/>
        </w:rPr>
        <w:t>Outline and explain types of assessment practices</w:t>
      </w:r>
    </w:p>
    <w:p w14:paraId="13F141EF"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Diagnostic assessment</w:t>
      </w:r>
    </w:p>
    <w:p w14:paraId="297B1E74"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is often undertaken at the beginning of a unit of study to assess the skills, abilities, interests, experiences, levels of achievement or difficulties of an  individual student or a whole class.</w:t>
      </w:r>
    </w:p>
    <w:p w14:paraId="734C1D8E"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can involve formal measurements (e.g. IQ/aptitude tests, fitness tests) that are used to establish a starting point or baseline OR informal measurements (e.g. observation, discussions, questioning)</w:t>
      </w:r>
    </w:p>
    <w:p w14:paraId="4A16D37C"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informs programming and planning, and learning and teaching methods used, as well as assessment choices.</w:t>
      </w:r>
    </w:p>
    <w:p w14:paraId="68BC2279"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Summative assessment</w:t>
      </w:r>
    </w:p>
    <w:p w14:paraId="1483616A"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assists you to make judgments about student achievement at certain relevant points in the learning process or unit of study (e.g. end of course, project, semester, unit, year)</w:t>
      </w:r>
    </w:p>
    <w:p w14:paraId="0F3CD0BD"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can be used formally to measure the level of achievement of learning outcomes</w:t>
      </w:r>
    </w:p>
    <w:p w14:paraId="2B20A31A"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(e.g. tests, labs, assignments, projects, presentations etc.)</w:t>
      </w:r>
    </w:p>
    <w:p w14:paraId="1E1DD804"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can also be used to judge programme, teaching and/or unit of study effectiveness (that is as a form of evaluation).</w:t>
      </w:r>
    </w:p>
    <w:p w14:paraId="79F4D470"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Formative assessment</w:t>
      </w:r>
    </w:p>
    <w:p w14:paraId="4086B55D"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is the practice of building a cumulative record of student achievement</w:t>
      </w:r>
    </w:p>
    <w:p w14:paraId="0AE88130"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•usually takes place during day to day learning experiences and involves ongoing, informal observations throughout the term, course, semester or unit of study</w:t>
      </w:r>
    </w:p>
    <w:p w14:paraId="14B0BE18"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is used to monitor students’ ongoing progress and to provide immediate and meaningful feedback</w:t>
      </w:r>
    </w:p>
    <w:p w14:paraId="5B796646"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lastRenderedPageBreak/>
        <w:t>• assists teachers in modifying or extending their programmes or adapting their learning and teaching methods</w:t>
      </w:r>
    </w:p>
    <w:p w14:paraId="5B55772D"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is very applicable and helpful during early group work processes.</w:t>
      </w:r>
    </w:p>
    <w:p w14:paraId="78C9DAD4"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Informal assessment involves:</w:t>
      </w:r>
    </w:p>
    <w:p w14:paraId="72DCDCEA"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Systematically observing and monitoring students during in class learning and teaching experiences</w:t>
      </w:r>
      <w:bookmarkStart w:id="2" w:name="_GoBack"/>
      <w:bookmarkEnd w:id="2"/>
    </w:p>
    <w:p w14:paraId="1E13FE69"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interacting with students to gain a deeper knowledge of what they know, understand and can do</w:t>
      </w:r>
    </w:p>
    <w:p w14:paraId="0013D04D"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circulating the classroom and posing questions, guiding investigations, motivating and quizzing students</w:t>
      </w:r>
    </w:p>
    <w:p w14:paraId="132AB866"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providing opportunities for students to present or report upon their learning and teaching experiences</w:t>
      </w:r>
    </w:p>
    <w:p w14:paraId="68F0CACA" w14:textId="77777777" w:rsidR="00921287"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 collecting, analyzing, and providing feedback on in and out of class work samples</w:t>
      </w:r>
    </w:p>
    <w:p w14:paraId="78A0958B" w14:textId="77777777" w:rsidR="004064C9" w:rsidRPr="00921287" w:rsidRDefault="00921287" w:rsidP="00921287">
      <w:pPr>
        <w:spacing w:line="360" w:lineRule="auto"/>
        <w:rPr>
          <w:rFonts w:asciiTheme="majorHAnsi" w:hAnsiTheme="majorHAnsi"/>
          <w:color w:val="FF0000"/>
          <w:sz w:val="24"/>
          <w:szCs w:val="24"/>
        </w:rPr>
      </w:pPr>
      <w:r w:rsidRPr="00921287">
        <w:rPr>
          <w:rFonts w:asciiTheme="majorHAnsi" w:hAnsiTheme="majorHAnsi"/>
          <w:color w:val="FF0000"/>
          <w:sz w:val="24"/>
          <w:szCs w:val="24"/>
        </w:rPr>
        <w:t>(e.g. how their group work projects are progressing).</w:t>
      </w:r>
    </w:p>
    <w:sectPr w:rsidR="004064C9" w:rsidRPr="00921287" w:rsidSect="007C34D7">
      <w:footerReference w:type="default" r:id="rId17"/>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4103F5" w14:textId="77777777" w:rsidR="006C7452" w:rsidRDefault="006C7452" w:rsidP="00447F5D">
      <w:pPr>
        <w:spacing w:after="0" w:line="240" w:lineRule="auto"/>
      </w:pPr>
      <w:r>
        <w:separator/>
      </w:r>
    </w:p>
  </w:endnote>
  <w:endnote w:type="continuationSeparator" w:id="0">
    <w:p w14:paraId="607841AE" w14:textId="77777777" w:rsidR="006C7452" w:rsidRDefault="006C7452"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5296336"/>
      <w:docPartObj>
        <w:docPartGallery w:val="Page Numbers (Bottom of Page)"/>
        <w:docPartUnique/>
      </w:docPartObj>
    </w:sdtPr>
    <w:sdtEndPr>
      <w:rPr>
        <w:noProof/>
      </w:rPr>
    </w:sdtEndPr>
    <w:sdtContent>
      <w:p w14:paraId="047B579F" w14:textId="77777777" w:rsidR="00447F5D" w:rsidRDefault="00447F5D">
        <w:pPr>
          <w:pStyle w:val="Footer"/>
          <w:jc w:val="right"/>
        </w:pPr>
        <w:r>
          <w:fldChar w:fldCharType="begin"/>
        </w:r>
        <w:r>
          <w:instrText xml:space="preserve"> PAGE   \* MERGEFORMAT </w:instrText>
        </w:r>
        <w:r>
          <w:fldChar w:fldCharType="separate"/>
        </w:r>
        <w:r w:rsidR="00187EEE">
          <w:rPr>
            <w:noProof/>
          </w:rPr>
          <w:t>13</w:t>
        </w:r>
        <w:r>
          <w:rPr>
            <w:noProof/>
          </w:rPr>
          <w:fldChar w:fldCharType="end"/>
        </w:r>
      </w:p>
    </w:sdtContent>
  </w:sdt>
  <w:p w14:paraId="0ADD10DC"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EE3D4A" w14:textId="77777777" w:rsidR="006C7452" w:rsidRDefault="006C7452" w:rsidP="00447F5D">
      <w:pPr>
        <w:spacing w:after="0" w:line="240" w:lineRule="auto"/>
      </w:pPr>
      <w:r>
        <w:separator/>
      </w:r>
    </w:p>
  </w:footnote>
  <w:footnote w:type="continuationSeparator" w:id="0">
    <w:p w14:paraId="63919FE1" w14:textId="77777777" w:rsidR="006C7452" w:rsidRDefault="006C7452"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84628"/>
    <w:multiLevelType w:val="hybridMultilevel"/>
    <w:tmpl w:val="832EDE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82AF7"/>
    <w:multiLevelType w:val="hybridMultilevel"/>
    <w:tmpl w:val="1AB4F4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0224B"/>
    <w:multiLevelType w:val="hybridMultilevel"/>
    <w:tmpl w:val="8E84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E4087"/>
    <w:multiLevelType w:val="hybridMultilevel"/>
    <w:tmpl w:val="540E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AB66B3"/>
    <w:multiLevelType w:val="hybridMultilevel"/>
    <w:tmpl w:val="463E05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C109AD"/>
    <w:multiLevelType w:val="hybridMultilevel"/>
    <w:tmpl w:val="C6EE52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60483E"/>
    <w:multiLevelType w:val="hybridMultilevel"/>
    <w:tmpl w:val="5DA4B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EC434C"/>
    <w:multiLevelType w:val="hybridMultilevel"/>
    <w:tmpl w:val="0F4E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33B29"/>
    <w:multiLevelType w:val="hybridMultilevel"/>
    <w:tmpl w:val="A4DAAC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4"/>
  </w:num>
  <w:num w:numId="5">
    <w:abstractNumId w:val="8"/>
  </w:num>
  <w:num w:numId="6">
    <w:abstractNumId w:val="2"/>
  </w:num>
  <w:num w:numId="7">
    <w:abstractNumId w:val="0"/>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0BF3"/>
    <w:rsid w:val="00010BF3"/>
    <w:rsid w:val="000B659D"/>
    <w:rsid w:val="00134A8E"/>
    <w:rsid w:val="00187EEE"/>
    <w:rsid w:val="002773C7"/>
    <w:rsid w:val="002A7170"/>
    <w:rsid w:val="00307AFD"/>
    <w:rsid w:val="003E1A30"/>
    <w:rsid w:val="004064C9"/>
    <w:rsid w:val="00447F5D"/>
    <w:rsid w:val="0046708D"/>
    <w:rsid w:val="004B4B82"/>
    <w:rsid w:val="006C7452"/>
    <w:rsid w:val="006D7A80"/>
    <w:rsid w:val="007C34D7"/>
    <w:rsid w:val="00882096"/>
    <w:rsid w:val="008E72CE"/>
    <w:rsid w:val="00921287"/>
    <w:rsid w:val="00955265"/>
    <w:rsid w:val="00A01BA1"/>
    <w:rsid w:val="00B86148"/>
    <w:rsid w:val="00DA3B51"/>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86391"/>
  <w15:docId w15:val="{D9A6E161-3930-4117-B934-956A5041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D7A80"/>
    <w:pPr>
      <w:ind w:left="720"/>
      <w:contextualSpacing/>
    </w:pPr>
  </w:style>
  <w:style w:type="paragraph" w:customStyle="1" w:styleId="Default">
    <w:name w:val="Default"/>
    <w:rsid w:val="006D7A80"/>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A0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B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CA41B0-DF58-47F9-A09C-007B2D9DB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Darlsie Novuyo Budhoo</cp:lastModifiedBy>
  <cp:revision>2</cp:revision>
  <dcterms:created xsi:type="dcterms:W3CDTF">2018-06-18T10:37:00Z</dcterms:created>
  <dcterms:modified xsi:type="dcterms:W3CDTF">2018-09-18T18:34:00Z</dcterms:modified>
</cp:coreProperties>
</file>