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769C6" w14:textId="77777777" w:rsidR="00865CBF" w:rsidRDefault="00865CBF" w:rsidP="005B1D66">
      <w:pPr>
        <w:spacing w:line="360" w:lineRule="auto"/>
        <w:jc w:val="center"/>
        <w:rPr>
          <w:rFonts w:ascii="Bookman Old Style" w:eastAsia="Calibri" w:hAnsi="Bookman Old Style" w:cs="Segoe UI Light"/>
          <w:b/>
          <w:color w:val="00B050"/>
          <w:sz w:val="44"/>
          <w:szCs w:val="44"/>
          <w:lang w:val="en-GB"/>
        </w:rPr>
      </w:pPr>
    </w:p>
    <w:p w14:paraId="2C60BC12" w14:textId="77777777" w:rsidR="00865CBF" w:rsidRDefault="00865CBF" w:rsidP="005B1D66">
      <w:pPr>
        <w:spacing w:line="360" w:lineRule="auto"/>
        <w:jc w:val="center"/>
        <w:rPr>
          <w:rFonts w:ascii="Bookman Old Style" w:eastAsia="Calibri" w:hAnsi="Bookman Old Style" w:cs="Segoe UI Light"/>
          <w:b/>
          <w:color w:val="00B050"/>
          <w:sz w:val="44"/>
          <w:szCs w:val="44"/>
          <w:lang w:val="en-GB"/>
        </w:rPr>
      </w:pPr>
    </w:p>
    <w:p w14:paraId="777B04B0" w14:textId="1B51CE36" w:rsidR="005F2329" w:rsidRPr="009656CE" w:rsidRDefault="009656CE" w:rsidP="005B1D66">
      <w:pPr>
        <w:spacing w:line="360" w:lineRule="auto"/>
        <w:jc w:val="center"/>
        <w:rPr>
          <w:rFonts w:ascii="Bookman Old Style" w:eastAsia="Calibri" w:hAnsi="Bookman Old Style" w:cs="Segoe UI Light"/>
          <w:b/>
          <w:color w:val="00B050"/>
          <w:sz w:val="44"/>
          <w:szCs w:val="44"/>
          <w:lang w:val="en-GB"/>
        </w:rPr>
      </w:pPr>
      <w:r w:rsidRPr="009656CE">
        <w:rPr>
          <w:rFonts w:ascii="Bookman Old Style" w:eastAsia="Calibri" w:hAnsi="Bookman Old Style" w:cs="Segoe UI Light"/>
          <w:b/>
          <w:color w:val="00B050"/>
          <w:sz w:val="44"/>
          <w:szCs w:val="44"/>
          <w:lang w:val="en-GB"/>
        </w:rPr>
        <w:t>242401001-KM-04, Facilitation of learning in occupational contexts, NQF Level 5, Credits</w:t>
      </w:r>
    </w:p>
    <w:p w14:paraId="5E36610C" w14:textId="77777777" w:rsidR="009656CE" w:rsidRPr="005F2329" w:rsidRDefault="009656CE" w:rsidP="005B1D66">
      <w:pPr>
        <w:spacing w:line="360" w:lineRule="auto"/>
        <w:jc w:val="center"/>
        <w:rPr>
          <w:rFonts w:ascii="Bookman Old Style" w:eastAsia="Calibri" w:hAnsi="Bookman Old Style" w:cs="Segoe UI Light"/>
          <w:b/>
          <w:color w:val="3F0065"/>
          <w:sz w:val="44"/>
          <w:szCs w:val="44"/>
          <w:lang w:val="en-GB"/>
        </w:rPr>
      </w:pPr>
    </w:p>
    <w:p w14:paraId="07B479A6" w14:textId="77777777" w:rsidR="0099522E" w:rsidRPr="005F2329" w:rsidRDefault="0099522E" w:rsidP="005B1D66">
      <w:pPr>
        <w:spacing w:line="360" w:lineRule="auto"/>
        <w:jc w:val="center"/>
        <w:rPr>
          <w:rFonts w:ascii="Bookman Old Style" w:eastAsia="Calibri" w:hAnsi="Bookman Old Style" w:cs="Segoe UI Light"/>
          <w:b/>
          <w:color w:val="3F0065"/>
          <w:sz w:val="44"/>
          <w:szCs w:val="44"/>
          <w:lang w:val="en-GB"/>
        </w:rPr>
      </w:pPr>
      <w:r w:rsidRPr="005F2329">
        <w:rPr>
          <w:rFonts w:ascii="Bookman Old Style" w:eastAsia="Calibri" w:hAnsi="Bookman Old Style" w:cs="Segoe UI Light"/>
          <w:b/>
          <w:color w:val="3F0065"/>
          <w:sz w:val="44"/>
          <w:szCs w:val="44"/>
          <w:lang w:val="en-GB"/>
        </w:rPr>
        <w:t>LEARNER GUIDE</w:t>
      </w:r>
    </w:p>
    <w:p w14:paraId="31AB98F7" w14:textId="18B98503"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MODULE ONE (</w:t>
      </w:r>
      <w:r w:rsidR="00550F2C">
        <w:rPr>
          <w:rFonts w:ascii="Bookman Old Style" w:eastAsia="Calibri" w:hAnsi="Bookman Old Style" w:cs="Segoe UI Light"/>
          <w:b/>
          <w:color w:val="0D0D0D" w:themeColor="text1" w:themeTint="F2"/>
          <w:sz w:val="44"/>
          <w:szCs w:val="44"/>
          <w:lang w:val="en-GB"/>
        </w:rPr>
        <w:t>4</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46858B1A"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242401001-KM-04</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0E989038"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1BCE8FA9"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02A72E3E" w14:textId="0E4B189E"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w:t>
      </w:r>
      <w:proofErr w:type="gramStart"/>
      <w:r w:rsidRPr="009656CE">
        <w:rPr>
          <w:rFonts w:ascii="Bookman Old Style" w:hAnsi="Bookman Old Style" w:cs="Segoe UI Light"/>
          <w:sz w:val="24"/>
          <w:lang w:val="en-GB"/>
        </w:rPr>
        <w:t>main focus</w:t>
      </w:r>
      <w:proofErr w:type="gramEnd"/>
      <w:r w:rsidRPr="009656CE">
        <w:rPr>
          <w:rFonts w:ascii="Bookman Old Style" w:hAnsi="Bookman Old Style" w:cs="Segoe UI Light"/>
          <w:sz w:val="24"/>
          <w:lang w:val="en-GB"/>
        </w:rPr>
        <w:t xml:space="preserve"> of the learning in this knowledge module is to build an understanding of the knowledge required to facilitate learning and development in a variety of occupational contexts to learners with different needs. </w:t>
      </w:r>
    </w:p>
    <w:p w14:paraId="62A5BBB7" w14:textId="77777777"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learning will enable learners to demonstrate an understanding of: </w:t>
      </w:r>
    </w:p>
    <w:p w14:paraId="0B1F485B" w14:textId="4568887A"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KM-04-KT01: Principles and models for facilitation planning and preparation (30%) </w:t>
      </w:r>
    </w:p>
    <w:p w14:paraId="4A27929D" w14:textId="105ADDAB"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KM-04-KT02: Facilitation principles, </w:t>
      </w:r>
      <w:proofErr w:type="gramStart"/>
      <w:r w:rsidRPr="009656CE">
        <w:rPr>
          <w:rFonts w:ascii="Bookman Old Style" w:hAnsi="Bookman Old Style" w:cs="Segoe UI Light"/>
          <w:sz w:val="24"/>
          <w:lang w:val="en-GB"/>
        </w:rPr>
        <w:t>techniques</w:t>
      </w:r>
      <w:proofErr w:type="gramEnd"/>
      <w:r w:rsidRPr="009656CE">
        <w:rPr>
          <w:rFonts w:ascii="Bookman Old Style" w:hAnsi="Bookman Old Style" w:cs="Segoe UI Light"/>
          <w:sz w:val="24"/>
          <w:lang w:val="en-GB"/>
        </w:rPr>
        <w:t xml:space="preserve"> and tools (50%) </w:t>
      </w:r>
    </w:p>
    <w:p w14:paraId="62D67F37" w14:textId="652CF627" w:rsidR="005B1D66"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KM-04-KT03: Evaluating, </w:t>
      </w:r>
      <w:proofErr w:type="gramStart"/>
      <w:r w:rsidRPr="009656CE">
        <w:rPr>
          <w:rFonts w:ascii="Bookman Old Style" w:hAnsi="Bookman Old Style" w:cs="Segoe UI Light"/>
          <w:sz w:val="24"/>
          <w:lang w:val="en-GB"/>
        </w:rPr>
        <w:t>reviewing</w:t>
      </w:r>
      <w:proofErr w:type="gramEnd"/>
      <w:r w:rsidRPr="009656CE">
        <w:rPr>
          <w:rFonts w:ascii="Bookman Old Style" w:hAnsi="Bookman Old Style" w:cs="Segoe UI Light"/>
          <w:sz w:val="24"/>
          <w:lang w:val="en-GB"/>
        </w:rPr>
        <w:t xml:space="preserve"> and reporting on facilitation (20%) </w:t>
      </w:r>
      <w:r w:rsidR="005B1D66" w:rsidRPr="009656CE">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05EAE2AC" w14:textId="77777777" w:rsidR="005B1D66" w:rsidRDefault="005B1D66" w:rsidP="005B1D66">
      <w:pPr>
        <w:spacing w:line="360" w:lineRule="auto"/>
        <w:rPr>
          <w:rFonts w:ascii="Bookman Old Style" w:hAnsi="Bookman Old Style" w:cs="Segoe UI Light"/>
          <w:b/>
          <w:bCs/>
          <w:i/>
          <w:iCs/>
          <w:sz w:val="24"/>
        </w:rPr>
      </w:pP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w:t>
      </w:r>
      <w:proofErr w:type="gramStart"/>
      <w:r w:rsidRPr="009656CE">
        <w:rPr>
          <w:rFonts w:ascii="Bookman Old Style" w:hAnsi="Bookman Old Style" w:cs="Segoe UI Light"/>
          <w:sz w:val="24"/>
        </w:rPr>
        <w:t>experience</w:t>
      </w:r>
      <w:proofErr w:type="gramEnd"/>
      <w:r w:rsidRPr="009656CE">
        <w:rPr>
          <w:rFonts w:ascii="Bookman Old Style" w:hAnsi="Bookman Old Style" w:cs="Segoe UI Light"/>
          <w:sz w:val="24"/>
        </w:rPr>
        <w:t xml:space="preserv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w:t>
      </w:r>
      <w:proofErr w:type="gramStart"/>
      <w:r w:rsidRPr="009656CE">
        <w:rPr>
          <w:rFonts w:ascii="Bookman Old Style" w:hAnsi="Bookman Old Style" w:cs="Segoe UI Light"/>
          <w:sz w:val="24"/>
        </w:rPr>
        <w:t>assignment</w:t>
      </w:r>
      <w:proofErr w:type="gramEnd"/>
      <w:r w:rsidRPr="009656CE">
        <w:rPr>
          <w:rFonts w:ascii="Bookman Old Style" w:hAnsi="Bookman Old Style" w:cs="Segoe UI Light"/>
          <w:sz w:val="24"/>
        </w:rPr>
        <w:t xml:space="preserve">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w:t>
      </w:r>
      <w:proofErr w:type="gramStart"/>
      <w:r w:rsidRPr="009656CE">
        <w:rPr>
          <w:rFonts w:ascii="Bookman Old Style" w:hAnsi="Bookman Old Style" w:cs="Segoe UI Light"/>
          <w:sz w:val="24"/>
        </w:rPr>
        <w:t>know</w:t>
      </w:r>
      <w:proofErr w:type="gramEnd"/>
      <w:r w:rsidRPr="009656CE">
        <w:rPr>
          <w:rFonts w:ascii="Bookman Old Style" w:hAnsi="Bookman Old Style" w:cs="Segoe UI Light"/>
          <w:sz w:val="24"/>
        </w:rPr>
        <w:t xml:space="preserve">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w:t>
      </w:r>
      <w:proofErr w:type="gramStart"/>
      <w:r w:rsidRPr="009656CE">
        <w:rPr>
          <w:rFonts w:ascii="Bookman Old Style" w:hAnsi="Bookman Old Style" w:cs="Segoe UI Light"/>
          <w:sz w:val="24"/>
        </w:rPr>
        <w:t>Moderated</w:t>
      </w:r>
      <w:proofErr w:type="gramEnd"/>
      <w:r w:rsidRPr="009656CE">
        <w:rPr>
          <w:rFonts w:ascii="Bookman Old Style" w:hAnsi="Bookman Old Style" w:cs="Segoe UI Light"/>
          <w:sz w:val="24"/>
        </w:rPr>
        <w:t xml:space="preserve">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w:t>
      </w:r>
      <w:proofErr w:type="gramStart"/>
      <w:r w:rsidRPr="009656CE">
        <w:rPr>
          <w:rFonts w:ascii="Bookman Old Style" w:hAnsi="Bookman Old Style" w:cs="Segoe UI Light"/>
          <w:sz w:val="24"/>
        </w:rPr>
        <w:t>have to</w:t>
      </w:r>
      <w:proofErr w:type="gramEnd"/>
      <w:r w:rsidRPr="009656CE">
        <w:rPr>
          <w:rFonts w:ascii="Bookman Old Style" w:hAnsi="Bookman Old Style" w:cs="Segoe UI Light"/>
          <w:sz w:val="24"/>
        </w:rPr>
        <w:t xml:space="preserve">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w:t>
      </w:r>
      <w:r w:rsidRPr="009656CE">
        <w:rPr>
          <w:rFonts w:ascii="Bookman Old Style" w:hAnsi="Bookman Old Style" w:cs="Segoe UI Light"/>
          <w:sz w:val="24"/>
        </w:rPr>
        <w:lastRenderedPageBreak/>
        <w:t xml:space="preserve">submitted EVIDENCE REQUIRED BY EACH LEARNER: The practical task(s) shall 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is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w:t>
      </w:r>
      <w:proofErr w:type="gramStart"/>
      <w:r w:rsidRPr="009656CE">
        <w:rPr>
          <w:rFonts w:ascii="Bookman Old Style" w:hAnsi="Bookman Old Style" w:cs="Segoe UI Light"/>
          <w:sz w:val="24"/>
        </w:rPr>
        <w:t>in order for</w:t>
      </w:r>
      <w:proofErr w:type="gramEnd"/>
      <w:r w:rsidRPr="009656CE">
        <w:rPr>
          <w:rFonts w:ascii="Bookman Old Style" w:hAnsi="Bookman Old Style" w:cs="Segoe UI Light"/>
          <w:sz w:val="24"/>
        </w:rPr>
        <w:t xml:space="preserve">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015"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33FB8C4B" w14:textId="3C03EA11" w:rsidR="009656CE"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015" w:history="1">
            <w:r w:rsidR="009656CE" w:rsidRPr="00673104">
              <w:rPr>
                <w:rStyle w:val="Hyperlink"/>
                <w:rFonts w:ascii="Bookman Old Style" w:hAnsi="Bookman Old Style"/>
                <w:noProof/>
              </w:rPr>
              <w:t>TABLE OF CONTENTS</w:t>
            </w:r>
            <w:r w:rsidR="009656CE">
              <w:rPr>
                <w:noProof/>
                <w:webHidden/>
              </w:rPr>
              <w:tab/>
            </w:r>
            <w:r w:rsidR="009656CE">
              <w:rPr>
                <w:noProof/>
                <w:webHidden/>
              </w:rPr>
              <w:fldChar w:fldCharType="begin"/>
            </w:r>
            <w:r w:rsidR="009656CE">
              <w:rPr>
                <w:noProof/>
                <w:webHidden/>
              </w:rPr>
              <w:instrText xml:space="preserve"> PAGEREF _Toc211698015 \h </w:instrText>
            </w:r>
            <w:r w:rsidR="009656CE">
              <w:rPr>
                <w:noProof/>
                <w:webHidden/>
              </w:rPr>
            </w:r>
            <w:r w:rsidR="009656CE">
              <w:rPr>
                <w:noProof/>
                <w:webHidden/>
              </w:rPr>
              <w:fldChar w:fldCharType="separate"/>
            </w:r>
            <w:r w:rsidR="00865CBF">
              <w:rPr>
                <w:noProof/>
                <w:webHidden/>
              </w:rPr>
              <w:t>7</w:t>
            </w:r>
            <w:r w:rsidR="009656CE">
              <w:rPr>
                <w:noProof/>
                <w:webHidden/>
              </w:rPr>
              <w:fldChar w:fldCharType="end"/>
            </w:r>
          </w:hyperlink>
        </w:p>
        <w:p w14:paraId="5441F2A2" w14:textId="6ACC7B57" w:rsidR="009656CE" w:rsidRDefault="000265DD">
          <w:pPr>
            <w:pStyle w:val="TOC1"/>
            <w:rPr>
              <w:rFonts w:asciiTheme="minorHAnsi" w:eastAsiaTheme="minorEastAsia" w:hAnsiTheme="minorHAnsi" w:cstheme="minorBidi"/>
              <w:noProof/>
              <w:szCs w:val="22"/>
              <w:lang w:val="en-GB" w:eastAsia="en-GB"/>
            </w:rPr>
          </w:pPr>
          <w:hyperlink w:anchor="_Toc211698016" w:history="1">
            <w:r w:rsidR="009656CE" w:rsidRPr="00673104">
              <w:rPr>
                <w:rStyle w:val="Hyperlink"/>
                <w:rFonts w:ascii="Bookman Old Style" w:hAnsi="Bookman Old Style"/>
                <w:noProof/>
              </w:rPr>
              <w:t>PURPOSE OF THE QUALIFICATION</w:t>
            </w:r>
            <w:r w:rsidR="009656CE">
              <w:rPr>
                <w:noProof/>
                <w:webHidden/>
              </w:rPr>
              <w:tab/>
            </w:r>
            <w:r w:rsidR="009656CE">
              <w:rPr>
                <w:noProof/>
                <w:webHidden/>
              </w:rPr>
              <w:fldChar w:fldCharType="begin"/>
            </w:r>
            <w:r w:rsidR="009656CE">
              <w:rPr>
                <w:noProof/>
                <w:webHidden/>
              </w:rPr>
              <w:instrText xml:space="preserve"> PAGEREF _Toc211698016 \h </w:instrText>
            </w:r>
            <w:r w:rsidR="009656CE">
              <w:rPr>
                <w:noProof/>
                <w:webHidden/>
              </w:rPr>
            </w:r>
            <w:r w:rsidR="009656CE">
              <w:rPr>
                <w:noProof/>
                <w:webHidden/>
              </w:rPr>
              <w:fldChar w:fldCharType="separate"/>
            </w:r>
            <w:r w:rsidR="00865CBF">
              <w:rPr>
                <w:noProof/>
                <w:webHidden/>
              </w:rPr>
              <w:t>8</w:t>
            </w:r>
            <w:r w:rsidR="009656CE">
              <w:rPr>
                <w:noProof/>
                <w:webHidden/>
              </w:rPr>
              <w:fldChar w:fldCharType="end"/>
            </w:r>
          </w:hyperlink>
        </w:p>
        <w:p w14:paraId="01062572" w14:textId="42B128B0" w:rsidR="009656CE" w:rsidRDefault="000265DD">
          <w:pPr>
            <w:pStyle w:val="TOC1"/>
            <w:rPr>
              <w:rFonts w:asciiTheme="minorHAnsi" w:eastAsiaTheme="minorEastAsia" w:hAnsiTheme="minorHAnsi" w:cstheme="minorBidi"/>
              <w:noProof/>
              <w:szCs w:val="22"/>
              <w:lang w:val="en-GB" w:eastAsia="en-GB"/>
            </w:rPr>
          </w:pPr>
          <w:hyperlink w:anchor="_Toc211698017" w:history="1">
            <w:r w:rsidR="009656CE" w:rsidRPr="00673104">
              <w:rPr>
                <w:rStyle w:val="Hyperlink"/>
                <w:rFonts w:ascii="Bookman Old Style" w:hAnsi="Bookman Old Style"/>
                <w:noProof/>
              </w:rPr>
              <w:t>QUALIFICATION RULES</w:t>
            </w:r>
            <w:r w:rsidR="009656CE">
              <w:rPr>
                <w:noProof/>
                <w:webHidden/>
              </w:rPr>
              <w:tab/>
            </w:r>
            <w:r w:rsidR="009656CE">
              <w:rPr>
                <w:noProof/>
                <w:webHidden/>
              </w:rPr>
              <w:fldChar w:fldCharType="begin"/>
            </w:r>
            <w:r w:rsidR="009656CE">
              <w:rPr>
                <w:noProof/>
                <w:webHidden/>
              </w:rPr>
              <w:instrText xml:space="preserve"> PAGEREF _Toc211698017 \h </w:instrText>
            </w:r>
            <w:r w:rsidR="009656CE">
              <w:rPr>
                <w:noProof/>
                <w:webHidden/>
              </w:rPr>
            </w:r>
            <w:r w:rsidR="009656CE">
              <w:rPr>
                <w:noProof/>
                <w:webHidden/>
              </w:rPr>
              <w:fldChar w:fldCharType="separate"/>
            </w:r>
            <w:r w:rsidR="00865CBF">
              <w:rPr>
                <w:noProof/>
                <w:webHidden/>
              </w:rPr>
              <w:t>9</w:t>
            </w:r>
            <w:r w:rsidR="009656CE">
              <w:rPr>
                <w:noProof/>
                <w:webHidden/>
              </w:rPr>
              <w:fldChar w:fldCharType="end"/>
            </w:r>
          </w:hyperlink>
        </w:p>
        <w:p w14:paraId="63D72BCD" w14:textId="698770D8" w:rsidR="009656CE" w:rsidRDefault="000265DD">
          <w:pPr>
            <w:pStyle w:val="TOC1"/>
            <w:rPr>
              <w:rFonts w:asciiTheme="minorHAnsi" w:eastAsiaTheme="minorEastAsia" w:hAnsiTheme="minorHAnsi" w:cstheme="minorBidi"/>
              <w:noProof/>
              <w:szCs w:val="22"/>
              <w:lang w:val="en-GB" w:eastAsia="en-GB"/>
            </w:rPr>
          </w:pPr>
          <w:hyperlink w:anchor="_Toc211698018" w:history="1">
            <w:r w:rsidR="009656CE" w:rsidRPr="00673104">
              <w:rPr>
                <w:rStyle w:val="Hyperlink"/>
                <w:rFonts w:ascii="Bookman Old Style" w:hAnsi="Bookman Old Style"/>
                <w:noProof/>
              </w:rPr>
              <w:t>EXIT LEVEL OUTCOMES</w:t>
            </w:r>
            <w:r w:rsidR="009656CE">
              <w:rPr>
                <w:noProof/>
                <w:webHidden/>
              </w:rPr>
              <w:tab/>
            </w:r>
            <w:r w:rsidR="009656CE">
              <w:rPr>
                <w:noProof/>
                <w:webHidden/>
              </w:rPr>
              <w:fldChar w:fldCharType="begin"/>
            </w:r>
            <w:r w:rsidR="009656CE">
              <w:rPr>
                <w:noProof/>
                <w:webHidden/>
              </w:rPr>
              <w:instrText xml:space="preserve"> PAGEREF _Toc211698018 \h </w:instrText>
            </w:r>
            <w:r w:rsidR="009656CE">
              <w:rPr>
                <w:noProof/>
                <w:webHidden/>
              </w:rPr>
            </w:r>
            <w:r w:rsidR="009656CE">
              <w:rPr>
                <w:noProof/>
                <w:webHidden/>
              </w:rPr>
              <w:fldChar w:fldCharType="separate"/>
            </w:r>
            <w:r w:rsidR="00865CBF">
              <w:rPr>
                <w:noProof/>
                <w:webHidden/>
              </w:rPr>
              <w:t>10</w:t>
            </w:r>
            <w:r w:rsidR="009656CE">
              <w:rPr>
                <w:noProof/>
                <w:webHidden/>
              </w:rPr>
              <w:fldChar w:fldCharType="end"/>
            </w:r>
          </w:hyperlink>
        </w:p>
        <w:p w14:paraId="50B849D0" w14:textId="1FD78378" w:rsidR="009656CE" w:rsidRDefault="000265DD">
          <w:pPr>
            <w:pStyle w:val="TOC1"/>
            <w:rPr>
              <w:rFonts w:asciiTheme="minorHAnsi" w:eastAsiaTheme="minorEastAsia" w:hAnsiTheme="minorHAnsi" w:cstheme="minorBidi"/>
              <w:noProof/>
              <w:szCs w:val="22"/>
              <w:lang w:val="en-GB" w:eastAsia="en-GB"/>
            </w:rPr>
          </w:pPr>
          <w:hyperlink w:anchor="_Toc211698019" w:history="1">
            <w:r w:rsidR="009656CE" w:rsidRPr="00673104">
              <w:rPr>
                <w:rStyle w:val="Hyperlink"/>
                <w:rFonts w:ascii="Bookman Old Style" w:hAnsi="Bookman Old Style"/>
                <w:noProof/>
              </w:rPr>
              <w:t>KM-04-KT01: Principles and models for facilitation planning and preparation (30%)</w:t>
            </w:r>
            <w:r w:rsidR="009656CE">
              <w:rPr>
                <w:noProof/>
                <w:webHidden/>
              </w:rPr>
              <w:tab/>
            </w:r>
            <w:r w:rsidR="009656CE">
              <w:rPr>
                <w:noProof/>
                <w:webHidden/>
              </w:rPr>
              <w:fldChar w:fldCharType="begin"/>
            </w:r>
            <w:r w:rsidR="009656CE">
              <w:rPr>
                <w:noProof/>
                <w:webHidden/>
              </w:rPr>
              <w:instrText xml:space="preserve"> PAGEREF _Toc211698019 \h </w:instrText>
            </w:r>
            <w:r w:rsidR="009656CE">
              <w:rPr>
                <w:noProof/>
                <w:webHidden/>
              </w:rPr>
            </w:r>
            <w:r w:rsidR="009656CE">
              <w:rPr>
                <w:noProof/>
                <w:webHidden/>
              </w:rPr>
              <w:fldChar w:fldCharType="separate"/>
            </w:r>
            <w:r w:rsidR="00865CBF">
              <w:rPr>
                <w:noProof/>
                <w:webHidden/>
              </w:rPr>
              <w:t>11</w:t>
            </w:r>
            <w:r w:rsidR="009656CE">
              <w:rPr>
                <w:noProof/>
                <w:webHidden/>
              </w:rPr>
              <w:fldChar w:fldCharType="end"/>
            </w:r>
          </w:hyperlink>
        </w:p>
        <w:p w14:paraId="48F49CE9" w14:textId="6274D1B1" w:rsidR="009656CE" w:rsidRDefault="000265DD">
          <w:pPr>
            <w:pStyle w:val="TOC1"/>
            <w:rPr>
              <w:rFonts w:asciiTheme="minorHAnsi" w:eastAsiaTheme="minorEastAsia" w:hAnsiTheme="minorHAnsi" w:cstheme="minorBidi"/>
              <w:noProof/>
              <w:szCs w:val="22"/>
              <w:lang w:val="en-GB" w:eastAsia="en-GB"/>
            </w:rPr>
          </w:pPr>
          <w:hyperlink w:anchor="_Toc211698020" w:history="1">
            <w:r w:rsidR="009656CE" w:rsidRPr="00673104">
              <w:rPr>
                <w:rStyle w:val="Hyperlink"/>
                <w:rFonts w:ascii="Bookman Old Style" w:hAnsi="Bookman Old Style"/>
                <w:bCs/>
                <w:noProof/>
              </w:rPr>
              <w:t>KM-04-KT02: Facilitation principles, techniques and tools (50%)</w:t>
            </w:r>
            <w:r w:rsidR="009656CE">
              <w:rPr>
                <w:noProof/>
                <w:webHidden/>
              </w:rPr>
              <w:tab/>
            </w:r>
            <w:r w:rsidR="009656CE">
              <w:rPr>
                <w:noProof/>
                <w:webHidden/>
              </w:rPr>
              <w:fldChar w:fldCharType="begin"/>
            </w:r>
            <w:r w:rsidR="009656CE">
              <w:rPr>
                <w:noProof/>
                <w:webHidden/>
              </w:rPr>
              <w:instrText xml:space="preserve"> PAGEREF _Toc211698020 \h </w:instrText>
            </w:r>
            <w:r w:rsidR="009656CE">
              <w:rPr>
                <w:noProof/>
                <w:webHidden/>
              </w:rPr>
            </w:r>
            <w:r w:rsidR="009656CE">
              <w:rPr>
                <w:noProof/>
                <w:webHidden/>
              </w:rPr>
              <w:fldChar w:fldCharType="separate"/>
            </w:r>
            <w:r w:rsidR="00865CBF">
              <w:rPr>
                <w:noProof/>
                <w:webHidden/>
              </w:rPr>
              <w:t>20</w:t>
            </w:r>
            <w:r w:rsidR="009656CE">
              <w:rPr>
                <w:noProof/>
                <w:webHidden/>
              </w:rPr>
              <w:fldChar w:fldCharType="end"/>
            </w:r>
          </w:hyperlink>
        </w:p>
        <w:p w14:paraId="6B346325" w14:textId="3BD82E8C" w:rsidR="009656CE" w:rsidRDefault="000265DD">
          <w:pPr>
            <w:pStyle w:val="TOC1"/>
            <w:rPr>
              <w:rFonts w:asciiTheme="minorHAnsi" w:eastAsiaTheme="minorEastAsia" w:hAnsiTheme="minorHAnsi" w:cstheme="minorBidi"/>
              <w:noProof/>
              <w:szCs w:val="22"/>
              <w:lang w:val="en-GB" w:eastAsia="en-GB"/>
            </w:rPr>
          </w:pPr>
          <w:hyperlink w:anchor="_Toc211698021" w:history="1">
            <w:r w:rsidR="009656CE" w:rsidRPr="00673104">
              <w:rPr>
                <w:rStyle w:val="Hyperlink"/>
                <w:rFonts w:ascii="Bookman Old Style" w:hAnsi="Bookman Old Style"/>
                <w:noProof/>
              </w:rPr>
              <w:t>KM-04-KT03: Evaluating, reviewing and reporting on facilitation (20%)</w:t>
            </w:r>
            <w:r w:rsidR="009656CE">
              <w:rPr>
                <w:noProof/>
                <w:webHidden/>
              </w:rPr>
              <w:tab/>
            </w:r>
            <w:r w:rsidR="009656CE">
              <w:rPr>
                <w:noProof/>
                <w:webHidden/>
              </w:rPr>
              <w:fldChar w:fldCharType="begin"/>
            </w:r>
            <w:r w:rsidR="009656CE">
              <w:rPr>
                <w:noProof/>
                <w:webHidden/>
              </w:rPr>
              <w:instrText xml:space="preserve"> PAGEREF _Toc211698021 \h </w:instrText>
            </w:r>
            <w:r w:rsidR="009656CE">
              <w:rPr>
                <w:noProof/>
                <w:webHidden/>
              </w:rPr>
            </w:r>
            <w:r w:rsidR="009656CE">
              <w:rPr>
                <w:noProof/>
                <w:webHidden/>
              </w:rPr>
              <w:fldChar w:fldCharType="separate"/>
            </w:r>
            <w:r w:rsidR="00865CBF">
              <w:rPr>
                <w:noProof/>
                <w:webHidden/>
              </w:rPr>
              <w:t>40</w:t>
            </w:r>
            <w:r w:rsidR="009656CE">
              <w:rPr>
                <w:noProof/>
                <w:webHidden/>
              </w:rPr>
              <w:fldChar w:fldCharType="end"/>
            </w:r>
          </w:hyperlink>
        </w:p>
        <w:p w14:paraId="53CC6DBD" w14:textId="72ADCB51" w:rsidR="009656CE" w:rsidRDefault="000265DD">
          <w:pPr>
            <w:pStyle w:val="TOC1"/>
            <w:rPr>
              <w:rFonts w:asciiTheme="minorHAnsi" w:eastAsiaTheme="minorEastAsia" w:hAnsiTheme="minorHAnsi" w:cstheme="minorBidi"/>
              <w:noProof/>
              <w:szCs w:val="22"/>
              <w:lang w:val="en-GB" w:eastAsia="en-GB"/>
            </w:rPr>
          </w:pPr>
          <w:hyperlink w:anchor="_Toc211698022" w:history="1">
            <w:r w:rsidR="009656CE" w:rsidRPr="00673104">
              <w:rPr>
                <w:rStyle w:val="Hyperlink"/>
                <w:rFonts w:ascii="Bookman Old Style" w:hAnsi="Bookman Old Style"/>
                <w:noProof/>
              </w:rPr>
              <w:t>REFERENCES</w:t>
            </w:r>
            <w:r w:rsidR="009656CE">
              <w:rPr>
                <w:noProof/>
                <w:webHidden/>
              </w:rPr>
              <w:tab/>
            </w:r>
            <w:r w:rsidR="009656CE">
              <w:rPr>
                <w:noProof/>
                <w:webHidden/>
              </w:rPr>
              <w:fldChar w:fldCharType="begin"/>
            </w:r>
            <w:r w:rsidR="009656CE">
              <w:rPr>
                <w:noProof/>
                <w:webHidden/>
              </w:rPr>
              <w:instrText xml:space="preserve"> PAGEREF _Toc211698022 \h </w:instrText>
            </w:r>
            <w:r w:rsidR="009656CE">
              <w:rPr>
                <w:noProof/>
                <w:webHidden/>
              </w:rPr>
            </w:r>
            <w:r w:rsidR="009656CE">
              <w:rPr>
                <w:noProof/>
                <w:webHidden/>
              </w:rPr>
              <w:fldChar w:fldCharType="separate"/>
            </w:r>
            <w:r w:rsidR="00865CBF">
              <w:rPr>
                <w:noProof/>
                <w:webHidden/>
              </w:rPr>
              <w:t>49</w:t>
            </w:r>
            <w:r w:rsidR="009656CE">
              <w:rPr>
                <w:noProof/>
                <w:webHidden/>
              </w:rPr>
              <w:fldChar w:fldCharType="end"/>
            </w:r>
          </w:hyperlink>
        </w:p>
        <w:p w14:paraId="161654DB" w14:textId="649AC9B1"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016"/>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 xml:space="preserve">A Work Based Learning and Development Practitioner plans for, </w:t>
      </w:r>
      <w:proofErr w:type="gramStart"/>
      <w:r w:rsidRPr="009656CE">
        <w:rPr>
          <w:rFonts w:ascii="Bookman Old Style" w:hAnsi="Bookman Old Style" w:cs="Segoe UI Light"/>
          <w:sz w:val="24"/>
          <w:lang w:eastAsia="en-ZA"/>
        </w:rPr>
        <w:t>conducts</w:t>
      </w:r>
      <w:proofErr w:type="gramEnd"/>
      <w:r w:rsidRPr="009656CE">
        <w:rPr>
          <w:rFonts w:ascii="Bookman Old Style" w:hAnsi="Bookman Old Style" w:cs="Segoe UI Light"/>
          <w:sz w:val="24"/>
          <w:lang w:eastAsia="en-ZA"/>
        </w:rPr>
        <w:t xml:space="preserve">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017"/>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018"/>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o Guidance and support of learners enables them to define outcomes, clarify issues, manage </w:t>
      </w:r>
      <w:proofErr w:type="gramStart"/>
      <w:r w:rsidRPr="009656CE">
        <w:rPr>
          <w:rFonts w:ascii="Bookman Old Style" w:hAnsi="Bookman Old Style" w:cs="Segoe UI Light"/>
          <w:sz w:val="24"/>
        </w:rPr>
        <w:t>expectations</w:t>
      </w:r>
      <w:proofErr w:type="gramEnd"/>
      <w:r w:rsidRPr="009656CE">
        <w:rPr>
          <w:rFonts w:ascii="Bookman Old Style" w:hAnsi="Bookman Old Style" w:cs="Segoe UI Light"/>
          <w:sz w:val="24"/>
        </w:rPr>
        <w:t xml:space="preserve"> and identify learning paths and opportunities.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o Learner progress and effectiveness of the intervention is measured </w:t>
      </w:r>
      <w:proofErr w:type="gramStart"/>
      <w:r w:rsidRPr="009656CE">
        <w:rPr>
          <w:rFonts w:ascii="Bookman Old Style" w:hAnsi="Bookman Old Style" w:cs="Segoe UI Light"/>
          <w:sz w:val="24"/>
        </w:rPr>
        <w:t>continuously</w:t>
      </w:r>
      <w:proofErr w:type="gramEnd"/>
      <w:r w:rsidRPr="009656CE">
        <w:rPr>
          <w:rFonts w:ascii="Bookman Old Style" w:hAnsi="Bookman Old Style" w:cs="Segoe UI Light"/>
          <w:sz w:val="24"/>
        </w:rPr>
        <w:t xml:space="preserve"> and feedback is provided.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565FFB1B" w14:textId="0D53B800" w:rsidR="00170710" w:rsidRPr="005B1D66" w:rsidRDefault="009656CE" w:rsidP="005B1D66">
      <w:pPr>
        <w:pStyle w:val="Heading1"/>
        <w:numPr>
          <w:ilvl w:val="0"/>
          <w:numId w:val="0"/>
        </w:numPr>
        <w:spacing w:line="360" w:lineRule="auto"/>
        <w:rPr>
          <w:rFonts w:ascii="Bookman Old Style" w:hAnsi="Bookman Old Style"/>
          <w:sz w:val="24"/>
          <w:szCs w:val="24"/>
        </w:rPr>
      </w:pPr>
      <w:bookmarkStart w:id="11" w:name="_Toc211698019"/>
      <w:r w:rsidRPr="009656CE">
        <w:rPr>
          <w:rFonts w:ascii="Bookman Old Style" w:hAnsi="Bookman Old Style"/>
          <w:sz w:val="24"/>
          <w:szCs w:val="24"/>
        </w:rPr>
        <w:lastRenderedPageBreak/>
        <w:t>KM-04-KT01: Principles and models for facilitation planning and preparation (30%)</w:t>
      </w:r>
      <w:bookmarkEnd w:id="11"/>
    </w:p>
    <w:p w14:paraId="3724993C" w14:textId="77777777" w:rsidR="005B1D66" w:rsidRPr="005B1D66" w:rsidRDefault="005B1D66" w:rsidP="005B1D66">
      <w:pPr>
        <w:spacing w:line="360" w:lineRule="auto"/>
        <w:rPr>
          <w:rFonts w:ascii="Bookman Old Style" w:hAnsi="Bookman Old Style" w:cs="Segoe UI Light"/>
          <w:b/>
          <w:bCs/>
          <w:sz w:val="24"/>
        </w:rPr>
      </w:pPr>
      <w:r w:rsidRPr="005B1D66">
        <w:rPr>
          <w:rFonts w:ascii="Bookman Old Style" w:hAnsi="Bookman Old Style" w:cs="Segoe UI Light"/>
          <w:b/>
          <w:bCs/>
          <w:sz w:val="24"/>
        </w:rPr>
        <w:t>Topic elements to be covered include:</w:t>
      </w:r>
    </w:p>
    <w:p w14:paraId="37046D67" w14:textId="77777777"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KT0101 Occupational curriculum, qualification and learning program outcome analysis </w:t>
      </w:r>
    </w:p>
    <w:p w14:paraId="3FE5DD89" w14:textId="11E8D71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KT0102 Target group analysis </w:t>
      </w:r>
    </w:p>
    <w:p w14:paraId="2F47DD95" w14:textId="08EBAFC9"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KT0103 Facilitation plans (scheduling, logical sequencing and flow of concepts, lesson plans, </w:t>
      </w:r>
      <w:proofErr w:type="gramStart"/>
      <w:r w:rsidRPr="009656CE">
        <w:rPr>
          <w:rFonts w:ascii="Bookman Old Style" w:hAnsi="Bookman Old Style" w:cs="Segoe UI Light"/>
          <w:sz w:val="24"/>
        </w:rPr>
        <w:t>group</w:t>
      </w:r>
      <w:proofErr w:type="gramEnd"/>
      <w:r w:rsidRPr="009656CE">
        <w:rPr>
          <w:rFonts w:ascii="Bookman Old Style" w:hAnsi="Bookman Old Style" w:cs="Segoe UI Light"/>
          <w:sz w:val="24"/>
        </w:rPr>
        <w:t xml:space="preserve"> and individual activities) </w:t>
      </w:r>
    </w:p>
    <w:p w14:paraId="3DCF5BE9" w14:textId="40F81F84" w:rsid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KT0104 Learning environment (including resources, cost effectiveness, impact on environment, use of blended learning and other methods)</w:t>
      </w:r>
    </w:p>
    <w:p w14:paraId="09DDD762" w14:textId="6C9E5E4F" w:rsidR="00B55FA8" w:rsidRDefault="00B55FA8" w:rsidP="00B55FA8">
      <w:pPr>
        <w:spacing w:line="360" w:lineRule="auto"/>
        <w:rPr>
          <w:rFonts w:ascii="Bookman Old Style" w:hAnsi="Bookman Old Style" w:cs="Segoe UI Light"/>
          <w:sz w:val="24"/>
        </w:rPr>
      </w:pPr>
    </w:p>
    <w:p w14:paraId="1DB1956E" w14:textId="33ACD2BC" w:rsidR="00B55FA8" w:rsidRPr="00B55FA8" w:rsidRDefault="00B55FA8" w:rsidP="00B55FA8">
      <w:pPr>
        <w:spacing w:line="360" w:lineRule="auto"/>
        <w:rPr>
          <w:rFonts w:ascii="Bookman Old Style" w:hAnsi="Bookman Old Style" w:cs="Segoe UI Light"/>
          <w:b/>
          <w:bCs/>
          <w:sz w:val="24"/>
          <w:u w:val="single"/>
        </w:rPr>
      </w:pPr>
      <w:r w:rsidRPr="00B55FA8">
        <w:rPr>
          <w:rFonts w:ascii="Bookman Old Style" w:hAnsi="Bookman Old Style" w:cs="Segoe UI Light"/>
          <w:b/>
          <w:bCs/>
          <w:sz w:val="24"/>
          <w:u w:val="single"/>
        </w:rPr>
        <w:t xml:space="preserve">KT0101 Occupational curriculum, qualification and learning program outcome analysis </w:t>
      </w:r>
    </w:p>
    <w:p w14:paraId="081D4BF2" w14:textId="33DF7147" w:rsidR="00B55FA8" w:rsidRPr="00B55FA8" w:rsidRDefault="00B55FA8" w:rsidP="00B55FA8">
      <w:pPr>
        <w:spacing w:line="360" w:lineRule="auto"/>
        <w:rPr>
          <w:rFonts w:ascii="Bookman Old Style" w:hAnsi="Bookman Old Style" w:cs="Segoe UI Light"/>
          <w:sz w:val="24"/>
        </w:rPr>
      </w:pPr>
      <w:r w:rsidRPr="00B55FA8">
        <w:rPr>
          <w:rFonts w:ascii="Bookman Old Style" w:hAnsi="Bookman Old Style" w:cs="Segoe UI Light"/>
          <w:sz w:val="24"/>
        </w:rPr>
        <w:t>The analysis of occupational curriculum, qualification, and learning program outcomes in the context of Principles and Models for Facilitation Planning and Preparation in South Africa involves a multi-faceted examination of how educational and training frameworks align with the practical demands of effective facilitation. This field is crucial for developing skilled facilitators who can guide groups through various processes, from workshops and training sessions to community development initiatives and conflict resolution. The South African Qualifications Authority (SAQA) plays a central role in regulating and overseeing the National Qualifications Framework (NQF), which provides the structure for all qualifications and part-qualifications in the country, ensuring quality and relevance across different sectors</w:t>
      </w:r>
    </w:p>
    <w:p w14:paraId="68A28355"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Occupational Curriculum Analysis</w:t>
      </w:r>
    </w:p>
    <w:p w14:paraId="3D953B21" w14:textId="6FCAFA39"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 xml:space="preserve">Occupational curriculum analysis in South Africa focuses on ensuring that learning content is directly relevant to the skills and knowledge required for specific occupations. For facilitation, this means scrutinizing curricula to see if they </w:t>
      </w:r>
      <w:r w:rsidRPr="00B55FA8">
        <w:rPr>
          <w:rFonts w:ascii="Bookman Old Style" w:hAnsi="Bookman Old Style" w:cs="Segoe UI Light"/>
          <w:sz w:val="24"/>
          <w:lang w:val="en-GB"/>
        </w:rPr>
        <w:lastRenderedPageBreak/>
        <w:t>adequately cover core competencies such as communication skills, group dynamics, conflict management, adult learning principles, and ethical considerations.</w:t>
      </w:r>
      <w:hyperlink r:id="rId9" w:anchor="fn:2" w:tooltip="see footnote" w:history="1">
        <w:r w:rsidRPr="00B55FA8">
          <w:rPr>
            <w:rStyle w:val="Hyperlink"/>
            <w:rFonts w:ascii="Bookman Old Style" w:hAnsi="Bookman Old Style" w:cs="Segoe UI Light"/>
            <w:sz w:val="24"/>
            <w:vertAlign w:val="superscript"/>
            <w:lang w:val="en-GB"/>
          </w:rPr>
          <w:t>[2]</w:t>
        </w:r>
      </w:hyperlink>
      <w:r w:rsidRPr="00B55FA8">
        <w:rPr>
          <w:rFonts w:ascii="Bookman Old Style" w:hAnsi="Bookman Old Style" w:cs="Segoe UI Light"/>
          <w:sz w:val="24"/>
          <w:lang w:val="en-GB"/>
        </w:rPr>
        <w:t> The curriculum should ideally integrate theoretical knowledge with practical application, often through case studies, role-playing, and supervised facilitation practice. A key aspect of this analysis is to identify gaps between current curriculum offerings and the evolving needs of the facilitation profession, particularly in diverse South African contexts where cultural sensitivity and inclusive practices are paramount.</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For example, a curriculum might be assessed on its inclusion of indigenous knowledge systems or approaches to facilitating discussions on sensitive social issues prevalent in South Africa.</w:t>
      </w:r>
    </w:p>
    <w:p w14:paraId="210A465E"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Qualification Analysis</w:t>
      </w:r>
    </w:p>
    <w:p w14:paraId="223A54C6" w14:textId="0716C3C3"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Qualification analysis examines the structure, level, and recognition of qualifications related to facilitation. In South Africa, qualifications are registered on the NQF, which categorizes them into different levels based on complexity and learning outcomes.</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A thorough analysis would assess whether existing facilitation qualifications (e.g., certificates, diplomas, or part-qualifications) adequately prepare individuals for various facilitation roles. This includes evaluating the credit values assigned to different modules, the entry and exit requirements, and the articulation pathways to higher education or further specialization.</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 xml:space="preserve">The analysis also considers the portability and recognition of these qualifications within the industry and across different sectors, ensuring that qualified facilitators are </w:t>
      </w:r>
      <w:proofErr w:type="gramStart"/>
      <w:r w:rsidRPr="00B55FA8">
        <w:rPr>
          <w:rFonts w:ascii="Bookman Old Style" w:hAnsi="Bookman Old Style" w:cs="Segoe UI Light"/>
          <w:sz w:val="24"/>
          <w:lang w:val="en-GB"/>
        </w:rPr>
        <w:t>employable</w:t>
      </w:r>
      <w:proofErr w:type="gramEnd"/>
      <w:r w:rsidRPr="00B55FA8">
        <w:rPr>
          <w:rFonts w:ascii="Bookman Old Style" w:hAnsi="Bookman Old Style" w:cs="Segoe UI Light"/>
          <w:sz w:val="24"/>
          <w:lang w:val="en-GB"/>
        </w:rPr>
        <w:t xml:space="preserve"> and their skills are valued. The South African Qualifications Authority (SAQA) is the primary body responsible for overseeing the National Qualifications Framework (NQF) and ensuring the quality and relevance of qualifications in South Africa.</w:t>
      </w:r>
      <w:r w:rsidRPr="00B55FA8">
        <w:rPr>
          <w:rFonts w:ascii="Bookman Old Style" w:hAnsi="Bookman Old Style" w:cs="Segoe UI Light"/>
          <w:sz w:val="24"/>
          <w:lang w:val="en-GB"/>
        </w:rPr>
        <w:t xml:space="preserve"> </w:t>
      </w:r>
    </w:p>
    <w:p w14:paraId="32D2F47D"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Learning Program Outcome Analysis</w:t>
      </w:r>
    </w:p>
    <w:p w14:paraId="61FA40F7" w14:textId="77777777"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 xml:space="preserve">Learning program outcome analysis delves into the specific knowledge, skills, and values that learners are expected to demonstrate upon completion of a facilitation program. These outcomes are typically expressed using action verbs and are </w:t>
      </w:r>
      <w:r w:rsidRPr="00B55FA8">
        <w:rPr>
          <w:rFonts w:ascii="Bookman Old Style" w:hAnsi="Bookman Old Style" w:cs="Segoe UI Light"/>
          <w:sz w:val="24"/>
          <w:lang w:val="en-GB"/>
        </w:rPr>
        <w:lastRenderedPageBreak/>
        <w:t>measurable, allowing for assessment of their achievement.</w:t>
      </w:r>
      <w:hyperlink r:id="rId10" w:anchor="fn:5" w:tooltip="see footnote" w:history="1">
        <w:r w:rsidRPr="00B55FA8">
          <w:rPr>
            <w:rStyle w:val="Hyperlink"/>
            <w:rFonts w:ascii="Bookman Old Style" w:hAnsi="Bookman Old Style" w:cs="Segoe UI Light"/>
            <w:sz w:val="24"/>
            <w:vertAlign w:val="superscript"/>
            <w:lang w:val="en-GB"/>
          </w:rPr>
          <w:t>[5]</w:t>
        </w:r>
      </w:hyperlink>
      <w:r w:rsidRPr="00B55FA8">
        <w:rPr>
          <w:rFonts w:ascii="Bookman Old Style" w:hAnsi="Bookman Old Style" w:cs="Segoe UI Light"/>
          <w:sz w:val="24"/>
          <w:lang w:val="en-GB"/>
        </w:rPr>
        <w:t> For facilitation, outcomes might include the ability to:</w:t>
      </w:r>
    </w:p>
    <w:p w14:paraId="589B309A" w14:textId="77777777" w:rsidR="00B55FA8" w:rsidRPr="00B55FA8" w:rsidRDefault="00B55FA8" w:rsidP="00B55FA8">
      <w:pPr>
        <w:numPr>
          <w:ilvl w:val="0"/>
          <w:numId w:val="34"/>
        </w:num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Design and plan a facilitation process appropriate for a given context.</w:t>
      </w:r>
    </w:p>
    <w:p w14:paraId="54A45ADC" w14:textId="77777777" w:rsidR="00B55FA8" w:rsidRPr="00B55FA8" w:rsidRDefault="00B55FA8" w:rsidP="00B55FA8">
      <w:pPr>
        <w:numPr>
          <w:ilvl w:val="0"/>
          <w:numId w:val="34"/>
        </w:num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Apply various facilitation techniques to manage group dynamics effectively.</w:t>
      </w:r>
    </w:p>
    <w:p w14:paraId="403E9EBC" w14:textId="77777777" w:rsidR="00B55FA8" w:rsidRPr="00B55FA8" w:rsidRDefault="00B55FA8" w:rsidP="00B55FA8">
      <w:pPr>
        <w:numPr>
          <w:ilvl w:val="0"/>
          <w:numId w:val="34"/>
        </w:num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Communicate clearly and concisely with diverse audiences.</w:t>
      </w:r>
    </w:p>
    <w:p w14:paraId="3D5C72F4" w14:textId="77777777" w:rsidR="00B55FA8" w:rsidRPr="00B55FA8" w:rsidRDefault="00B55FA8" w:rsidP="00B55FA8">
      <w:pPr>
        <w:numPr>
          <w:ilvl w:val="0"/>
          <w:numId w:val="34"/>
        </w:num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Manage conflict constructively within a group setting.</w:t>
      </w:r>
    </w:p>
    <w:p w14:paraId="1EB2E09F" w14:textId="77777777" w:rsidR="00B55FA8" w:rsidRPr="00B55FA8" w:rsidRDefault="00B55FA8" w:rsidP="00B55FA8">
      <w:pPr>
        <w:numPr>
          <w:ilvl w:val="0"/>
          <w:numId w:val="34"/>
        </w:num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Evaluate the effectiveness of a facilitated session.</w:t>
      </w:r>
    </w:p>
    <w:p w14:paraId="4F5FEF67" w14:textId="01B84CDF"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The analysis would involve comparing stated learning outcomes with actual learner performance and feedback from industry stakeholders to determine their effectiveness and relevance.</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This iterative process helps in refining learning programs to ensure they produce competent and confident facilitators who can meet the demands of the South African socio-economic landscape. The principles and models for facilitation planning and preparation, such as participatory approaches, adult learning theories, and ethical guidelines, are critical components that should be explicitly addressed in these learning outcomes.</w:t>
      </w:r>
    </w:p>
    <w:p w14:paraId="7631B39B" w14:textId="77777777" w:rsidR="00B55FA8" w:rsidRPr="00B55FA8" w:rsidRDefault="00B55FA8" w:rsidP="00B55FA8">
      <w:pPr>
        <w:spacing w:line="360" w:lineRule="auto"/>
        <w:rPr>
          <w:rFonts w:ascii="Bookman Old Style" w:hAnsi="Bookman Old Style" w:cs="Segoe UI Light"/>
          <w:b/>
          <w:bCs/>
          <w:sz w:val="24"/>
        </w:rPr>
      </w:pPr>
    </w:p>
    <w:p w14:paraId="40BE663E" w14:textId="1669C4D5" w:rsidR="00B55FA8" w:rsidRPr="00B55FA8" w:rsidRDefault="00B55FA8" w:rsidP="00B55FA8">
      <w:pPr>
        <w:spacing w:line="360" w:lineRule="auto"/>
        <w:rPr>
          <w:rFonts w:ascii="Bookman Old Style" w:hAnsi="Bookman Old Style" w:cs="Segoe UI Light"/>
          <w:b/>
          <w:bCs/>
          <w:sz w:val="24"/>
          <w:u w:val="single"/>
        </w:rPr>
      </w:pPr>
      <w:r w:rsidRPr="00B55FA8">
        <w:rPr>
          <w:rFonts w:ascii="Bookman Old Style" w:hAnsi="Bookman Old Style" w:cs="Segoe UI Light"/>
          <w:b/>
          <w:bCs/>
          <w:sz w:val="24"/>
          <w:u w:val="single"/>
        </w:rPr>
        <w:t xml:space="preserve">KT0102 Target group analysis </w:t>
      </w:r>
    </w:p>
    <w:p w14:paraId="72B0CD3C" w14:textId="50B44ABE" w:rsidR="00B55FA8" w:rsidRPr="00B55FA8" w:rsidRDefault="00B55FA8" w:rsidP="00B55FA8">
      <w:pPr>
        <w:spacing w:line="360" w:lineRule="auto"/>
        <w:rPr>
          <w:rFonts w:ascii="Bookman Old Style" w:hAnsi="Bookman Old Style" w:cs="Segoe UI Light"/>
          <w:sz w:val="24"/>
        </w:rPr>
      </w:pPr>
      <w:r w:rsidRPr="00B55FA8">
        <w:rPr>
          <w:rFonts w:ascii="Bookman Old Style" w:hAnsi="Bookman Old Style" w:cs="Segoe UI Light"/>
          <w:sz w:val="24"/>
        </w:rPr>
        <w:t>Understanding target group analysis within the context of facilitation planning and preparation in South Africa involves identifying specific segments of people who will be impacted by or need to be engaged in a project or initiative, and then tailoring communication and engagement strategies to their unique needs and concerns. This process is crucial for ensuring the success and sustainability of various projects, from urban development to business strategy.</w:t>
      </w:r>
    </w:p>
    <w:p w14:paraId="04B655A9" w14:textId="69341DC2"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b/>
          <w:bCs/>
          <w:sz w:val="24"/>
          <w:lang w:val="en-GB"/>
        </w:rPr>
        <w:t>Target group analysis in South Africa, particularly in facilitation planning, involves segmenting individuals or organizations based on their relationship to a project or initiative, and then developing tailored engagement strategies.</w:t>
      </w:r>
      <w:r w:rsidRPr="00B55FA8">
        <w:rPr>
          <w:rFonts w:ascii="Bookman Old Style" w:hAnsi="Bookman Old Style" w:cs="Segoe UI Light"/>
          <w:sz w:val="24"/>
          <w:lang w:val="en-GB"/>
        </w:rPr>
        <w:t> This approach is vital for effective communication and achieving desired outcomes in diverse contexts, such as public transport development or business strategy workshops .</w:t>
      </w:r>
    </w:p>
    <w:p w14:paraId="57E326A6" w14:textId="12087318"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lastRenderedPageBreak/>
        <w:t>In the realm of urban development, such as the implementation of a Bus Rapid Transit (BRT) system, target group analysis helps identify various segments of the population that will be affected. These can include current public transport users, potential new users, drivers, local business owners, environmental groups, and even marginalized communities . For instance, the Rea Vaya BRT in Johannesburg proactively engaged with the informal taxi industry, a significant target group, by involving them as shareholders in the operating company. This strategic engagement helped mitigate potential opposition and fostered a collaborative environment, leading to increased ridership and positive customer feedback </w:t>
      </w:r>
      <w:r>
        <w:rPr>
          <w:rFonts w:ascii="Bookman Old Style" w:hAnsi="Bookman Old Style" w:cs="Segoe UI Light"/>
          <w:sz w:val="24"/>
          <w:lang w:val="en-GB"/>
        </w:rPr>
        <w:t>.</w:t>
      </w:r>
      <w:r w:rsidRPr="00B55FA8">
        <w:rPr>
          <w:rFonts w:ascii="Bookman Old Style" w:hAnsi="Bookman Old Style" w:cs="Segoe UI Light"/>
          <w:sz w:val="24"/>
          <w:lang w:val="en-GB"/>
        </w:rPr>
        <w:t xml:space="preserve">For business and commercial planning, target group analysis focuses on understanding different customer segments and internal teams. This includes national account managers, key account managers, customer commercial managers, as well as brand, shopper marketing, and category managers . The objective is to develop a clear understanding of opportunities and threats for specific businesses and brands by </w:t>
      </w:r>
      <w:r w:rsidRPr="00B55FA8">
        <w:rPr>
          <w:rFonts w:ascii="Bookman Old Style" w:hAnsi="Bookman Old Style" w:cs="Segoe UI Light"/>
          <w:sz w:val="24"/>
          <w:lang w:val="en-GB"/>
        </w:rPr>
        <w:t>analysing</w:t>
      </w:r>
      <w:r w:rsidRPr="00B55FA8">
        <w:rPr>
          <w:rFonts w:ascii="Bookman Old Style" w:hAnsi="Bookman Old Style" w:cs="Segoe UI Light"/>
          <w:sz w:val="24"/>
          <w:lang w:val="en-GB"/>
        </w:rPr>
        <w:t xml:space="preserve"> market demands, segments, distribution channels, and market requirements . This analysis informs marketing and sales strategies, ensuring they are tailored to the specific opportunities presented by target markets .</w:t>
      </w:r>
    </w:p>
    <w:p w14:paraId="404E8D17" w14:textId="6AF9DBB6"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Facilitation planning, especially for strategic workshops in South Africa, also heavily relies on understanding the target group – in this case, the management team </w:t>
      </w:r>
      <w:hyperlink r:id="rId11" w:anchor="fn:3" w:tooltip="see footnote" w:history="1">
        <w:r w:rsidRPr="00B55FA8">
          <w:rPr>
            <w:rStyle w:val="Hyperlink"/>
            <w:rFonts w:ascii="Bookman Old Style" w:hAnsi="Bookman Old Style" w:cs="Segoe UI Light"/>
            <w:sz w:val="24"/>
            <w:vertAlign w:val="superscript"/>
            <w:lang w:val="en-GB"/>
          </w:rPr>
          <w:t>[3]</w:t>
        </w:r>
      </w:hyperlink>
      <w:r w:rsidRPr="00B55FA8">
        <w:rPr>
          <w:rFonts w:ascii="Bookman Old Style" w:hAnsi="Bookman Old Style" w:cs="Segoe UI Light"/>
          <w:sz w:val="24"/>
          <w:lang w:val="en-GB"/>
        </w:rPr>
        <w:t>. The goal is to harness the collective wisdom of the team to achieve high-value outcomes for planning sessions. This involves ensuring that the workshop is not merely a "talk-shop" but a focused session that addresses the specific needs and concerns of the management team . Furthermore, understanding the emotional intelligence of the target group can be crucial for productivity and employee satisfaction .</w:t>
      </w:r>
    </w:p>
    <w:p w14:paraId="34AEEE0E" w14:textId="09C7898C"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 xml:space="preserve">Key steps in target group analysis for facilitation planning and preparation in South </w:t>
      </w:r>
      <w:r w:rsidRPr="00B55FA8">
        <w:rPr>
          <w:rFonts w:ascii="Bookman Old Style" w:hAnsi="Bookman Old Style" w:cs="Segoe UI Light"/>
          <w:i/>
          <w:iCs/>
          <w:sz w:val="24"/>
          <w:lang w:val="en-GB"/>
        </w:rPr>
        <w:t xml:space="preserve">Africa often </w:t>
      </w:r>
      <w:r w:rsidRPr="00B55FA8">
        <w:rPr>
          <w:rFonts w:ascii="Bookman Old Style" w:hAnsi="Bookman Old Style" w:cs="Segoe UI Light"/>
          <w:i/>
          <w:iCs/>
          <w:sz w:val="24"/>
          <w:lang w:val="en-GB"/>
        </w:rPr>
        <w:t>include</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Identification: Determining who will be affected by the project or initiative, both positively and negatively .</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 xml:space="preserve">Segmentation: Dividing these identified groups into smaller, more manageable segments based on shared characteristics, </w:t>
      </w:r>
      <w:r w:rsidRPr="00B55FA8">
        <w:rPr>
          <w:rFonts w:ascii="Bookman Old Style" w:hAnsi="Bookman Old Style" w:cs="Segoe UI Light"/>
          <w:sz w:val="24"/>
          <w:lang w:val="en-GB"/>
        </w:rPr>
        <w:lastRenderedPageBreak/>
        <w:t>concerns, or interests (e.g., seniors, people with disabilities, low-income individuals, specific business roles) .</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Needs Assessment: Understanding the specific needs, concerns, and potential impacts on each segment .</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Strategy Development: Crafting tailored communication and engagement strategies that resonate with each target group, aiming to influence their actions or garner their support .</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Continuous Engagement: Maintaining ongoing dialogue and involvement with stakeholders throughout the project lifecycle </w:t>
      </w:r>
    </w:p>
    <w:p w14:paraId="3B8C3C79" w14:textId="77777777" w:rsidR="00B55FA8" w:rsidRPr="00B55FA8" w:rsidRDefault="00B55FA8" w:rsidP="00B55FA8">
      <w:pPr>
        <w:spacing w:line="360" w:lineRule="auto"/>
        <w:rPr>
          <w:rFonts w:ascii="Bookman Old Style" w:hAnsi="Bookman Old Style" w:cs="Segoe UI Light"/>
          <w:sz w:val="24"/>
        </w:rPr>
      </w:pPr>
    </w:p>
    <w:p w14:paraId="636524B9" w14:textId="46F48086" w:rsidR="00B55FA8" w:rsidRPr="00B55FA8" w:rsidRDefault="00B55FA8" w:rsidP="00B55FA8">
      <w:pPr>
        <w:spacing w:line="360" w:lineRule="auto"/>
        <w:rPr>
          <w:rFonts w:ascii="Bookman Old Style" w:hAnsi="Bookman Old Style" w:cs="Segoe UI Light"/>
          <w:b/>
          <w:bCs/>
          <w:sz w:val="24"/>
          <w:u w:val="single"/>
        </w:rPr>
      </w:pPr>
      <w:r w:rsidRPr="00B55FA8">
        <w:rPr>
          <w:rFonts w:ascii="Bookman Old Style" w:hAnsi="Bookman Old Style" w:cs="Segoe UI Light"/>
          <w:b/>
          <w:bCs/>
          <w:sz w:val="24"/>
          <w:u w:val="single"/>
        </w:rPr>
        <w:t xml:space="preserve">KT0103 Facilitation plans (scheduling, logical sequencing and flow of concepts, lesson plans, </w:t>
      </w:r>
      <w:proofErr w:type="gramStart"/>
      <w:r w:rsidRPr="00B55FA8">
        <w:rPr>
          <w:rFonts w:ascii="Bookman Old Style" w:hAnsi="Bookman Old Style" w:cs="Segoe UI Light"/>
          <w:b/>
          <w:bCs/>
          <w:sz w:val="24"/>
          <w:u w:val="single"/>
        </w:rPr>
        <w:t>group</w:t>
      </w:r>
      <w:proofErr w:type="gramEnd"/>
      <w:r w:rsidRPr="00B55FA8">
        <w:rPr>
          <w:rFonts w:ascii="Bookman Old Style" w:hAnsi="Bookman Old Style" w:cs="Segoe UI Light"/>
          <w:b/>
          <w:bCs/>
          <w:sz w:val="24"/>
          <w:u w:val="single"/>
        </w:rPr>
        <w:t xml:space="preserve"> and individual activities) </w:t>
      </w:r>
    </w:p>
    <w:p w14:paraId="2CF36527" w14:textId="6C49689E" w:rsidR="00B55FA8" w:rsidRPr="00B55FA8" w:rsidRDefault="00B55FA8" w:rsidP="00B55FA8">
      <w:pPr>
        <w:spacing w:line="360" w:lineRule="auto"/>
        <w:rPr>
          <w:rFonts w:ascii="Bookman Old Style" w:hAnsi="Bookman Old Style" w:cs="Segoe UI Light"/>
          <w:sz w:val="24"/>
        </w:rPr>
      </w:pPr>
      <w:r w:rsidRPr="00B55FA8">
        <w:rPr>
          <w:rFonts w:ascii="Bookman Old Style" w:hAnsi="Bookman Old Style" w:cs="Segoe UI Light"/>
          <w:sz w:val="24"/>
        </w:rPr>
        <w:t>The development of effective facilitation plans in South Africa, particularly within the context of "Principles and models for facilitation planning and preparation," involves a multifaceted approach encompassing scheduling, logical sequencing of concepts, lesson plans, and both group and individual activities. This framework is crucial for ensuring that learning objectives are met and that participants are actively engaged.</w:t>
      </w:r>
    </w:p>
    <w:p w14:paraId="4F5AD36D"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Scheduling and Logical Sequencing</w:t>
      </w:r>
    </w:p>
    <w:p w14:paraId="6A6DE160" w14:textId="096D80F9"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Effective facilitation planning begins with meticulous </w:t>
      </w:r>
      <w:r w:rsidRPr="00B55FA8">
        <w:rPr>
          <w:rFonts w:ascii="Bookman Old Style" w:hAnsi="Bookman Old Style" w:cs="Segoe UI Light"/>
          <w:b/>
          <w:bCs/>
          <w:sz w:val="24"/>
          <w:lang w:val="en-GB"/>
        </w:rPr>
        <w:t>scheduling and logical sequencing of concepts</w:t>
      </w:r>
      <w:r w:rsidRPr="00B55FA8">
        <w:rPr>
          <w:rFonts w:ascii="Bookman Old Style" w:hAnsi="Bookman Old Style" w:cs="Segoe UI Light"/>
          <w:sz w:val="24"/>
          <w:lang w:val="en-GB"/>
        </w:rPr>
        <w:t xml:space="preserve"> to ensure a coherent and progressive learning experience . In South Africa, this often involves considering the diverse educational backgrounds and prior knowledge of participants, which necessitates a flexible yet structured approach. The National Qualifications Framework (NQF) in South Africa emphasizes outcomes-based education, meaning facilitation plans must align with specific learning outcomes and assessment criteria . This requires breaking down complex topics into manageable units and arranging them in a logical flow, often moving from foundational concepts to more advanced applications. For instance, a facilitation plan for a workshop on project management might start with an introduction to project life cycles, followed by planning, execution, monitoring, and closing phases, with each phase building upon the previous one . Time allocation for each segment is critical, ensuring sufficient time for explanation, activities, and </w:t>
      </w:r>
      <w:r w:rsidRPr="00B55FA8">
        <w:rPr>
          <w:rFonts w:ascii="Bookman Old Style" w:hAnsi="Bookman Old Style" w:cs="Segoe UI Light"/>
          <w:sz w:val="24"/>
          <w:lang w:val="en-GB"/>
        </w:rPr>
        <w:lastRenderedPageBreak/>
        <w:t>discussion, while also building in buffer time for unexpected delays or deeper dives into particular topics .</w:t>
      </w:r>
    </w:p>
    <w:p w14:paraId="146C057B"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Flow of Concepts and Lesson Plans</w:t>
      </w:r>
    </w:p>
    <w:p w14:paraId="0F1AFEDA" w14:textId="0AB1DC3F"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The </w:t>
      </w:r>
      <w:r w:rsidRPr="00B55FA8">
        <w:rPr>
          <w:rFonts w:ascii="Bookman Old Style" w:hAnsi="Bookman Old Style" w:cs="Segoe UI Light"/>
          <w:b/>
          <w:bCs/>
          <w:sz w:val="24"/>
          <w:lang w:val="en-GB"/>
        </w:rPr>
        <w:t>flow of concepts</w:t>
      </w:r>
      <w:r w:rsidRPr="00B55FA8">
        <w:rPr>
          <w:rFonts w:ascii="Bookman Old Style" w:hAnsi="Bookman Old Style" w:cs="Segoe UI Light"/>
          <w:sz w:val="24"/>
          <w:lang w:val="en-GB"/>
        </w:rPr>
        <w:t> is intrinsically linked to the development of detailed </w:t>
      </w:r>
      <w:r w:rsidRPr="00B55FA8">
        <w:rPr>
          <w:rFonts w:ascii="Bookman Old Style" w:hAnsi="Bookman Old Style" w:cs="Segoe UI Light"/>
          <w:b/>
          <w:bCs/>
          <w:sz w:val="24"/>
          <w:lang w:val="en-GB"/>
        </w:rPr>
        <w:t>lesson plans</w:t>
      </w:r>
      <w:r w:rsidRPr="00B55FA8">
        <w:rPr>
          <w:rFonts w:ascii="Bookman Old Style" w:hAnsi="Bookman Old Style" w:cs="Segoe UI Light"/>
          <w:sz w:val="24"/>
          <w:lang w:val="en-GB"/>
        </w:rPr>
        <w:t>. These plans serve as a roadmap for the facilitator, outlining learning objectives, content to be covered, teaching methodologies, and assessment strategies . In the South African context, lesson plans often incorporate principles of adult learning, such as experiential learning and problem-based learning, to cater to the practical needs of participants . For example, a lesson plan for a financial literacy workshop might include a segment on budgeting, followed by practical exercises where participants create their own budgets based on hypothetical scenarios . The use of various instructional materials, such as visual aids, case studies, and real-world examples relevant to the South African socio-economic landscape, is also crucial for enhancing comprehension and engagement . Furthermore, lesson plans should incorporate opportunities for formative assessment to gauge understanding throughout the facilitation process and allow for adjustments as needed .</w:t>
      </w:r>
    </w:p>
    <w:p w14:paraId="19AFA965"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Group and Individual Activities</w:t>
      </w:r>
    </w:p>
    <w:p w14:paraId="03024403" w14:textId="5032955D"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The integration of </w:t>
      </w:r>
      <w:r w:rsidRPr="00B55FA8">
        <w:rPr>
          <w:rFonts w:ascii="Bookman Old Style" w:hAnsi="Bookman Old Style" w:cs="Segoe UI Light"/>
          <w:b/>
          <w:bCs/>
          <w:sz w:val="24"/>
          <w:lang w:val="en-GB"/>
        </w:rPr>
        <w:t>group and individual activities</w:t>
      </w:r>
      <w:r w:rsidRPr="00B55FA8">
        <w:rPr>
          <w:rFonts w:ascii="Bookman Old Style" w:hAnsi="Bookman Old Style" w:cs="Segoe UI Light"/>
          <w:sz w:val="24"/>
          <w:lang w:val="en-GB"/>
        </w:rPr>
        <w:t> is a cornerstone of effective facilitation in South Africa, promoting active learning and catering to different learning styles . </w:t>
      </w:r>
      <w:r w:rsidRPr="00B55FA8">
        <w:rPr>
          <w:rFonts w:ascii="Bookman Old Style" w:hAnsi="Bookman Old Style" w:cs="Segoe UI Light"/>
          <w:b/>
          <w:bCs/>
          <w:sz w:val="24"/>
          <w:lang w:val="en-GB"/>
        </w:rPr>
        <w:t>Group activities</w:t>
      </w:r>
      <w:r w:rsidRPr="00B55FA8">
        <w:rPr>
          <w:rFonts w:ascii="Bookman Old Style" w:hAnsi="Bookman Old Style" w:cs="Segoe UI Light"/>
          <w:sz w:val="24"/>
          <w:lang w:val="en-GB"/>
        </w:rPr>
        <w:t> foster collaboration, peer learning, and the development of communication skills. Examples include brainstorming sessions, role-playing, group discussions, and collaborative problem-solving tasks . For instance, in a workshop on conflict resolution, participants might engage in role-playing scenarios to practice negotiation techniques . These activities are particularly effective in addressing complex social or workplace issues prevalent in South Africa, allowing participants to share diverse perspectives and co-create solutions . </w:t>
      </w:r>
      <w:r w:rsidRPr="00B55FA8">
        <w:rPr>
          <w:rFonts w:ascii="Bookman Old Style" w:hAnsi="Bookman Old Style" w:cs="Segoe UI Light"/>
          <w:b/>
          <w:bCs/>
          <w:sz w:val="24"/>
          <w:lang w:val="en-GB"/>
        </w:rPr>
        <w:t>Individual activities</w:t>
      </w:r>
      <w:r w:rsidRPr="00B55FA8">
        <w:rPr>
          <w:rFonts w:ascii="Bookman Old Style" w:hAnsi="Bookman Old Style" w:cs="Segoe UI Light"/>
          <w:sz w:val="24"/>
          <w:lang w:val="en-GB"/>
        </w:rPr>
        <w:t xml:space="preserve">, on the other hand, allow for personal reflection, self-paced learning, and the application of concepts to individual contexts. These can include self-assessment questionnaires, reflective journaling, individual case </w:t>
      </w:r>
      <w:r w:rsidRPr="00B55FA8">
        <w:rPr>
          <w:rFonts w:ascii="Bookman Old Style" w:hAnsi="Bookman Old Style" w:cs="Segoe UI Light"/>
          <w:sz w:val="24"/>
          <w:lang w:val="en-GB"/>
        </w:rPr>
        <w:lastRenderedPageBreak/>
        <w:t>study analysis, or independent research tasks . A balanced mix of both group and individual activities ensures that all participants have opportunities to engage with the material in ways that best suit their learning preferences and contribute to a holistic learning experience</w:t>
      </w:r>
    </w:p>
    <w:p w14:paraId="0F67CFF8" w14:textId="77777777" w:rsidR="00B55FA8" w:rsidRPr="00B55FA8" w:rsidRDefault="00B55FA8" w:rsidP="00B55FA8">
      <w:pPr>
        <w:spacing w:line="360" w:lineRule="auto"/>
        <w:rPr>
          <w:rFonts w:ascii="Bookman Old Style" w:hAnsi="Bookman Old Style" w:cs="Segoe UI Light"/>
          <w:sz w:val="24"/>
        </w:rPr>
      </w:pPr>
    </w:p>
    <w:p w14:paraId="1294FE07" w14:textId="72EAC5A2" w:rsidR="00B55FA8" w:rsidRPr="00B55FA8" w:rsidRDefault="00B55FA8" w:rsidP="00B55FA8">
      <w:pPr>
        <w:spacing w:line="360" w:lineRule="auto"/>
        <w:rPr>
          <w:rFonts w:ascii="Bookman Old Style" w:hAnsi="Bookman Old Style" w:cs="Segoe UI Light"/>
          <w:b/>
          <w:bCs/>
          <w:sz w:val="24"/>
          <w:u w:val="single"/>
        </w:rPr>
      </w:pPr>
      <w:r w:rsidRPr="00B55FA8">
        <w:rPr>
          <w:rFonts w:ascii="Bookman Old Style" w:hAnsi="Bookman Old Style" w:cs="Segoe UI Light"/>
          <w:b/>
          <w:bCs/>
          <w:sz w:val="24"/>
          <w:u w:val="single"/>
        </w:rPr>
        <w:t>KT0104 Learning environment (including resources, cost effectiveness, impact on environment, use of blended learning and other methods)</w:t>
      </w:r>
    </w:p>
    <w:p w14:paraId="15049D59" w14:textId="1BD23523" w:rsidR="00B55FA8" w:rsidRDefault="00B55FA8" w:rsidP="00B55FA8">
      <w:pPr>
        <w:spacing w:line="360" w:lineRule="auto"/>
        <w:rPr>
          <w:rFonts w:ascii="Bookman Old Style" w:hAnsi="Bookman Old Style" w:cs="Segoe UI Light"/>
          <w:sz w:val="24"/>
        </w:rPr>
      </w:pPr>
      <w:r w:rsidRPr="00B55FA8">
        <w:rPr>
          <w:rFonts w:ascii="Bookman Old Style" w:hAnsi="Bookman Old Style" w:cs="Segoe UI Light"/>
          <w:sz w:val="24"/>
        </w:rPr>
        <w:t>The learning environment in South Africa, particularly within the context of principles and models for facilitation planning and preparation, is a multifaceted domain influenced by various factors including resource availability, cost-effectiveness, environmental impact, and the integration of blended learning and other pedagogical methods. The country faces unique challenges and opportunities in delivering effective learning experiences, especially in a post-pandemic era that has accelerated the adoption of digital tools and flexible learning approaches</w:t>
      </w:r>
      <w:r>
        <w:rPr>
          <w:rFonts w:ascii="Bookman Old Style" w:hAnsi="Bookman Old Style" w:cs="Segoe UI Light"/>
          <w:sz w:val="24"/>
        </w:rPr>
        <w:t>.</w:t>
      </w:r>
    </w:p>
    <w:p w14:paraId="4CEA9B7C"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Resources and Cost-Effectiveness</w:t>
      </w:r>
    </w:p>
    <w:p w14:paraId="60595F10" w14:textId="17733783"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Resource availability in South African learning environments varies significantly across different institutions and regions. Public institutions, particularly those in rural or underserved areas, often grapple with limited access to essential resources such as up-to-date textbooks, laboratory equipment, and reliable internet connectivity . This disparity can hinder effective facilitation and learning outcomes. Conversely, well-resourced private institutions and some urban public universities tend to have better infrastructure and access to digital learning tools .</w:t>
      </w:r>
      <w:r w:rsidRPr="00B55FA8">
        <w:rPr>
          <w:rFonts w:ascii="Bookman Old Style" w:hAnsi="Bookman Old Style" w:cs="Segoe UI Light"/>
          <w:sz w:val="24"/>
          <w:lang w:val="en-GB"/>
        </w:rPr>
        <w:t xml:space="preserve"> </w:t>
      </w:r>
      <w:r w:rsidRPr="00B55FA8">
        <w:rPr>
          <w:rFonts w:ascii="Bookman Old Style" w:hAnsi="Bookman Old Style" w:cs="Segoe UI Light"/>
          <w:sz w:val="24"/>
          <w:lang w:val="en-GB"/>
        </w:rPr>
        <w:t xml:space="preserve">Cost-effectiveness is a critical consideration in South African education. The government and educational institutions are constantly seeking ways to maximize the impact of limited budgets while ensuring quality education. This often involves exploring open educational resources (OERs), which can significantly reduce the cost of learning materials . Furthermore, the strategic use of technology, such as learning management systems (LMS) and online collaboration tools, can improve efficiency and reach a larger number of learners without a proportional increase in physical infrastructure costs . However, the initial investment in technology and the ongoing </w:t>
      </w:r>
      <w:r w:rsidRPr="00B55FA8">
        <w:rPr>
          <w:rFonts w:ascii="Bookman Old Style" w:hAnsi="Bookman Old Style" w:cs="Segoe UI Light"/>
          <w:sz w:val="24"/>
          <w:lang w:val="en-GB"/>
        </w:rPr>
        <w:lastRenderedPageBreak/>
        <w:t>costs of maintenance and training can be substantial, posing a challenge for institutions with constrained budgets .</w:t>
      </w:r>
    </w:p>
    <w:p w14:paraId="5FA0CFFD"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Impact on Environment</w:t>
      </w:r>
    </w:p>
    <w:p w14:paraId="45514D88" w14:textId="5037D6A8"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The environmental impact of learning environments in South Africa is gaining increasing attention. Traditional learning models often involve significant paper consumption, energy usage for lighting and heating/cooling, and transportation-related carbon emissions . </w:t>
      </w:r>
      <w:r w:rsidRPr="00B55FA8">
        <w:rPr>
          <w:rFonts w:ascii="Bookman Old Style" w:hAnsi="Bookman Old Style" w:cs="Segoe UI Light"/>
          <w:b/>
          <w:bCs/>
          <w:sz w:val="24"/>
          <w:lang w:val="en-GB"/>
        </w:rPr>
        <w:t>The shift towards blended and online learning models offers opportunities to reduce this environmental footprint.</w:t>
      </w:r>
      <w:r w:rsidRPr="00B55FA8">
        <w:rPr>
          <w:rFonts w:ascii="Bookman Old Style" w:hAnsi="Bookman Old Style" w:cs="Segoe UI Light"/>
          <w:sz w:val="24"/>
          <w:lang w:val="en-GB"/>
        </w:rPr>
        <w:t> Digital resources can minimize paper usage, and remote learning can decrease the need for daily commutes, thereby lowering carbon emissions .</w:t>
      </w:r>
      <w:r>
        <w:rPr>
          <w:rFonts w:ascii="Bookman Old Style" w:hAnsi="Bookman Old Style" w:cs="Segoe UI Light"/>
          <w:sz w:val="24"/>
          <w:lang w:val="en-GB"/>
        </w:rPr>
        <w:t xml:space="preserve"> </w:t>
      </w:r>
      <w:r w:rsidRPr="00B55FA8">
        <w:rPr>
          <w:rFonts w:ascii="Bookman Old Style" w:hAnsi="Bookman Old Style" w:cs="Segoe UI Light"/>
          <w:sz w:val="24"/>
          <w:lang w:val="en-GB"/>
        </w:rPr>
        <w:t xml:space="preserve">However, the environmental impact of technology itself must be considered. The production and disposal of electronic devices, as well as the energy consumption of data </w:t>
      </w:r>
      <w:r w:rsidRPr="00B55FA8">
        <w:rPr>
          <w:rFonts w:ascii="Bookman Old Style" w:hAnsi="Bookman Old Style" w:cs="Segoe UI Light"/>
          <w:sz w:val="24"/>
          <w:lang w:val="en-GB"/>
        </w:rPr>
        <w:t>centres</w:t>
      </w:r>
      <w:r w:rsidRPr="00B55FA8">
        <w:rPr>
          <w:rFonts w:ascii="Bookman Old Style" w:hAnsi="Bookman Old Style" w:cs="Segoe UI Light"/>
          <w:sz w:val="24"/>
          <w:lang w:val="en-GB"/>
        </w:rPr>
        <w:t>, contribute to environmental concerns . Sustainable practices in IT procurement, energy-efficient infrastructure, and responsible e-waste management are crucial for mitigating these impacts . Many South African universities are implementing green initiatives, such as solar power installations and waste recycling programs, to create more environmentally sustainable campuses .</w:t>
      </w:r>
    </w:p>
    <w:p w14:paraId="5B1844F4" w14:textId="77777777" w:rsidR="00B55FA8" w:rsidRPr="00B55FA8" w:rsidRDefault="00B55FA8" w:rsidP="00B55FA8">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Use of Blended Learning and Other Methods</w:t>
      </w:r>
    </w:p>
    <w:p w14:paraId="4D1A29B8" w14:textId="72C3A4BC" w:rsidR="00B55FA8" w:rsidRPr="00B55FA8" w:rsidRDefault="00B55FA8" w:rsidP="00B55FA8">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Blended learning, which combines face-to-face instruction with online learning activities, has become a prominent pedagogical approach in South Africa, particularly accelerated by the COVID-19 pandemic. This approach offers flexibility, allows for personalized learning paces, and can cater to diverse learning styles . It also enables institutions to reach a wider audience, including working professionals and those in remote areas, who might not be able to attend traditional on-campus programs .</w:t>
      </w:r>
    </w:p>
    <w:p w14:paraId="2ECCCC55" w14:textId="3A01F3AB" w:rsidR="00B55FA8" w:rsidRPr="00B55FA8" w:rsidRDefault="00B55FA8" w:rsidP="00B55FA8">
      <w:pPr>
        <w:spacing w:line="360" w:lineRule="auto"/>
        <w:rPr>
          <w:rFonts w:ascii="Bookman Old Style" w:hAnsi="Bookman Old Style" w:cs="Segoe UI Light"/>
          <w:i/>
          <w:iCs/>
          <w:sz w:val="24"/>
          <w:lang w:val="en-GB"/>
        </w:rPr>
      </w:pPr>
      <w:r w:rsidRPr="00B55FA8">
        <w:rPr>
          <w:rFonts w:ascii="Bookman Old Style" w:hAnsi="Bookman Old Style" w:cs="Segoe UI Light"/>
          <w:i/>
          <w:iCs/>
          <w:sz w:val="24"/>
          <w:lang w:val="en-GB"/>
        </w:rPr>
        <w:t xml:space="preserve">Other innovative methods being employed </w:t>
      </w:r>
      <w:r w:rsidRPr="00B55FA8">
        <w:rPr>
          <w:rFonts w:ascii="Bookman Old Style" w:hAnsi="Bookman Old Style" w:cs="Segoe UI Light"/>
          <w:i/>
          <w:iCs/>
          <w:sz w:val="24"/>
          <w:lang w:val="en-GB"/>
        </w:rPr>
        <w:t xml:space="preserve">include </w:t>
      </w:r>
      <w:r w:rsidRPr="00B55FA8">
        <w:rPr>
          <w:rFonts w:ascii="Bookman Old Style" w:hAnsi="Bookman Old Style" w:cs="Segoe UI Light"/>
          <w:sz w:val="24"/>
          <w:lang w:val="en-GB"/>
        </w:rPr>
        <w:t>Flipped classrooms: Where learners engage with content (e.g., lectures) outside of class and use class time for interactive activities, problem-solving, and deeper discussions .</w:t>
      </w:r>
      <w:r w:rsidRPr="00B55FA8">
        <w:rPr>
          <w:rFonts w:ascii="Bookman Old Style" w:hAnsi="Bookman Old Style" w:cs="Segoe UI Light"/>
          <w:i/>
          <w:iCs/>
          <w:sz w:val="24"/>
          <w:lang w:val="en-GB"/>
        </w:rPr>
        <w:t xml:space="preserve"> </w:t>
      </w:r>
      <w:r w:rsidRPr="00B55FA8">
        <w:rPr>
          <w:rFonts w:ascii="Bookman Old Style" w:hAnsi="Bookman Old Style" w:cs="Segoe UI Light"/>
          <w:sz w:val="24"/>
          <w:lang w:val="en-GB"/>
        </w:rPr>
        <w:t xml:space="preserve">Project-based learning (PBL): This method engages learners in extended projects that require them to investigate and respond to complex questions, problems, or challenges . </w:t>
      </w:r>
      <w:r w:rsidRPr="00B55FA8">
        <w:rPr>
          <w:rFonts w:ascii="Bookman Old Style" w:hAnsi="Bookman Old Style" w:cs="Segoe UI Light"/>
          <w:sz w:val="24"/>
          <w:lang w:val="en-GB"/>
        </w:rPr>
        <w:lastRenderedPageBreak/>
        <w:t xml:space="preserve">PBL fosters critical thinking, collaboration, and real-world application of </w:t>
      </w:r>
      <w:r w:rsidRPr="00B55FA8">
        <w:rPr>
          <w:rFonts w:ascii="Bookman Old Style" w:hAnsi="Bookman Old Style" w:cs="Segoe UI Light"/>
          <w:sz w:val="24"/>
          <w:lang w:val="en-GB"/>
        </w:rPr>
        <w:t>knowledge. Gamification</w:t>
      </w:r>
      <w:r w:rsidRPr="00B55FA8">
        <w:rPr>
          <w:rFonts w:ascii="Bookman Old Style" w:hAnsi="Bookman Old Style" w:cs="Segoe UI Light"/>
          <w:sz w:val="24"/>
          <w:lang w:val="en-GB"/>
        </w:rPr>
        <w:t>: The integration of game-design elements and game principles in non-game contexts to enhance engagement and motivation . This can be particularly effective in making learning more interactive and enjoyable.</w:t>
      </w:r>
      <w:r w:rsidRPr="00B55FA8">
        <w:rPr>
          <w:rFonts w:ascii="Bookman Old Style" w:hAnsi="Bookman Old Style" w:cs="Segoe UI Light"/>
          <w:i/>
          <w:iCs/>
          <w:sz w:val="24"/>
          <w:lang w:val="en-GB"/>
        </w:rPr>
        <w:t xml:space="preserve"> </w:t>
      </w:r>
      <w:r w:rsidRPr="00B55FA8">
        <w:rPr>
          <w:rFonts w:ascii="Bookman Old Style" w:hAnsi="Bookman Old Style" w:cs="Segoe UI Light"/>
          <w:sz w:val="24"/>
          <w:lang w:val="en-GB"/>
        </w:rPr>
        <w:t>Experiential learning: Learning through doing, often involving internships, simulations, and field trips, which provides practical skills and real-world experience .</w:t>
      </w:r>
      <w:r w:rsidRPr="00B55FA8">
        <w:rPr>
          <w:rFonts w:ascii="Bookman Old Style" w:hAnsi="Bookman Old Style" w:cs="Segoe UI Light"/>
          <w:i/>
          <w:iCs/>
          <w:sz w:val="24"/>
          <w:lang w:val="en-GB"/>
        </w:rPr>
        <w:t xml:space="preserve"> </w:t>
      </w:r>
      <w:r w:rsidRPr="00B55FA8">
        <w:rPr>
          <w:rFonts w:ascii="Bookman Old Style" w:hAnsi="Bookman Old Style" w:cs="Segoe UI Light"/>
          <w:sz w:val="24"/>
          <w:lang w:val="en-GB"/>
        </w:rPr>
        <w:t>Community of Practice (CoP) models: These models facilitate collaborative learning and knowledge sharing among groups of people who share a common concern or passion . This is particularly relevant for professional development and continuous learning in facilitation.</w:t>
      </w:r>
      <w:r w:rsidRPr="00B55FA8">
        <w:rPr>
          <w:rFonts w:ascii="Bookman Old Style" w:hAnsi="Bookman Old Style" w:cs="Segoe UI Light"/>
          <w:i/>
          <w:iCs/>
          <w:sz w:val="24"/>
          <w:lang w:val="en-GB"/>
        </w:rPr>
        <w:t xml:space="preserve"> </w:t>
      </w:r>
      <w:r w:rsidRPr="00B55FA8">
        <w:rPr>
          <w:rFonts w:ascii="Bookman Old Style" w:hAnsi="Bookman Old Style" w:cs="Segoe UI Light"/>
          <w:sz w:val="24"/>
          <w:lang w:val="en-GB"/>
        </w:rPr>
        <w:t>The effective implementation of these methods requires robust digital infrastructure, well-trained facilitators, and a supportive institutional culture . Challenges include ensuring equitable access to technology for all learners, addressing digital literacy gaps, and adapting traditional curricula to suit these new pedagogical approaches </w:t>
      </w:r>
    </w:p>
    <w:p w14:paraId="4A8AF700" w14:textId="77777777" w:rsidR="00B55FA8" w:rsidRPr="00B55FA8" w:rsidRDefault="00B55FA8" w:rsidP="00B55FA8">
      <w:pPr>
        <w:spacing w:line="360" w:lineRule="auto"/>
        <w:rPr>
          <w:rFonts w:ascii="Bookman Old Style" w:hAnsi="Bookman Old Style" w:cs="Segoe UI Light"/>
          <w:sz w:val="24"/>
        </w:rPr>
      </w:pPr>
    </w:p>
    <w:p w14:paraId="22EC6B69" w14:textId="77777777" w:rsidR="005B1D66" w:rsidRPr="005B1D66" w:rsidRDefault="005B1D66" w:rsidP="005B1D66">
      <w:pPr>
        <w:spacing w:line="360" w:lineRule="auto"/>
        <w:rPr>
          <w:rFonts w:ascii="Bookman Old Style" w:hAnsi="Bookman Old Style" w:cs="Segoe UI Light"/>
          <w:b/>
          <w:bCs/>
          <w:sz w:val="24"/>
        </w:rPr>
      </w:pPr>
      <w:r w:rsidRPr="005B1D66">
        <w:rPr>
          <w:rFonts w:ascii="Bookman Old Style" w:hAnsi="Bookman Old Style" w:cs="Segoe UI Light"/>
          <w:b/>
          <w:bCs/>
          <w:sz w:val="24"/>
        </w:rPr>
        <w:t>Internal Associated Assessment Criteria and Weight:</w:t>
      </w:r>
    </w:p>
    <w:p w14:paraId="228F9E38" w14:textId="4261D38E" w:rsidR="00EA0585" w:rsidRPr="009656CE" w:rsidRDefault="009656CE" w:rsidP="00E72F01">
      <w:pPr>
        <w:pStyle w:val="ListParagraph"/>
        <w:numPr>
          <w:ilvl w:val="0"/>
          <w:numId w:val="33"/>
        </w:numPr>
        <w:spacing w:line="360" w:lineRule="auto"/>
        <w:rPr>
          <w:rFonts w:ascii="Bookman Old Style" w:hAnsi="Bookman Old Style" w:cs="Segoe UI Light"/>
          <w:b/>
          <w:bCs/>
          <w:sz w:val="24"/>
        </w:rPr>
      </w:pPr>
      <w:r w:rsidRPr="009656CE">
        <w:rPr>
          <w:rFonts w:ascii="Bookman Old Style" w:hAnsi="Bookman Old Style" w:cs="Segoe UI Light"/>
          <w:sz w:val="24"/>
        </w:rPr>
        <w:t>IAC0101 Facilitation planning and preparation practices within an occupational context are explained</w:t>
      </w:r>
    </w:p>
    <w:p w14:paraId="677F143E" w14:textId="47FBA95F" w:rsidR="00D745E0" w:rsidRPr="00380609" w:rsidRDefault="005B1D66" w:rsidP="005B1D66">
      <w:pPr>
        <w:spacing w:line="360" w:lineRule="auto"/>
        <w:rPr>
          <w:rFonts w:ascii="Bookman Old Style" w:hAnsi="Bookman Old Style" w:cs="Segoe UI Light"/>
          <w:sz w:val="24"/>
          <w:lang w:val="en-GB"/>
        </w:rPr>
      </w:pPr>
      <w:r w:rsidRPr="005B1D66">
        <w:rPr>
          <w:rFonts w:ascii="Bookman Old Style" w:hAnsi="Bookman Old Style" w:cs="Segoe UI Light"/>
          <w:b/>
          <w:bCs/>
          <w:sz w:val="24"/>
        </w:rPr>
        <w:t>(Weight:100%)</w:t>
      </w:r>
    </w:p>
    <w:p w14:paraId="2C9B7837" w14:textId="77777777" w:rsidR="00D745E0" w:rsidRPr="00380609" w:rsidRDefault="00D745E0" w:rsidP="005B1D66">
      <w:pPr>
        <w:spacing w:line="360" w:lineRule="auto"/>
        <w:rPr>
          <w:rFonts w:ascii="Bookman Old Style" w:hAnsi="Bookman Old Style" w:cs="Segoe UI Light"/>
          <w:sz w:val="24"/>
          <w:lang w:val="en-GB"/>
        </w:rPr>
      </w:pPr>
    </w:p>
    <w:p w14:paraId="6EF95D8D" w14:textId="77777777" w:rsidR="00D745E0" w:rsidRDefault="00D745E0" w:rsidP="005B1D66">
      <w:pPr>
        <w:spacing w:line="360" w:lineRule="auto"/>
        <w:rPr>
          <w:rFonts w:ascii="Bookman Old Style" w:hAnsi="Bookman Old Style" w:cs="Segoe UI Light"/>
          <w:sz w:val="24"/>
          <w:lang w:val="en-GB"/>
        </w:rPr>
      </w:pPr>
    </w:p>
    <w:p w14:paraId="1F49C6CA" w14:textId="77777777" w:rsidR="00EA0585" w:rsidRDefault="00EA0585" w:rsidP="005B1D66">
      <w:pPr>
        <w:spacing w:line="360" w:lineRule="auto"/>
        <w:rPr>
          <w:rFonts w:ascii="Bookman Old Style" w:hAnsi="Bookman Old Style" w:cs="Segoe UI Light"/>
          <w:sz w:val="24"/>
          <w:lang w:val="en-GB"/>
        </w:rPr>
      </w:pPr>
    </w:p>
    <w:p w14:paraId="2126A462" w14:textId="3DFDB53E" w:rsidR="00EA0585" w:rsidRDefault="00EA0585" w:rsidP="005B1D66">
      <w:pPr>
        <w:spacing w:line="360" w:lineRule="auto"/>
        <w:rPr>
          <w:rFonts w:ascii="Bookman Old Style" w:hAnsi="Bookman Old Style" w:cs="Segoe UI Light"/>
          <w:sz w:val="24"/>
          <w:lang w:val="en-GB"/>
        </w:rPr>
      </w:pPr>
    </w:p>
    <w:p w14:paraId="491EF060" w14:textId="42F87F72" w:rsidR="009656CE" w:rsidRDefault="009656CE" w:rsidP="005B1D66">
      <w:pPr>
        <w:spacing w:line="360" w:lineRule="auto"/>
        <w:rPr>
          <w:rFonts w:ascii="Bookman Old Style" w:hAnsi="Bookman Old Style" w:cs="Segoe UI Light"/>
          <w:sz w:val="24"/>
          <w:lang w:val="en-GB"/>
        </w:rPr>
      </w:pPr>
    </w:p>
    <w:p w14:paraId="523E19D2" w14:textId="33716C39" w:rsidR="009656CE" w:rsidRDefault="009656CE" w:rsidP="005B1D66">
      <w:pPr>
        <w:spacing w:line="360" w:lineRule="auto"/>
        <w:rPr>
          <w:rFonts w:ascii="Bookman Old Style" w:hAnsi="Bookman Old Style" w:cs="Segoe UI Light"/>
          <w:sz w:val="24"/>
          <w:lang w:val="en-GB"/>
        </w:rPr>
      </w:pPr>
    </w:p>
    <w:p w14:paraId="2151A5DE" w14:textId="54550359" w:rsidR="009656CE" w:rsidRDefault="009656CE" w:rsidP="005B1D66">
      <w:pPr>
        <w:spacing w:line="360" w:lineRule="auto"/>
        <w:rPr>
          <w:rFonts w:ascii="Bookman Old Style" w:hAnsi="Bookman Old Style" w:cs="Segoe UI Light"/>
          <w:sz w:val="24"/>
          <w:lang w:val="en-GB"/>
        </w:rPr>
      </w:pPr>
    </w:p>
    <w:p w14:paraId="5C6E5508" w14:textId="0FC0FCBC" w:rsidR="009656CE" w:rsidRDefault="009656CE" w:rsidP="005B1D66">
      <w:pPr>
        <w:spacing w:line="360" w:lineRule="auto"/>
        <w:rPr>
          <w:rFonts w:ascii="Bookman Old Style" w:hAnsi="Bookman Old Style" w:cs="Segoe UI Light"/>
          <w:sz w:val="24"/>
          <w:lang w:val="en-GB"/>
        </w:rPr>
      </w:pPr>
    </w:p>
    <w:p w14:paraId="79AC7031" w14:textId="6758F4F8" w:rsidR="009656CE" w:rsidRDefault="009656CE" w:rsidP="005B1D66">
      <w:pPr>
        <w:spacing w:line="360" w:lineRule="auto"/>
        <w:rPr>
          <w:rFonts w:ascii="Bookman Old Style" w:hAnsi="Bookman Old Style" w:cs="Segoe UI Light"/>
          <w:sz w:val="24"/>
          <w:lang w:val="en-GB"/>
        </w:rPr>
      </w:pP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1C5BE724" w14:textId="723248A0" w:rsidR="00170710" w:rsidRPr="009656CE" w:rsidRDefault="009656CE" w:rsidP="005B1D66">
      <w:pPr>
        <w:pStyle w:val="Heading1"/>
        <w:numPr>
          <w:ilvl w:val="0"/>
          <w:numId w:val="0"/>
        </w:numPr>
        <w:spacing w:line="360" w:lineRule="auto"/>
        <w:rPr>
          <w:rFonts w:ascii="Bookman Old Style" w:hAnsi="Bookman Old Style"/>
          <w:bCs/>
          <w:sz w:val="24"/>
          <w:szCs w:val="24"/>
        </w:rPr>
      </w:pPr>
      <w:bookmarkStart w:id="12" w:name="_Toc211698020"/>
      <w:r w:rsidRPr="009656CE">
        <w:rPr>
          <w:rFonts w:ascii="Bookman Old Style" w:hAnsi="Bookman Old Style"/>
          <w:bCs/>
          <w:sz w:val="24"/>
          <w:szCs w:val="24"/>
        </w:rPr>
        <w:lastRenderedPageBreak/>
        <w:t xml:space="preserve">KM-04-KT02: Facilitation principles, </w:t>
      </w:r>
      <w:proofErr w:type="gramStart"/>
      <w:r w:rsidRPr="009656CE">
        <w:rPr>
          <w:rFonts w:ascii="Bookman Old Style" w:hAnsi="Bookman Old Style"/>
          <w:bCs/>
          <w:sz w:val="24"/>
          <w:szCs w:val="24"/>
        </w:rPr>
        <w:t>techniques</w:t>
      </w:r>
      <w:proofErr w:type="gramEnd"/>
      <w:r w:rsidRPr="009656CE">
        <w:rPr>
          <w:rFonts w:ascii="Bookman Old Style" w:hAnsi="Bookman Old Style"/>
          <w:bCs/>
          <w:sz w:val="24"/>
          <w:szCs w:val="24"/>
        </w:rPr>
        <w:t xml:space="preserve"> and tools (50%)</w:t>
      </w:r>
      <w:bookmarkEnd w:id="12"/>
    </w:p>
    <w:p w14:paraId="114CEC15" w14:textId="77777777" w:rsidR="009656CE" w:rsidRPr="009656CE" w:rsidRDefault="009656CE" w:rsidP="009656CE">
      <w:pPr>
        <w:spacing w:line="360" w:lineRule="auto"/>
        <w:rPr>
          <w:rFonts w:ascii="Bookman Old Style" w:hAnsi="Bookman Old Style" w:cs="Segoe UI Light"/>
          <w:b/>
          <w:i/>
          <w:iCs/>
          <w:sz w:val="24"/>
          <w:lang w:val="en-GB"/>
        </w:rPr>
      </w:pPr>
      <w:r w:rsidRPr="009656CE">
        <w:rPr>
          <w:rFonts w:ascii="Bookman Old Style" w:hAnsi="Bookman Old Style" w:cs="Segoe UI Light"/>
          <w:b/>
          <w:i/>
          <w:iCs/>
          <w:sz w:val="24"/>
          <w:lang w:val="en-GB"/>
        </w:rPr>
        <w:t xml:space="preserve">Topic elements to be covered include: </w:t>
      </w:r>
    </w:p>
    <w:p w14:paraId="4F09A464" w14:textId="219F1C9D"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KT0201 Adult learning and facilitation principles, </w:t>
      </w:r>
      <w:proofErr w:type="gramStart"/>
      <w:r w:rsidRPr="009656CE">
        <w:rPr>
          <w:rFonts w:ascii="Bookman Old Style" w:hAnsi="Bookman Old Style" w:cs="Segoe UI Light"/>
          <w:bCs/>
          <w:sz w:val="24"/>
          <w:lang w:val="en-GB"/>
        </w:rPr>
        <w:t>models</w:t>
      </w:r>
      <w:proofErr w:type="gramEnd"/>
      <w:r w:rsidRPr="009656CE">
        <w:rPr>
          <w:rFonts w:ascii="Bookman Old Style" w:hAnsi="Bookman Old Style" w:cs="Segoe UI Light"/>
          <w:bCs/>
          <w:sz w:val="24"/>
          <w:lang w:val="en-GB"/>
        </w:rPr>
        <w:t xml:space="preserve"> and theories </w:t>
      </w:r>
    </w:p>
    <w:p w14:paraId="27EB267E" w14:textId="7F6C3B7E"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KT0202 Facilitation tools and techniques (such as encouraging communication, questioning, verbal and non-verbal communications, professional and ethical conduct, technology usage, flip charts, managing conflict and diversity) </w:t>
      </w:r>
    </w:p>
    <w:p w14:paraId="03308605" w14:textId="781E08CB"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KT0203 Key facilitation concepts (group dynamics, classroom management, inclusive education) </w:t>
      </w:r>
    </w:p>
    <w:p w14:paraId="0755186E" w14:textId="72389067"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KT0204 Learning application and internalisation concepts (such as experiential learning, presentations, role play, case studies, group work, guided investigations, field work, experiments, project-based assignments, distance, RPL and research, scenario-based activities, observation) </w:t>
      </w:r>
    </w:p>
    <w:p w14:paraId="6696EF27" w14:textId="77EDBCC3" w:rsid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KT0205 Best practice facilitation concepts and practices </w:t>
      </w:r>
    </w:p>
    <w:p w14:paraId="766F7647" w14:textId="1BFC7513" w:rsidR="00B55FA8" w:rsidRDefault="00B55FA8" w:rsidP="00B55FA8">
      <w:pPr>
        <w:spacing w:line="360" w:lineRule="auto"/>
        <w:rPr>
          <w:rFonts w:ascii="Bookman Old Style" w:hAnsi="Bookman Old Style" w:cs="Segoe UI Light"/>
          <w:bCs/>
          <w:sz w:val="24"/>
          <w:lang w:val="en-GB"/>
        </w:rPr>
      </w:pPr>
    </w:p>
    <w:p w14:paraId="34CECB7B" w14:textId="2DB870C9" w:rsidR="00B55FA8" w:rsidRPr="00B55FA8" w:rsidRDefault="00B55FA8" w:rsidP="00B55FA8">
      <w:pPr>
        <w:spacing w:line="360" w:lineRule="auto"/>
        <w:rPr>
          <w:rFonts w:ascii="Bookman Old Style" w:hAnsi="Bookman Old Style" w:cs="Segoe UI Light"/>
          <w:b/>
          <w:sz w:val="24"/>
          <w:u w:val="single"/>
          <w:lang w:val="en-GB"/>
        </w:rPr>
      </w:pPr>
      <w:r w:rsidRPr="00B55FA8">
        <w:rPr>
          <w:rFonts w:ascii="Bookman Old Style" w:hAnsi="Bookman Old Style" w:cs="Segoe UI Light"/>
          <w:b/>
          <w:sz w:val="24"/>
          <w:u w:val="single"/>
          <w:lang w:val="en-GB"/>
        </w:rPr>
        <w:t xml:space="preserve">KT0201 Adult learning and facilitation principles, </w:t>
      </w:r>
      <w:proofErr w:type="gramStart"/>
      <w:r w:rsidRPr="00B55FA8">
        <w:rPr>
          <w:rFonts w:ascii="Bookman Old Style" w:hAnsi="Bookman Old Style" w:cs="Segoe UI Light"/>
          <w:b/>
          <w:sz w:val="24"/>
          <w:u w:val="single"/>
          <w:lang w:val="en-GB"/>
        </w:rPr>
        <w:t>models</w:t>
      </w:r>
      <w:proofErr w:type="gramEnd"/>
      <w:r w:rsidRPr="00B55FA8">
        <w:rPr>
          <w:rFonts w:ascii="Bookman Old Style" w:hAnsi="Bookman Old Style" w:cs="Segoe UI Light"/>
          <w:b/>
          <w:sz w:val="24"/>
          <w:u w:val="single"/>
          <w:lang w:val="en-GB"/>
        </w:rPr>
        <w:t xml:space="preserve"> and theories </w:t>
      </w:r>
    </w:p>
    <w:p w14:paraId="17CB88FB" w14:textId="0DEED2AB" w:rsidR="00B55FA8" w:rsidRPr="00B55FA8" w:rsidRDefault="00B55FA8" w:rsidP="00B55FA8">
      <w:pPr>
        <w:spacing w:line="360" w:lineRule="auto"/>
        <w:rPr>
          <w:rFonts w:ascii="Bookman Old Style" w:hAnsi="Bookman Old Style" w:cs="Segoe UI Light"/>
          <w:bCs/>
          <w:sz w:val="24"/>
          <w:lang w:val="en-GB"/>
        </w:rPr>
      </w:pPr>
      <w:r w:rsidRPr="00B55FA8">
        <w:rPr>
          <w:rFonts w:ascii="Bookman Old Style" w:hAnsi="Bookman Old Style" w:cs="Segoe UI Light"/>
          <w:bCs/>
          <w:sz w:val="24"/>
        </w:rPr>
        <w:t>Adult learning and facilitation principles, models, and theories in South Africa are largely influenced by the concept of andragogy, which emphasizes the unique characteristics of adult learners compared to children. While the South African government has made strides in adult education policy since 1994, challenges remain, particularly in the effective application of adult-friendly teaching methods</w:t>
      </w:r>
      <w:r>
        <w:rPr>
          <w:rFonts w:ascii="Bookman Old Style" w:hAnsi="Bookman Old Style" w:cs="Segoe UI Light"/>
          <w:bCs/>
          <w:sz w:val="24"/>
        </w:rPr>
        <w:t>.</w:t>
      </w:r>
    </w:p>
    <w:p w14:paraId="3044C18F" w14:textId="634A9B49" w:rsidR="00B55FA8" w:rsidRDefault="00B55FA8" w:rsidP="00B55FA8">
      <w:pPr>
        <w:spacing w:line="360" w:lineRule="auto"/>
        <w:rPr>
          <w:rFonts w:ascii="Bookman Old Style" w:hAnsi="Bookman Old Style" w:cs="Segoe UI Light"/>
          <w:bCs/>
          <w:sz w:val="24"/>
          <w:lang w:val="en-GB"/>
        </w:rPr>
      </w:pPr>
      <w:r w:rsidRPr="00B55FA8">
        <w:rPr>
          <w:rFonts w:ascii="Bookman Old Style" w:hAnsi="Bookman Old Style" w:cs="Segoe UI Light"/>
          <w:bCs/>
          <w:sz w:val="24"/>
          <w:lang w:val="en-GB"/>
        </w:rPr>
        <w:t>The core of adult learning in South Africa, as in many other parts of the world, revolves around </w:t>
      </w:r>
      <w:r w:rsidRPr="00B55FA8">
        <w:rPr>
          <w:rFonts w:ascii="Bookman Old Style" w:hAnsi="Bookman Old Style" w:cs="Segoe UI Light"/>
          <w:b/>
          <w:bCs/>
          <w:sz w:val="24"/>
          <w:lang w:val="en-GB"/>
        </w:rPr>
        <w:t>andragogy</w:t>
      </w:r>
      <w:r w:rsidRPr="00B55FA8">
        <w:rPr>
          <w:rFonts w:ascii="Bookman Old Style" w:hAnsi="Bookman Old Style" w:cs="Segoe UI Light"/>
          <w:bCs/>
          <w:sz w:val="24"/>
          <w:lang w:val="en-GB"/>
        </w:rPr>
        <w:t>, a term popularized by Malcolm Knowles, defining it as the art and science of adult learning . This contrasts with pedagogy, which focuses on child learning . Andragogy is rooted in several key assumptions about adult learners:</w:t>
      </w:r>
    </w:p>
    <w:p w14:paraId="7E574B40" w14:textId="75EED181" w:rsidR="008C64C2" w:rsidRDefault="008C64C2" w:rsidP="00B55FA8">
      <w:pPr>
        <w:spacing w:line="360" w:lineRule="auto"/>
        <w:rPr>
          <w:rFonts w:ascii="Bookman Old Style" w:hAnsi="Bookman Old Style" w:cs="Segoe UI Light"/>
          <w:bCs/>
          <w:sz w:val="24"/>
          <w:lang w:val="en-GB"/>
        </w:rPr>
      </w:pPr>
    </w:p>
    <w:p w14:paraId="65E83A6C" w14:textId="77777777" w:rsidR="008C64C2" w:rsidRPr="00B55FA8" w:rsidRDefault="008C64C2" w:rsidP="00B55FA8">
      <w:pPr>
        <w:spacing w:line="360" w:lineRule="auto"/>
        <w:rPr>
          <w:rFonts w:ascii="Bookman Old Style" w:hAnsi="Bookman Old Style" w:cs="Segoe UI Light"/>
          <w:bCs/>
          <w:sz w:val="24"/>
          <w:lang w:val="en-GB"/>
        </w:rPr>
      </w:pPr>
    </w:p>
    <w:p w14:paraId="58C252A8" w14:textId="77777777" w:rsidR="00B55FA8" w:rsidRPr="00B55FA8" w:rsidRDefault="00B55FA8" w:rsidP="008C64C2">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lastRenderedPageBreak/>
        <w:t>Principles of Andragogy and Adult Learning</w:t>
      </w:r>
    </w:p>
    <w:p w14:paraId="20942E87" w14:textId="4076A885" w:rsidR="00B55FA8" w:rsidRPr="00B55FA8" w:rsidRDefault="00B55FA8" w:rsidP="008C64C2">
      <w:pPr>
        <w:spacing w:line="360" w:lineRule="auto"/>
        <w:rPr>
          <w:rFonts w:ascii="Bookman Old Style" w:hAnsi="Bookman Old Style" w:cs="Segoe UI Light"/>
          <w:sz w:val="24"/>
          <w:lang w:val="en-GB"/>
        </w:rPr>
      </w:pPr>
      <w:r w:rsidRPr="00B55FA8">
        <w:rPr>
          <w:rFonts w:ascii="Bookman Old Style" w:hAnsi="Bookman Old Style" w:cs="Segoe UI Light"/>
          <w:sz w:val="24"/>
          <w:lang w:val="en-GB"/>
        </w:rPr>
        <w:t>Need to Know: Adults need to understand the value and relevance of what they are learning and why they need to learn it . They are motivated when they see how the learning will benefit them in their lives or careers .</w:t>
      </w:r>
      <w:r w:rsidR="008C64C2" w:rsidRPr="008C64C2">
        <w:rPr>
          <w:rFonts w:ascii="Bookman Old Style" w:hAnsi="Bookman Old Style" w:cs="Segoe UI Light"/>
          <w:sz w:val="24"/>
          <w:lang w:val="en-GB"/>
        </w:rPr>
        <w:t xml:space="preserve"> </w:t>
      </w:r>
      <w:r w:rsidRPr="00B55FA8">
        <w:rPr>
          <w:rFonts w:ascii="Bookman Old Style" w:hAnsi="Bookman Old Style" w:cs="Segoe UI Light"/>
          <w:sz w:val="24"/>
          <w:lang w:val="en-GB"/>
        </w:rPr>
        <w:t>Self-Concept: Adult learners are self-directed, independent, and autonomous . They prefer to be responsible for their own learning decisions and resist being treated as dependent learners .</w:t>
      </w:r>
      <w:r w:rsidR="008C64C2" w:rsidRPr="008C64C2">
        <w:rPr>
          <w:rFonts w:ascii="Bookman Old Style" w:hAnsi="Bookman Old Style" w:cs="Segoe UI Light"/>
          <w:sz w:val="24"/>
          <w:lang w:val="en-GB"/>
        </w:rPr>
        <w:t xml:space="preserve"> </w:t>
      </w:r>
      <w:r w:rsidRPr="00B55FA8">
        <w:rPr>
          <w:rFonts w:ascii="Bookman Old Style" w:hAnsi="Bookman Old Style" w:cs="Segoe UI Light"/>
          <w:sz w:val="24"/>
          <w:lang w:val="en-GB"/>
        </w:rPr>
        <w:t>Role of Experience: Adults bring a wealth of prior experience to any learning situation, which serves as a rich resource for new learning . Effective adult education incorporates these experiences through methods like group discussions, case studies, and reflection .</w:t>
      </w:r>
      <w:r w:rsidR="008C64C2" w:rsidRPr="008C64C2">
        <w:rPr>
          <w:rFonts w:ascii="Bookman Old Style" w:hAnsi="Bookman Old Style" w:cs="Segoe UI Light"/>
          <w:sz w:val="24"/>
          <w:lang w:val="en-GB"/>
        </w:rPr>
        <w:t xml:space="preserve"> </w:t>
      </w:r>
      <w:r w:rsidRPr="00B55FA8">
        <w:rPr>
          <w:rFonts w:ascii="Bookman Old Style" w:hAnsi="Bookman Old Style" w:cs="Segoe UI Light"/>
          <w:sz w:val="24"/>
          <w:lang w:val="en-GB"/>
        </w:rPr>
        <w:t>Readiness to Learn: Adults are ready to learn when they perceive a need to cope with real-life situations or developmental tasks . Learning is most effective when it aligns with their current life roles and challenges .</w:t>
      </w:r>
      <w:r w:rsidR="008C64C2" w:rsidRPr="008C64C2">
        <w:rPr>
          <w:rFonts w:ascii="Bookman Old Style" w:hAnsi="Bookman Old Style" w:cs="Segoe UI Light"/>
          <w:sz w:val="24"/>
          <w:lang w:val="en-GB"/>
        </w:rPr>
        <w:t xml:space="preserve"> </w:t>
      </w:r>
      <w:r w:rsidRPr="00B55FA8">
        <w:rPr>
          <w:rFonts w:ascii="Bookman Old Style" w:hAnsi="Bookman Old Style" w:cs="Segoe UI Light"/>
          <w:sz w:val="24"/>
          <w:lang w:val="en-GB"/>
        </w:rPr>
        <w:t>Orientation to Learning: Adult learning is typically problem-</w:t>
      </w:r>
      <w:r w:rsidR="008C64C2" w:rsidRPr="008C64C2">
        <w:rPr>
          <w:rFonts w:ascii="Bookman Old Style" w:hAnsi="Bookman Old Style" w:cs="Segoe UI Light"/>
          <w:sz w:val="24"/>
          <w:lang w:val="en-GB"/>
        </w:rPr>
        <w:t>cantered</w:t>
      </w:r>
      <w:r w:rsidRPr="00B55FA8">
        <w:rPr>
          <w:rFonts w:ascii="Bookman Old Style" w:hAnsi="Bookman Old Style" w:cs="Segoe UI Light"/>
          <w:sz w:val="24"/>
          <w:lang w:val="en-GB"/>
        </w:rPr>
        <w:t>, life-focused, and learner-</w:t>
      </w:r>
      <w:r w:rsidR="008C64C2" w:rsidRPr="008C64C2">
        <w:rPr>
          <w:rFonts w:ascii="Bookman Old Style" w:hAnsi="Bookman Old Style" w:cs="Segoe UI Light"/>
          <w:sz w:val="24"/>
          <w:lang w:val="en-GB"/>
        </w:rPr>
        <w:t>cantered</w:t>
      </w:r>
      <w:r w:rsidRPr="00B55FA8">
        <w:rPr>
          <w:rFonts w:ascii="Bookman Old Style" w:hAnsi="Bookman Old Style" w:cs="Segoe UI Light"/>
          <w:sz w:val="24"/>
          <w:lang w:val="en-GB"/>
        </w:rPr>
        <w:t>, rather than subject-</w:t>
      </w:r>
      <w:r w:rsidR="008C64C2" w:rsidRPr="008C64C2">
        <w:rPr>
          <w:rFonts w:ascii="Bookman Old Style" w:hAnsi="Bookman Old Style" w:cs="Segoe UI Light"/>
          <w:sz w:val="24"/>
          <w:lang w:val="en-GB"/>
        </w:rPr>
        <w:t>cantered</w:t>
      </w:r>
      <w:r w:rsidRPr="00B55FA8">
        <w:rPr>
          <w:rFonts w:ascii="Bookman Old Style" w:hAnsi="Bookman Old Style" w:cs="Segoe UI Light"/>
          <w:sz w:val="24"/>
          <w:lang w:val="en-GB"/>
        </w:rPr>
        <w:t> . They seek immediate application of knowledge to solve practical problems .</w:t>
      </w:r>
      <w:r w:rsidR="008C64C2" w:rsidRPr="008C64C2">
        <w:rPr>
          <w:rFonts w:ascii="Bookman Old Style" w:hAnsi="Bookman Old Style" w:cs="Segoe UI Light"/>
          <w:sz w:val="24"/>
          <w:lang w:val="en-GB"/>
        </w:rPr>
        <w:t xml:space="preserve"> </w:t>
      </w:r>
      <w:r w:rsidRPr="00B55FA8">
        <w:rPr>
          <w:rFonts w:ascii="Bookman Old Style" w:hAnsi="Bookman Old Style" w:cs="Segoe UI Light"/>
          <w:sz w:val="24"/>
          <w:lang w:val="en-GB"/>
        </w:rPr>
        <w:t>Motivation to Learn: While external motivators exist, the most powerful drivers for adult learning are internal, such as increased job satisfaction, self-esteem, and quality of life .</w:t>
      </w:r>
    </w:p>
    <w:p w14:paraId="6FC9B0BB" w14:textId="77777777" w:rsidR="00B55FA8" w:rsidRPr="00B55FA8" w:rsidRDefault="00B55FA8" w:rsidP="008C64C2">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Application in South Africa</w:t>
      </w:r>
    </w:p>
    <w:p w14:paraId="278DDEE9" w14:textId="7E176205" w:rsidR="00B55FA8" w:rsidRPr="00B55FA8" w:rsidRDefault="00B55FA8" w:rsidP="00B55FA8">
      <w:pPr>
        <w:spacing w:line="360" w:lineRule="auto"/>
        <w:rPr>
          <w:rFonts w:ascii="Bookman Old Style" w:hAnsi="Bookman Old Style" w:cs="Segoe UI Light"/>
          <w:bCs/>
          <w:sz w:val="24"/>
          <w:lang w:val="en-GB"/>
        </w:rPr>
      </w:pPr>
      <w:r w:rsidRPr="00B55FA8">
        <w:rPr>
          <w:rFonts w:ascii="Bookman Old Style" w:hAnsi="Bookman Old Style" w:cs="Segoe UI Light"/>
          <w:bCs/>
          <w:sz w:val="24"/>
          <w:lang w:val="en-GB"/>
        </w:rPr>
        <w:t xml:space="preserve">Despite the theoretical understanding of andragogy, its practical application in South African adult education programs faces challenges. A study in KwaZulu-Natal revealed that many facilitators do not consistently apply andragogical principles in their teaching methods . The curriculum often fails to cater specifically to adult learners' needs, leading to a disconnect between the content delivered and the learners' real-world realities . Facilitators often </w:t>
      </w:r>
      <w:proofErr w:type="gramStart"/>
      <w:r w:rsidRPr="00B55FA8">
        <w:rPr>
          <w:rFonts w:ascii="Bookman Old Style" w:hAnsi="Bookman Old Style" w:cs="Segoe UI Light"/>
          <w:bCs/>
          <w:sz w:val="24"/>
          <w:lang w:val="en-GB"/>
        </w:rPr>
        <w:t>have to</w:t>
      </w:r>
      <w:proofErr w:type="gramEnd"/>
      <w:r w:rsidRPr="00B55FA8">
        <w:rPr>
          <w:rFonts w:ascii="Bookman Old Style" w:hAnsi="Bookman Old Style" w:cs="Segoe UI Light"/>
          <w:bCs/>
          <w:sz w:val="24"/>
          <w:lang w:val="en-GB"/>
        </w:rPr>
        <w:t xml:space="preserve"> adapt rigid curricula to make them relevant and engaging for adults .</w:t>
      </w:r>
    </w:p>
    <w:p w14:paraId="23A9DA2A" w14:textId="528B382B" w:rsidR="00B55FA8" w:rsidRPr="00B55FA8" w:rsidRDefault="00B55FA8" w:rsidP="008C64C2">
      <w:pPr>
        <w:spacing w:line="360" w:lineRule="auto"/>
        <w:rPr>
          <w:rFonts w:ascii="Bookman Old Style" w:hAnsi="Bookman Old Style" w:cs="Segoe UI Light"/>
          <w:bCs/>
          <w:sz w:val="24"/>
          <w:lang w:val="en-GB"/>
        </w:rPr>
      </w:pPr>
      <w:r w:rsidRPr="00B55FA8">
        <w:rPr>
          <w:rFonts w:ascii="Bookman Old Style" w:hAnsi="Bookman Old Style" w:cs="Segoe UI Light"/>
          <w:bCs/>
          <w:sz w:val="24"/>
          <w:lang w:val="en-GB"/>
        </w:rPr>
        <w:t xml:space="preserve">Recommendations for improving adult education in </w:t>
      </w:r>
      <w:r w:rsidRPr="00B55FA8">
        <w:rPr>
          <w:rFonts w:ascii="Bookman Old Style" w:hAnsi="Bookman Old Style" w:cs="Segoe UI Light"/>
          <w:bCs/>
          <w:i/>
          <w:iCs/>
          <w:sz w:val="24"/>
          <w:lang w:val="en-GB"/>
        </w:rPr>
        <w:t xml:space="preserve">South Africa </w:t>
      </w:r>
      <w:r w:rsidR="008C64C2" w:rsidRPr="00B55FA8">
        <w:rPr>
          <w:rFonts w:ascii="Bookman Old Style" w:hAnsi="Bookman Old Style" w:cs="Segoe UI Light"/>
          <w:bCs/>
          <w:i/>
          <w:iCs/>
          <w:sz w:val="24"/>
          <w:lang w:val="en-GB"/>
        </w:rPr>
        <w:t>include</w:t>
      </w:r>
      <w:r w:rsidR="008C64C2">
        <w:rPr>
          <w:rFonts w:ascii="Bookman Old Style" w:hAnsi="Bookman Old Style" w:cs="Segoe UI Light"/>
          <w:bCs/>
          <w:sz w:val="24"/>
          <w:lang w:val="en-GB"/>
        </w:rPr>
        <w:t xml:space="preserve"> </w:t>
      </w:r>
      <w:r w:rsidRPr="00B55FA8">
        <w:rPr>
          <w:rFonts w:ascii="Bookman Old Style" w:hAnsi="Bookman Old Style" w:cs="Segoe UI Light"/>
          <w:b/>
          <w:bCs/>
          <w:sz w:val="24"/>
          <w:lang w:val="en-GB"/>
        </w:rPr>
        <w:t>Curriculum Enhancement</w:t>
      </w:r>
      <w:r w:rsidRPr="00B55FA8">
        <w:rPr>
          <w:rFonts w:ascii="Bookman Old Style" w:hAnsi="Bookman Old Style" w:cs="Segoe UI Light"/>
          <w:bCs/>
          <w:sz w:val="24"/>
          <w:lang w:val="en-GB"/>
        </w:rPr>
        <w:t>: Developing curricula that are adult-friendly, relevant, and interactive, considering the experiences and needs of adult learners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 xml:space="preserve">Facilitator Training: Providing regular and appropriate training for adult education facilitators on curriculum design and effective delivery methods based on </w:t>
      </w:r>
      <w:r w:rsidRPr="00B55FA8">
        <w:rPr>
          <w:rFonts w:ascii="Bookman Old Style" w:hAnsi="Bookman Old Style" w:cs="Segoe UI Light"/>
          <w:bCs/>
          <w:sz w:val="24"/>
          <w:lang w:val="en-GB"/>
        </w:rPr>
        <w:lastRenderedPageBreak/>
        <w:t>andragogical principles . This includes equipping them with skills to encourage active participation and critical thinking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Policy and Stakeholder Involvement: Ensuring that policymakers and stakeholders involved in adult education planning are experts in adult learning systems and promote the integration of andragogical approaches .</w:t>
      </w:r>
    </w:p>
    <w:p w14:paraId="462339BA" w14:textId="77777777" w:rsidR="00B55FA8" w:rsidRPr="00B55FA8" w:rsidRDefault="00B55FA8" w:rsidP="008C64C2">
      <w:pPr>
        <w:spacing w:line="360" w:lineRule="auto"/>
        <w:rPr>
          <w:rFonts w:ascii="Bookman Old Style" w:hAnsi="Bookman Old Style" w:cs="Segoe UI Light"/>
          <w:b/>
          <w:bCs/>
          <w:sz w:val="24"/>
          <w:lang w:val="en-GB"/>
        </w:rPr>
      </w:pPr>
      <w:r w:rsidRPr="00B55FA8">
        <w:rPr>
          <w:rFonts w:ascii="Bookman Old Style" w:hAnsi="Bookman Old Style" w:cs="Segoe UI Light"/>
          <w:b/>
          <w:bCs/>
          <w:sz w:val="24"/>
          <w:lang w:val="en-GB"/>
        </w:rPr>
        <w:t>Models and Theories Beyond Andragogy</w:t>
      </w:r>
    </w:p>
    <w:p w14:paraId="10A1E349" w14:textId="193114B1" w:rsidR="00B55FA8" w:rsidRPr="00B55FA8" w:rsidRDefault="00B55FA8" w:rsidP="00B55FA8">
      <w:pPr>
        <w:spacing w:line="360" w:lineRule="auto"/>
        <w:rPr>
          <w:rFonts w:ascii="Bookman Old Style" w:hAnsi="Bookman Old Style" w:cs="Segoe UI Light"/>
          <w:bCs/>
          <w:sz w:val="24"/>
          <w:lang w:val="en-GB"/>
        </w:rPr>
      </w:pPr>
      <w:r w:rsidRPr="00B55FA8">
        <w:rPr>
          <w:rFonts w:ascii="Bookman Old Style" w:hAnsi="Bookman Old Style" w:cs="Segoe UI Light"/>
          <w:bCs/>
          <w:sz w:val="24"/>
          <w:lang w:val="en-GB"/>
        </w:rPr>
        <w:t>While andragogy is central, other learning theories also inform adult education practices:</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 xml:space="preserve">Instrumental Learning Theories: Focus on individual experience, including </w:t>
      </w:r>
      <w:r w:rsidR="008C64C2" w:rsidRPr="008C64C2">
        <w:rPr>
          <w:rFonts w:ascii="Bookman Old Style" w:hAnsi="Bookman Old Style" w:cs="Segoe UI Light"/>
          <w:bCs/>
          <w:sz w:val="24"/>
          <w:lang w:val="en-GB"/>
        </w:rPr>
        <w:t>behavioural</w:t>
      </w:r>
      <w:r w:rsidRPr="00B55FA8">
        <w:rPr>
          <w:rFonts w:ascii="Bookman Old Style" w:hAnsi="Bookman Old Style" w:cs="Segoe UI Light"/>
          <w:bCs/>
          <w:sz w:val="24"/>
          <w:lang w:val="en-GB"/>
        </w:rPr>
        <w:t xml:space="preserve"> (stimuli changing </w:t>
      </w:r>
      <w:r w:rsidR="008C64C2" w:rsidRPr="008C64C2">
        <w:rPr>
          <w:rFonts w:ascii="Bookman Old Style" w:hAnsi="Bookman Old Style" w:cs="Segoe UI Light"/>
          <w:bCs/>
          <w:sz w:val="24"/>
          <w:lang w:val="en-GB"/>
        </w:rPr>
        <w:t>behaviour</w:t>
      </w:r>
      <w:r w:rsidRPr="00B55FA8">
        <w:rPr>
          <w:rFonts w:ascii="Bookman Old Style" w:hAnsi="Bookman Old Style" w:cs="Segoe UI Light"/>
          <w:bCs/>
          <w:sz w:val="24"/>
          <w:lang w:val="en-GB"/>
        </w:rPr>
        <w:t>) and cognitive (mental processes) theories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Experiential Learning: Emphasizes learning through a "cycle of experience" involving concrete experience, reflective observation, abstract conceptualization, and active experimentation . This model supports strategies like simulations and case studies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 xml:space="preserve">Humanistic Theories: </w:t>
      </w:r>
      <w:r w:rsidR="008C64C2" w:rsidRPr="008C64C2">
        <w:rPr>
          <w:rFonts w:ascii="Bookman Old Style" w:hAnsi="Bookman Old Style" w:cs="Segoe UI Light"/>
          <w:bCs/>
          <w:sz w:val="24"/>
          <w:lang w:val="en-GB"/>
        </w:rPr>
        <w:t>Cantered</w:t>
      </w:r>
      <w:r w:rsidRPr="00B55FA8">
        <w:rPr>
          <w:rFonts w:ascii="Bookman Old Style" w:hAnsi="Bookman Old Style" w:cs="Segoe UI Light"/>
          <w:bCs/>
          <w:sz w:val="24"/>
          <w:lang w:val="en-GB"/>
        </w:rPr>
        <w:t xml:space="preserve"> on the learner's potential for self-actualization and internal motivation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Self-Directed Learning: Suggests that adults can plan, conduct, and assess their own learning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Transformative Learning Theory: Explores how critical reflection can challenge learners' beliefs and assumptions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Social Theories of Learning: Highlight the importance of context and community in learning, viewing learning as a social activity </w:t>
      </w:r>
      <w:r w:rsidR="008C64C2" w:rsidRPr="008C64C2">
        <w:rPr>
          <w:rFonts w:ascii="Bookman Old Style" w:hAnsi="Bookman Old Style" w:cs="Segoe UI Light"/>
          <w:bCs/>
          <w:sz w:val="24"/>
          <w:lang w:val="en-GB"/>
        </w:rPr>
        <w:t>.</w:t>
      </w:r>
      <w:r w:rsidRPr="00B55FA8">
        <w:rPr>
          <w:rFonts w:ascii="Bookman Old Style" w:hAnsi="Bookman Old Style" w:cs="Segoe UI Light"/>
          <w:bCs/>
          <w:sz w:val="24"/>
          <w:lang w:val="en-GB"/>
        </w:rPr>
        <w:t>Reflective Models: Emphasize reflection as a catalyst for change and meaningful learning .</w:t>
      </w:r>
      <w:r w:rsidR="008C64C2" w:rsidRPr="008C64C2">
        <w:rPr>
          <w:rFonts w:ascii="Bookman Old Style" w:hAnsi="Bookman Old Style" w:cs="Segoe UI Light"/>
          <w:bCs/>
          <w:sz w:val="24"/>
          <w:lang w:val="en-GB"/>
        </w:rPr>
        <w:t xml:space="preserve"> </w:t>
      </w:r>
      <w:r w:rsidRPr="00B55FA8">
        <w:rPr>
          <w:rFonts w:ascii="Bookman Old Style" w:hAnsi="Bookman Old Style" w:cs="Segoe UI Light"/>
          <w:bCs/>
          <w:sz w:val="24"/>
          <w:lang w:val="en-GB"/>
        </w:rPr>
        <w:t>In South Africa, the goal is to move towards a system where adult learners are empowered as participatory learners, equipped with relevant knowledge and skills for responsive and better lives, by fully embracing these adult learning principles</w:t>
      </w:r>
    </w:p>
    <w:p w14:paraId="5E818D21" w14:textId="77777777" w:rsidR="00B55FA8" w:rsidRPr="00B55FA8" w:rsidRDefault="00B55FA8" w:rsidP="00B55FA8">
      <w:pPr>
        <w:spacing w:line="360" w:lineRule="auto"/>
        <w:rPr>
          <w:rFonts w:ascii="Bookman Old Style" w:hAnsi="Bookman Old Style" w:cs="Segoe UI Light"/>
          <w:bCs/>
          <w:sz w:val="24"/>
          <w:lang w:val="en-GB"/>
        </w:rPr>
      </w:pPr>
    </w:p>
    <w:p w14:paraId="37740196" w14:textId="77777777" w:rsidR="008C64C2" w:rsidRDefault="008C64C2" w:rsidP="00B55FA8">
      <w:pPr>
        <w:spacing w:line="360" w:lineRule="auto"/>
        <w:rPr>
          <w:rFonts w:ascii="Bookman Old Style" w:hAnsi="Bookman Old Style" w:cs="Segoe UI Light"/>
          <w:b/>
          <w:sz w:val="24"/>
          <w:lang w:val="en-GB"/>
        </w:rPr>
      </w:pPr>
    </w:p>
    <w:p w14:paraId="211C73DE" w14:textId="77777777" w:rsidR="008C64C2" w:rsidRDefault="008C64C2" w:rsidP="00B55FA8">
      <w:pPr>
        <w:spacing w:line="360" w:lineRule="auto"/>
        <w:rPr>
          <w:rFonts w:ascii="Bookman Old Style" w:hAnsi="Bookman Old Style" w:cs="Segoe UI Light"/>
          <w:b/>
          <w:sz w:val="24"/>
          <w:lang w:val="en-GB"/>
        </w:rPr>
      </w:pPr>
    </w:p>
    <w:p w14:paraId="1BE5F3E2" w14:textId="77777777" w:rsidR="008C64C2" w:rsidRDefault="008C64C2" w:rsidP="00B55FA8">
      <w:pPr>
        <w:spacing w:line="360" w:lineRule="auto"/>
        <w:rPr>
          <w:rFonts w:ascii="Bookman Old Style" w:hAnsi="Bookman Old Style" w:cs="Segoe UI Light"/>
          <w:b/>
          <w:sz w:val="24"/>
          <w:lang w:val="en-GB"/>
        </w:rPr>
      </w:pPr>
    </w:p>
    <w:p w14:paraId="61690AB0" w14:textId="77777777" w:rsidR="008C64C2" w:rsidRDefault="008C64C2" w:rsidP="00B55FA8">
      <w:pPr>
        <w:spacing w:line="360" w:lineRule="auto"/>
        <w:rPr>
          <w:rFonts w:ascii="Bookman Old Style" w:hAnsi="Bookman Old Style" w:cs="Segoe UI Light"/>
          <w:b/>
          <w:sz w:val="24"/>
          <w:lang w:val="en-GB"/>
        </w:rPr>
      </w:pPr>
    </w:p>
    <w:p w14:paraId="4D727CA6" w14:textId="77777777" w:rsidR="008C64C2" w:rsidRDefault="008C64C2" w:rsidP="00B55FA8">
      <w:pPr>
        <w:spacing w:line="360" w:lineRule="auto"/>
        <w:rPr>
          <w:rFonts w:ascii="Bookman Old Style" w:hAnsi="Bookman Old Style" w:cs="Segoe UI Light"/>
          <w:b/>
          <w:sz w:val="24"/>
          <w:lang w:val="en-GB"/>
        </w:rPr>
      </w:pPr>
    </w:p>
    <w:p w14:paraId="7C61092B" w14:textId="15CBFB40" w:rsidR="00B55FA8" w:rsidRPr="008C64C2" w:rsidRDefault="00B55FA8" w:rsidP="00B55FA8">
      <w:pPr>
        <w:spacing w:line="360" w:lineRule="auto"/>
        <w:rPr>
          <w:rFonts w:ascii="Bookman Old Style" w:hAnsi="Bookman Old Style" w:cs="Segoe UI Light"/>
          <w:b/>
          <w:sz w:val="24"/>
          <w:u w:val="single"/>
          <w:lang w:val="en-GB"/>
        </w:rPr>
      </w:pPr>
      <w:r w:rsidRPr="008C64C2">
        <w:rPr>
          <w:rFonts w:ascii="Bookman Old Style" w:hAnsi="Bookman Old Style" w:cs="Segoe UI Light"/>
          <w:b/>
          <w:sz w:val="24"/>
          <w:u w:val="single"/>
          <w:lang w:val="en-GB"/>
        </w:rPr>
        <w:lastRenderedPageBreak/>
        <w:t xml:space="preserve">KT0202 Facilitation tools and techniques (such as encouraging communication, questioning, verbal and non-verbal communications, professional and ethical conduct, technology usage, flip charts, managing conflict and diversity) </w:t>
      </w:r>
    </w:p>
    <w:p w14:paraId="3DB3A45B" w14:textId="709EF7E7" w:rsidR="008C64C2" w:rsidRPr="008C64C2" w:rsidRDefault="008C64C2" w:rsidP="00B55FA8">
      <w:pPr>
        <w:spacing w:line="360" w:lineRule="auto"/>
        <w:rPr>
          <w:rFonts w:ascii="Bookman Old Style" w:hAnsi="Bookman Old Style" w:cs="Segoe UI Light"/>
          <w:bCs/>
          <w:sz w:val="24"/>
          <w:lang w:val="en-GB"/>
        </w:rPr>
      </w:pPr>
      <w:r w:rsidRPr="008C64C2">
        <w:rPr>
          <w:rFonts w:ascii="Bookman Old Style" w:hAnsi="Bookman Old Style" w:cs="Segoe UI Light"/>
          <w:bCs/>
          <w:sz w:val="24"/>
        </w:rPr>
        <w:t xml:space="preserve">Facilitation in South Africa, as in many parts of the world, relies on a diverse set of tools and techniques to guide groups towards achieving their objectives. These encompass encouraging effective communication, strategic questioning, understanding verbal and non-verbal cues, upholding professional and ethical standards, leveraging technology, utilizing visual aids like flip charts, and </w:t>
      </w:r>
      <w:r w:rsidRPr="008C64C2">
        <w:rPr>
          <w:rFonts w:ascii="Bookman Old Style" w:hAnsi="Bookman Old Style" w:cs="Segoe UI Light"/>
          <w:bCs/>
          <w:sz w:val="24"/>
        </w:rPr>
        <w:t>skilfully</w:t>
      </w:r>
      <w:r w:rsidRPr="008C64C2">
        <w:rPr>
          <w:rFonts w:ascii="Bookman Old Style" w:hAnsi="Bookman Old Style" w:cs="Segoe UI Light"/>
          <w:bCs/>
          <w:sz w:val="24"/>
        </w:rPr>
        <w:t xml:space="preserve"> managing conflict and diversity within a group setting. The application of these elements is crucial for successful group dynamics and outcomes, particularly in a country with a rich tapestry of cultures and socio-economic contexts.</w:t>
      </w:r>
    </w:p>
    <w:p w14:paraId="5A53A5DA" w14:textId="6AA4EDA0"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Encouraging communication</w:t>
      </w:r>
      <w:r w:rsidRPr="008C64C2">
        <w:rPr>
          <w:rFonts w:ascii="Bookman Old Style" w:hAnsi="Bookman Old Style" w:cs="Segoe UI Light"/>
          <w:bCs/>
          <w:sz w:val="24"/>
          <w:lang w:val="en-GB"/>
        </w:rPr>
        <w:t> is foundational to effective facilitation. This involves creating a safe and inclusive environment where all participants feel comfortable sharing their perspectives. Techniques include active listening, paraphrasing to confirm understanding, and summarizing key points to keep the discussion focused. In South Africa, where multiple languages are spoken, facilitators may need to be mindful of language barriers and potentially employ translation or simplification techniques to ensure everyone can participate fully. </w:t>
      </w:r>
      <w:r w:rsidRPr="008C64C2">
        <w:rPr>
          <w:rFonts w:ascii="Bookman Old Style" w:hAnsi="Bookman Old Style" w:cs="Segoe UI Light"/>
          <w:b/>
          <w:bCs/>
          <w:sz w:val="24"/>
          <w:lang w:val="en-GB"/>
        </w:rPr>
        <w:t>Questioning</w:t>
      </w:r>
      <w:r w:rsidRPr="008C64C2">
        <w:rPr>
          <w:rFonts w:ascii="Bookman Old Style" w:hAnsi="Bookman Old Style" w:cs="Segoe UI Light"/>
          <w:bCs/>
          <w:sz w:val="24"/>
          <w:lang w:val="en-GB"/>
        </w:rPr>
        <w:t> is another powerful tool, used to probe deeper, stimulate critical thinking, and draw out diverse viewpoints. Open-ended questions encourage detailed responses, while closed questions can be used for clarification or decision-making. Facilitators might use questions to challenge assumptions, explore alternatives, or help the group reflect on their progress.</w:t>
      </w:r>
      <w:r w:rsidRPr="008C64C2">
        <w:rPr>
          <w:rFonts w:ascii="Bookman Old Style" w:hAnsi="Bookman Old Style" w:cs="Segoe UI Light"/>
          <w:bCs/>
          <w:sz w:val="24"/>
          <w:lang w:val="en-GB"/>
        </w:rPr>
        <w:t xml:space="preserve"> </w:t>
      </w:r>
    </w:p>
    <w:p w14:paraId="560E8684" w14:textId="282D39D4"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Verbal and non-verbal communications</w:t>
      </w:r>
      <w:r w:rsidRPr="008C64C2">
        <w:rPr>
          <w:rFonts w:ascii="Bookman Old Style" w:hAnsi="Bookman Old Style" w:cs="Segoe UI Light"/>
          <w:bCs/>
          <w:sz w:val="24"/>
          <w:lang w:val="en-GB"/>
        </w:rPr>
        <w:t xml:space="preserve"> are integral to a facilitator's effectiveness. Verbal communication involves clear articulation, appropriate tone, and pacing. Non-verbal cues, such as body language, eye contact, and gestures, can convey attentiveness, empathy, and authority. Facilitators must also be adept at reading the non-verbal cues of participants to gauge engagement, identify discomfort, or recognize unspoken concerns. Cultural nuances in non-verbal </w:t>
      </w:r>
      <w:r w:rsidRPr="008C64C2">
        <w:rPr>
          <w:rFonts w:ascii="Bookman Old Style" w:hAnsi="Bookman Old Style" w:cs="Segoe UI Light"/>
          <w:bCs/>
          <w:sz w:val="24"/>
          <w:lang w:val="en-GB"/>
        </w:rPr>
        <w:lastRenderedPageBreak/>
        <w:t>communication are particularly important in South Africa, where gestures and expressions can carry different meanings across various ethnic groups.</w:t>
      </w:r>
      <w:r w:rsidRPr="008C64C2">
        <w:rPr>
          <w:rFonts w:ascii="Bookman Old Style" w:hAnsi="Bookman Old Style" w:cs="Segoe UI Light"/>
          <w:bCs/>
          <w:sz w:val="24"/>
          <w:lang w:val="en-GB"/>
        </w:rPr>
        <w:t xml:space="preserve"> </w:t>
      </w:r>
    </w:p>
    <w:p w14:paraId="064B6C7E" w14:textId="72EE6EE7"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Professional and ethical conduct</w:t>
      </w:r>
      <w:r w:rsidRPr="008C64C2">
        <w:rPr>
          <w:rFonts w:ascii="Bookman Old Style" w:hAnsi="Bookman Old Style" w:cs="Segoe UI Light"/>
          <w:bCs/>
          <w:sz w:val="24"/>
          <w:lang w:val="en-GB"/>
        </w:rPr>
        <w:t> are paramount for building trust and maintaining credibility. This includes maintaining neutrality, respecting confidentiality, ensuring fairness, and adhering to agreed-upon ground rules. Facilitators are expected to be impartial, guiding the process without imposing their own opinions or biases. Ethical considerations also extend to ensuring that all voices are heard and that power dynamics within the group are managed appropriately to prevent domination by a few individuals.</w:t>
      </w:r>
      <w:r w:rsidR="008D1A9F" w:rsidRPr="008C64C2">
        <w:rPr>
          <w:rFonts w:ascii="Bookman Old Style" w:hAnsi="Bookman Old Style" w:cs="Segoe UI Light"/>
          <w:bCs/>
          <w:sz w:val="24"/>
          <w:lang w:val="en-GB"/>
        </w:rPr>
        <w:t xml:space="preserve"> </w:t>
      </w:r>
    </w:p>
    <w:p w14:paraId="168DDEE4" w14:textId="18BF2F8E"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Technology usage</w:t>
      </w:r>
      <w:r w:rsidRPr="008C64C2">
        <w:rPr>
          <w:rFonts w:ascii="Bookman Old Style" w:hAnsi="Bookman Old Style" w:cs="Segoe UI Light"/>
          <w:bCs/>
          <w:sz w:val="24"/>
          <w:lang w:val="en-GB"/>
        </w:rPr>
        <w:t> has become increasingly important, especially with the rise of remote and hybrid meetings. Tools like video conferencing platforms (e.g., Zoom, Microsoft Teams), online collaboration boards (e.g., Miro, Mural), and polling software can enhance engagement, facilitate brainstorming, and enable real-time feedback. In South Africa, access to reliable internet and technology can vary, so facilitators need to be adaptable and have contingency plans for technological challenges.</w:t>
      </w:r>
      <w:r w:rsidRPr="008C64C2">
        <w:rPr>
          <w:rFonts w:ascii="Bookman Old Style" w:hAnsi="Bookman Old Style" w:cs="Segoe UI Light"/>
          <w:bCs/>
          <w:sz w:val="24"/>
          <w:lang w:val="en-GB"/>
        </w:rPr>
        <w:t xml:space="preserve"> </w:t>
      </w:r>
    </w:p>
    <w:p w14:paraId="5BAC7E62" w14:textId="2ED30490"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Flip charts</w:t>
      </w:r>
      <w:r w:rsidRPr="008C64C2">
        <w:rPr>
          <w:rFonts w:ascii="Bookman Old Style" w:hAnsi="Bookman Old Style" w:cs="Segoe UI Light"/>
          <w:bCs/>
          <w:sz w:val="24"/>
          <w:lang w:val="en-GB"/>
        </w:rPr>
        <w:t> remain a valuable low-tech tool for capturing ideas, tracking progress, and visually organizing information. They allow for real-time documentation, which can be easily referenced by the group. The act of writing on a flip chart can also help to slow down the discussion, allowing for more thoughtful contributions. They are particularly useful for brainstorming sessions, agenda setting, and recording action items.</w:t>
      </w:r>
      <w:r w:rsidRPr="008C64C2">
        <w:rPr>
          <w:rFonts w:ascii="Bookman Old Style" w:hAnsi="Bookman Old Style" w:cs="Segoe UI Light"/>
          <w:bCs/>
          <w:sz w:val="24"/>
          <w:lang w:val="en-GB"/>
        </w:rPr>
        <w:t xml:space="preserve"> </w:t>
      </w:r>
    </w:p>
    <w:p w14:paraId="0379603B" w14:textId="77777777"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Managing conflict and diversity</w:t>
      </w:r>
      <w:r w:rsidRPr="008C64C2">
        <w:rPr>
          <w:rFonts w:ascii="Bookman Old Style" w:hAnsi="Bookman Old Style" w:cs="Segoe UI Light"/>
          <w:bCs/>
          <w:sz w:val="24"/>
          <w:lang w:val="en-GB"/>
        </w:rPr>
        <w:t xml:space="preserve"> are critical skills for facilitators, especially in a diverse society like South Africa. Conflict, if managed constructively, can lead to innovation and stronger solutions. Techniques include active listening to understand underlying interests, reframing issues, mediating disagreements, and establishing clear conflict resolution processes. Addressing diversity involves recognizing and valuing different perspectives, experiences, and cultural backgrounds. Facilitators must create an inclusive environment where differences are celebrated and leveraged as strengths, rather than sources of division. This </w:t>
      </w:r>
      <w:r w:rsidRPr="008C64C2">
        <w:rPr>
          <w:rFonts w:ascii="Bookman Old Style" w:hAnsi="Bookman Old Style" w:cs="Segoe UI Light"/>
          <w:bCs/>
          <w:sz w:val="24"/>
          <w:lang w:val="en-GB"/>
        </w:rPr>
        <w:lastRenderedPageBreak/>
        <w:t>might involve setting ground rules that promote respectful dialogue and challenging discriminatory remarks.</w:t>
      </w:r>
    </w:p>
    <w:p w14:paraId="22D59ADC" w14:textId="77777777" w:rsidR="008C64C2" w:rsidRPr="00B55FA8" w:rsidRDefault="008C64C2" w:rsidP="00B55FA8">
      <w:pPr>
        <w:spacing w:line="360" w:lineRule="auto"/>
        <w:rPr>
          <w:rFonts w:ascii="Bookman Old Style" w:hAnsi="Bookman Old Style" w:cs="Segoe UI Light"/>
          <w:b/>
          <w:sz w:val="24"/>
          <w:lang w:val="en-GB"/>
        </w:rPr>
      </w:pPr>
    </w:p>
    <w:p w14:paraId="31A9AE82" w14:textId="543D1400" w:rsidR="00B55FA8" w:rsidRPr="008C64C2" w:rsidRDefault="00B55FA8" w:rsidP="00B55FA8">
      <w:pPr>
        <w:spacing w:line="360" w:lineRule="auto"/>
        <w:rPr>
          <w:rFonts w:ascii="Bookman Old Style" w:hAnsi="Bookman Old Style" w:cs="Segoe UI Light"/>
          <w:b/>
          <w:sz w:val="24"/>
          <w:u w:val="single"/>
          <w:lang w:val="en-GB"/>
        </w:rPr>
      </w:pPr>
      <w:r w:rsidRPr="008C64C2">
        <w:rPr>
          <w:rFonts w:ascii="Bookman Old Style" w:hAnsi="Bookman Old Style" w:cs="Segoe UI Light"/>
          <w:b/>
          <w:sz w:val="24"/>
          <w:u w:val="single"/>
          <w:lang w:val="en-GB"/>
        </w:rPr>
        <w:t xml:space="preserve">KT0203 Key facilitation concepts (group dynamics, classroom management, inclusive education) </w:t>
      </w:r>
    </w:p>
    <w:p w14:paraId="46352E06" w14:textId="29F1A37A" w:rsidR="008C64C2" w:rsidRPr="008C64C2" w:rsidRDefault="008C64C2" w:rsidP="00B55FA8">
      <w:pPr>
        <w:spacing w:line="360" w:lineRule="auto"/>
        <w:rPr>
          <w:rFonts w:ascii="Bookman Old Style" w:hAnsi="Bookman Old Style" w:cs="Segoe UI Light"/>
          <w:bCs/>
          <w:sz w:val="24"/>
          <w:lang w:val="en-GB"/>
        </w:rPr>
      </w:pPr>
      <w:r w:rsidRPr="008C64C2">
        <w:rPr>
          <w:rFonts w:ascii="Bookman Old Style" w:hAnsi="Bookman Old Style" w:cs="Segoe UI Light"/>
          <w:bCs/>
          <w:sz w:val="24"/>
        </w:rPr>
        <w:t>The facilitation of group dynamics, classroom management, and inclusive education in South Africa is underpinned by a set of principles, techniques, and tools designed to create effective and equitable learning environments. These concepts are crucial for addressing the diverse educational landscape of the country, which is characterized by a history of inequality and a commitment to democratic values in education.</w:t>
      </w:r>
    </w:p>
    <w:p w14:paraId="4E7D32D1" w14:textId="77777777" w:rsidR="008C64C2" w:rsidRPr="008C64C2" w:rsidRDefault="008C64C2" w:rsidP="008C64C2">
      <w:pPr>
        <w:spacing w:line="360" w:lineRule="auto"/>
        <w:rPr>
          <w:rFonts w:ascii="Bookman Old Style" w:hAnsi="Bookman Old Style" w:cs="Segoe UI Light"/>
          <w:b/>
          <w:bCs/>
          <w:sz w:val="24"/>
          <w:lang w:val="en-GB"/>
        </w:rPr>
      </w:pPr>
      <w:r w:rsidRPr="008C64C2">
        <w:rPr>
          <w:rFonts w:ascii="Bookman Old Style" w:hAnsi="Bookman Old Style" w:cs="Segoe UI Light"/>
          <w:b/>
          <w:bCs/>
          <w:sz w:val="24"/>
          <w:lang w:val="en-GB"/>
        </w:rPr>
        <w:t>Group Dynamics in South African Educational Facilitation</w:t>
      </w:r>
    </w:p>
    <w:p w14:paraId="7AE34C9F" w14:textId="44A57CDE"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Cs/>
          <w:sz w:val="24"/>
          <w:lang w:val="en-GB"/>
        </w:rPr>
        <w:t xml:space="preserve">Effective facilitation in South Africa often involves a deep understanding of group dynamics to foster collaborative learning and address potential conflicts. Key </w:t>
      </w:r>
      <w:r w:rsidRPr="008C64C2">
        <w:rPr>
          <w:rFonts w:ascii="Bookman Old Style" w:hAnsi="Bookman Old Style" w:cs="Segoe UI Light"/>
          <w:bCs/>
          <w:i/>
          <w:iCs/>
          <w:sz w:val="24"/>
          <w:lang w:val="en-GB"/>
        </w:rPr>
        <w:t xml:space="preserve">aspects </w:t>
      </w:r>
      <w:r w:rsidRPr="008C64C2">
        <w:rPr>
          <w:rFonts w:ascii="Bookman Old Style" w:hAnsi="Bookman Old Style" w:cs="Segoe UI Light"/>
          <w:bCs/>
          <w:i/>
          <w:iCs/>
          <w:sz w:val="24"/>
          <w:lang w:val="en-GB"/>
        </w:rPr>
        <w:t>include</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 xml:space="preserve">Building Cohesion and Trust: Facilitators employ strategies to build a sense of community and trust among learners, which is particularly important in a diverse society. This can involve </w:t>
      </w:r>
      <w:r w:rsidRPr="008C64C2">
        <w:rPr>
          <w:rFonts w:ascii="Bookman Old Style" w:hAnsi="Bookman Old Style" w:cs="Segoe UI Light"/>
          <w:bCs/>
          <w:sz w:val="24"/>
          <w:lang w:val="en-GB"/>
        </w:rPr>
        <w:t>icebreakers</w:t>
      </w:r>
      <w:r w:rsidRPr="008C64C2">
        <w:rPr>
          <w:rFonts w:ascii="Bookman Old Style" w:hAnsi="Bookman Old Style" w:cs="Segoe UI Light"/>
          <w:bCs/>
          <w:sz w:val="24"/>
          <w:lang w:val="en-GB"/>
        </w:rPr>
        <w:t>, team-building activities, and establishing clear group norms and expectations from the outset.</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Managing Conflict and Disagreement: Given the varied backgrounds and perspectives of learners, conflict is inevitable. Facilitators are trained to mediate disagreements constructively, encouraging active listening, empathy, and consensus-building techniques. This aligns with restorative justice principles often promoted in South African education.</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Promoting Active Participation: Techniques such as brainstorming, small group discussions, role-playing, and debates are used to ensure all voices are heard and to encourage critical thinking. Facilitators actively monitor participation patterns to prevent domination by a few individuals and to draw out quieter members.</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Understanding Power Dynamics: Facilitators are aware of inherent power imbalances that may exist within groups due to socio-economic status, language, or prior educational experiences. They work to mitigate these imbalances by creating an equitable space where all contributions are valued.</w:t>
      </w:r>
      <w:r w:rsidRPr="008C64C2">
        <w:rPr>
          <w:rFonts w:ascii="Bookman Old Style" w:hAnsi="Bookman Old Style" w:cs="Segoe UI Light"/>
          <w:bCs/>
          <w:sz w:val="24"/>
          <w:lang w:val="en-GB"/>
        </w:rPr>
        <w:t xml:space="preserve"> </w:t>
      </w:r>
    </w:p>
    <w:p w14:paraId="7CFF6552" w14:textId="77777777" w:rsidR="008C64C2" w:rsidRPr="008C64C2" w:rsidRDefault="008C64C2" w:rsidP="008C64C2">
      <w:pPr>
        <w:spacing w:line="360" w:lineRule="auto"/>
        <w:rPr>
          <w:rFonts w:ascii="Bookman Old Style" w:hAnsi="Bookman Old Style" w:cs="Segoe UI Light"/>
          <w:b/>
          <w:bCs/>
          <w:sz w:val="24"/>
          <w:lang w:val="en-GB"/>
        </w:rPr>
      </w:pPr>
      <w:r w:rsidRPr="008C64C2">
        <w:rPr>
          <w:rFonts w:ascii="Bookman Old Style" w:hAnsi="Bookman Old Style" w:cs="Segoe UI Light"/>
          <w:b/>
          <w:bCs/>
          <w:sz w:val="24"/>
          <w:lang w:val="en-GB"/>
        </w:rPr>
        <w:lastRenderedPageBreak/>
        <w:t>Classroom Management in South African Educational Settings</w:t>
      </w:r>
    </w:p>
    <w:p w14:paraId="77E17BE9" w14:textId="6113BAFA"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Cs/>
          <w:sz w:val="24"/>
          <w:lang w:val="en-GB"/>
        </w:rPr>
        <w:t>Classroom management in South Africa focuses on creating a conducive learning environment that supports both academic achievement and personal development. This involves:</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 xml:space="preserve">Establishing Clear Expectations and Routines: Facilitators set clear rules and procedures for classroom </w:t>
      </w:r>
      <w:r w:rsidRPr="008C64C2">
        <w:rPr>
          <w:rFonts w:ascii="Bookman Old Style" w:hAnsi="Bookman Old Style" w:cs="Segoe UI Light"/>
          <w:bCs/>
          <w:sz w:val="24"/>
          <w:lang w:val="en-GB"/>
        </w:rPr>
        <w:t>behaviour</w:t>
      </w:r>
      <w:r w:rsidRPr="008C64C2">
        <w:rPr>
          <w:rFonts w:ascii="Bookman Old Style" w:hAnsi="Bookman Old Style" w:cs="Segoe UI Light"/>
          <w:bCs/>
          <w:sz w:val="24"/>
          <w:lang w:val="en-GB"/>
        </w:rPr>
        <w:t>, assignments, and participation. Consistency in applying these expectations is crucial for predictability and student security.</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 xml:space="preserve">Positive Reinforcement and Discipline: Emphasis is placed on positive reinforcement to encourage desired </w:t>
      </w:r>
      <w:r w:rsidRPr="008C64C2">
        <w:rPr>
          <w:rFonts w:ascii="Bookman Old Style" w:hAnsi="Bookman Old Style" w:cs="Segoe UI Light"/>
          <w:bCs/>
          <w:sz w:val="24"/>
          <w:lang w:val="en-GB"/>
        </w:rPr>
        <w:t>behaviours</w:t>
      </w:r>
      <w:r w:rsidRPr="008C64C2">
        <w:rPr>
          <w:rFonts w:ascii="Bookman Old Style" w:hAnsi="Bookman Old Style" w:cs="Segoe UI Light"/>
          <w:bCs/>
          <w:sz w:val="24"/>
          <w:lang w:val="en-GB"/>
        </w:rPr>
        <w:t>, rather than solely relying on punitive measures. When disciplinary actions are necessary, they are often guided by principles of restorative justice, aiming to repair harm and teach responsibility.</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 xml:space="preserve">Creating an Engaging Learning Environment: Facilitators use varied teaching methods, interactive activities, and relevant content to keep learners engaged and motivated, thereby reducing </w:t>
      </w:r>
      <w:r w:rsidRPr="008C64C2">
        <w:rPr>
          <w:rFonts w:ascii="Bookman Old Style" w:hAnsi="Bookman Old Style" w:cs="Segoe UI Light"/>
          <w:bCs/>
          <w:sz w:val="24"/>
          <w:lang w:val="en-GB"/>
        </w:rPr>
        <w:t>behavioural</w:t>
      </w:r>
      <w:r w:rsidRPr="008C64C2">
        <w:rPr>
          <w:rFonts w:ascii="Bookman Old Style" w:hAnsi="Bookman Old Style" w:cs="Segoe UI Light"/>
          <w:bCs/>
          <w:sz w:val="24"/>
          <w:lang w:val="en-GB"/>
        </w:rPr>
        <w:t xml:space="preserve"> issues that often stem from boredom or disengagement.</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Addressing Diverse Needs: Effective classroom management in South Africa acknowledges the diverse learning styles, socio-economic backgrounds, and potential learning barriers of students. This may involve differentiated instruction, flexible grouping, and providing additional support where needed.</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Teacher-Learner Relationships: Building strong, respectful relationships between facilitators and learners is considered fundamental. A positive relationship fosters trust, open communication, and a willingness to learn.</w:t>
      </w:r>
      <w:r w:rsidRPr="008C64C2">
        <w:rPr>
          <w:rFonts w:ascii="Bookman Old Style" w:hAnsi="Bookman Old Style" w:cs="Segoe UI Light"/>
          <w:bCs/>
          <w:sz w:val="24"/>
          <w:lang w:val="en-GB"/>
        </w:rPr>
        <w:t xml:space="preserve"> </w:t>
      </w:r>
    </w:p>
    <w:p w14:paraId="205B8505" w14:textId="77777777" w:rsidR="008C64C2" w:rsidRPr="008C64C2" w:rsidRDefault="008C64C2" w:rsidP="008C64C2">
      <w:pPr>
        <w:spacing w:line="360" w:lineRule="auto"/>
        <w:rPr>
          <w:rFonts w:ascii="Bookman Old Style" w:hAnsi="Bookman Old Style" w:cs="Segoe UI Light"/>
          <w:b/>
          <w:bCs/>
          <w:sz w:val="24"/>
          <w:lang w:val="en-GB"/>
        </w:rPr>
      </w:pPr>
      <w:r w:rsidRPr="008C64C2">
        <w:rPr>
          <w:rFonts w:ascii="Bookman Old Style" w:hAnsi="Bookman Old Style" w:cs="Segoe UI Light"/>
          <w:b/>
          <w:bCs/>
          <w:sz w:val="24"/>
          <w:lang w:val="en-GB"/>
        </w:rPr>
        <w:t>Inclusive Education in South African Facilitation</w:t>
      </w:r>
    </w:p>
    <w:p w14:paraId="2B14BF06" w14:textId="4CF3235E"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Cs/>
          <w:sz w:val="24"/>
          <w:lang w:val="en-GB"/>
        </w:rPr>
        <w:t>Inclusive education is a cornerstone of South African educational policy, aiming to ensure that all learners, regardless of their abilities, backgrounds, or circumstances, have access to quality education. Facilitation principles and techniques are central to achieving this:</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Differentiated Instruction: Facilitators adapt their teaching methods, materials, and assessment strategies to meet the diverse learning needs of all students. This includes providing multiple means of representation, engagement, and expression, often drawing on the Universal Design for Learning (UDL) framework.</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 xml:space="preserve">Collaborative Learning and Peer Support: Group work and peer tutoring are frequently used to allow students to </w:t>
      </w:r>
      <w:r w:rsidRPr="008C64C2">
        <w:rPr>
          <w:rFonts w:ascii="Bookman Old Style" w:hAnsi="Bookman Old Style" w:cs="Segoe UI Light"/>
          <w:bCs/>
          <w:sz w:val="24"/>
          <w:lang w:val="en-GB"/>
        </w:rPr>
        <w:lastRenderedPageBreak/>
        <w:t>learn from each other and support those who may be struggling. This fosters a sense of collective responsibility and reduces isolation.</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Addressing Language Diversity: South Africa has 12 official languages. Facilitators employ strategies to support learners whose home language may not be the language of instruction, such as code-switching, providing visual aids, and encouraging multilingualism as a resource.</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Supporting Learners with Special Educational Needs (LSEN): Facilitators are trained to identify and support learners with various special educational needs, working in collaboration with specialists and parents. This includes making necessary accommodations and modifications to the curriculum and learning environment.</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Promoting a Culture of Acceptance and Respect: Facilitators actively challenge stereotypes and prejudices, promoting an environment where diversity is celebrated, and all learners feel valued and respected. This involves explicit discussions about inclusion and equity.</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Curriculum Adaptation: Facilitators are encouraged to adapt the curriculum to make it relevant and accessible to all learners, considering their cultural backgrounds, prior knowledge, and individual interests. This ensures that learning is meaningful and engaging for a diverse student population.</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The integration of these key facilitation concepts is crucial for creating effective, equitable, and democratic learning environments in South Africa, aligning with the country's commitment to social justice and quality education for all.</w:t>
      </w:r>
    </w:p>
    <w:p w14:paraId="2E630E11" w14:textId="77777777" w:rsidR="008C64C2" w:rsidRPr="008C64C2" w:rsidRDefault="008C64C2" w:rsidP="00B55FA8">
      <w:pPr>
        <w:spacing w:line="360" w:lineRule="auto"/>
        <w:rPr>
          <w:rFonts w:ascii="Bookman Old Style" w:hAnsi="Bookman Old Style" w:cs="Segoe UI Light"/>
          <w:bCs/>
          <w:sz w:val="24"/>
          <w:lang w:val="en-GB"/>
        </w:rPr>
      </w:pPr>
    </w:p>
    <w:p w14:paraId="55987CAE" w14:textId="2B76CFDA" w:rsidR="00B55FA8" w:rsidRPr="008C64C2" w:rsidRDefault="00B55FA8" w:rsidP="00B55FA8">
      <w:pPr>
        <w:spacing w:line="360" w:lineRule="auto"/>
        <w:rPr>
          <w:rFonts w:ascii="Bookman Old Style" w:hAnsi="Bookman Old Style" w:cs="Segoe UI Light"/>
          <w:b/>
          <w:sz w:val="24"/>
          <w:u w:val="single"/>
          <w:lang w:val="en-GB"/>
        </w:rPr>
      </w:pPr>
      <w:r w:rsidRPr="008C64C2">
        <w:rPr>
          <w:rFonts w:ascii="Bookman Old Style" w:hAnsi="Bookman Old Style" w:cs="Segoe UI Light"/>
          <w:b/>
          <w:sz w:val="24"/>
          <w:u w:val="single"/>
          <w:lang w:val="en-GB"/>
        </w:rPr>
        <w:t xml:space="preserve">KT0204 Learning application and internalisation concepts (such as experiential learning, presentations, role play, case studies, group work, guided investigations, field work, experiments, project-based assignments, distance, RPL and research, scenario-based activities, observation) </w:t>
      </w:r>
    </w:p>
    <w:p w14:paraId="0810AB13" w14:textId="25757350" w:rsidR="008C64C2" w:rsidRPr="008C64C2" w:rsidRDefault="008C64C2" w:rsidP="00B55FA8">
      <w:pPr>
        <w:spacing w:line="360" w:lineRule="auto"/>
        <w:rPr>
          <w:rFonts w:ascii="Bookman Old Style" w:hAnsi="Bookman Old Style" w:cs="Segoe UI Light"/>
          <w:bCs/>
          <w:sz w:val="24"/>
          <w:lang w:val="en-GB"/>
        </w:rPr>
      </w:pPr>
      <w:r w:rsidRPr="008C64C2">
        <w:rPr>
          <w:rFonts w:ascii="Bookman Old Style" w:hAnsi="Bookman Old Style" w:cs="Segoe UI Light"/>
          <w:bCs/>
          <w:sz w:val="24"/>
        </w:rPr>
        <w:t xml:space="preserve">The integration of learning application and internalization concepts within facilitation principles, techniques, and tools in South Africa is a multifaceted approach aimed at enhancing knowledge acquisition and skill development across various educational and professional settings. These concepts are crucial for </w:t>
      </w:r>
      <w:r w:rsidRPr="008C64C2">
        <w:rPr>
          <w:rFonts w:ascii="Bookman Old Style" w:hAnsi="Bookman Old Style" w:cs="Segoe UI Light"/>
          <w:bCs/>
          <w:sz w:val="24"/>
        </w:rPr>
        <w:lastRenderedPageBreak/>
        <w:t>fostering deeper understanding and practical competence, moving beyond rote memorization to genuine application and critical thinking.</w:t>
      </w:r>
    </w:p>
    <w:p w14:paraId="545FF46B" w14:textId="651E4998"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Experiential learning</w:t>
      </w:r>
      <w:r w:rsidRPr="008C64C2">
        <w:rPr>
          <w:rFonts w:ascii="Bookman Old Style" w:hAnsi="Bookman Old Style" w:cs="Segoe UI Light"/>
          <w:bCs/>
          <w:sz w:val="24"/>
          <w:lang w:val="en-GB"/>
        </w:rPr>
        <w:t> is a cornerstone, emphasizing learning through doing and reflection. In South Africa, this often manifests in fieldwork, internships, and practical simulations within vocational training and higher education, particularly in fields like environmental science, engineering, and healthcare . For instance, medical students engage in clinical rotations, directly applying theoretical knowledge to patient care scenarios . Role play and scenario-based activities are widely used in corporate training and conflict resolution, allowing participants to practice communication and problem-solving skills in a safe environment . These methods are particularly effective in developing soft skills and understanding complex social dynamics.</w:t>
      </w:r>
    </w:p>
    <w:p w14:paraId="00309ED7" w14:textId="55FA3066"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Case studies and guided investigations</w:t>
      </w:r>
      <w:r w:rsidRPr="008C64C2">
        <w:rPr>
          <w:rFonts w:ascii="Bookman Old Style" w:hAnsi="Bookman Old Style" w:cs="Segoe UI Light"/>
          <w:bCs/>
          <w:sz w:val="24"/>
          <w:lang w:val="en-GB"/>
        </w:rPr>
        <w:t xml:space="preserve"> are prevalent in business schools and legal education, where learners </w:t>
      </w:r>
      <w:r w:rsidRPr="008C64C2">
        <w:rPr>
          <w:rFonts w:ascii="Bookman Old Style" w:hAnsi="Bookman Old Style" w:cs="Segoe UI Light"/>
          <w:bCs/>
          <w:sz w:val="24"/>
          <w:lang w:val="en-GB"/>
        </w:rPr>
        <w:t>analyse</w:t>
      </w:r>
      <w:r w:rsidRPr="008C64C2">
        <w:rPr>
          <w:rFonts w:ascii="Bookman Old Style" w:hAnsi="Bookman Old Style" w:cs="Segoe UI Light"/>
          <w:bCs/>
          <w:sz w:val="24"/>
          <w:lang w:val="en-GB"/>
        </w:rPr>
        <w:t xml:space="preserve"> real-world situations to develop analytical and decision-making abilities . These activities encourage critical thinking and the application of theoretical frameworks to practical problems. </w:t>
      </w:r>
      <w:r w:rsidRPr="008C64C2">
        <w:rPr>
          <w:rFonts w:ascii="Bookman Old Style" w:hAnsi="Bookman Old Style" w:cs="Segoe UI Light"/>
          <w:b/>
          <w:bCs/>
          <w:sz w:val="24"/>
          <w:lang w:val="en-GB"/>
        </w:rPr>
        <w:t>Group work</w:t>
      </w:r>
      <w:r w:rsidRPr="008C64C2">
        <w:rPr>
          <w:rFonts w:ascii="Bookman Old Style" w:hAnsi="Bookman Old Style" w:cs="Segoe UI Light"/>
          <w:bCs/>
          <w:sz w:val="24"/>
          <w:lang w:val="en-GB"/>
        </w:rPr>
        <w:t> is a common pedagogical tool across all levels of education in South Africa, promoting collaborative learning, peer-to-peer instruction, and the development of teamwork skills . This is particularly important in a diverse society where understanding different perspectives is crucial.</w:t>
      </w:r>
    </w:p>
    <w:p w14:paraId="644A5C25" w14:textId="073EAE78"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Project-based assignments</w:t>
      </w:r>
      <w:r w:rsidRPr="008C64C2">
        <w:rPr>
          <w:rFonts w:ascii="Bookman Old Style" w:hAnsi="Bookman Old Style" w:cs="Segoe UI Light"/>
          <w:bCs/>
          <w:sz w:val="24"/>
          <w:lang w:val="en-GB"/>
        </w:rPr>
        <w:t> are increasingly adopted, especially in technical and creative fields, allowing learners to tackle complex problems over an extended period, integrating various skills and knowledge areas . This approach mirrors real-world professional challenges and fosters innovation. </w:t>
      </w:r>
      <w:r w:rsidRPr="008C64C2">
        <w:rPr>
          <w:rFonts w:ascii="Bookman Old Style" w:hAnsi="Bookman Old Style" w:cs="Segoe UI Light"/>
          <w:b/>
          <w:bCs/>
          <w:sz w:val="24"/>
          <w:lang w:val="en-GB"/>
        </w:rPr>
        <w:t>Experiments</w:t>
      </w:r>
      <w:r w:rsidRPr="008C64C2">
        <w:rPr>
          <w:rFonts w:ascii="Bookman Old Style" w:hAnsi="Bookman Old Style" w:cs="Segoe UI Light"/>
          <w:bCs/>
          <w:sz w:val="24"/>
          <w:lang w:val="en-GB"/>
        </w:rPr>
        <w:t> are fundamental in science education, providing hands-on experience with scientific principles and methodologies .</w:t>
      </w:r>
    </w:p>
    <w:p w14:paraId="13BDE092" w14:textId="30924547"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Distance learning</w:t>
      </w:r>
      <w:r w:rsidRPr="008C64C2">
        <w:rPr>
          <w:rFonts w:ascii="Bookman Old Style" w:hAnsi="Bookman Old Style" w:cs="Segoe UI Light"/>
          <w:bCs/>
          <w:sz w:val="24"/>
          <w:lang w:val="en-GB"/>
        </w:rPr>
        <w:t> has seen significant growth, particularly accelerated by recent global events. South African institutions utilize various digital platforms to deliver content, facilitate discussions, and assess learning, often incorporating elements of self-paced study and virtual collaboration . </w:t>
      </w:r>
      <w:r w:rsidRPr="008C64C2">
        <w:rPr>
          <w:rFonts w:ascii="Bookman Old Style" w:hAnsi="Bookman Old Style" w:cs="Segoe UI Light"/>
          <w:b/>
          <w:bCs/>
          <w:sz w:val="24"/>
          <w:lang w:val="en-GB"/>
        </w:rPr>
        <w:t xml:space="preserve">Recognition of Prior Learning </w:t>
      </w:r>
      <w:r w:rsidRPr="008C64C2">
        <w:rPr>
          <w:rFonts w:ascii="Bookman Old Style" w:hAnsi="Bookman Old Style" w:cs="Segoe UI Light"/>
          <w:b/>
          <w:bCs/>
          <w:sz w:val="24"/>
          <w:lang w:val="en-GB"/>
        </w:rPr>
        <w:lastRenderedPageBreak/>
        <w:t>(RPL)</w:t>
      </w:r>
      <w:r w:rsidRPr="008C64C2">
        <w:rPr>
          <w:rFonts w:ascii="Bookman Old Style" w:hAnsi="Bookman Old Style" w:cs="Segoe UI Light"/>
          <w:bCs/>
          <w:sz w:val="24"/>
          <w:lang w:val="en-GB"/>
        </w:rPr>
        <w:t> is a critical mechanism in South Africa for acknowledging skills and knowledge acquired outside formal education, providing pathways for individuals to gain qualifications based on their experience . This aligns with the country's efforts to address historical inequalities and promote lifelong learning.</w:t>
      </w:r>
    </w:p>
    <w:p w14:paraId="765CFCD4" w14:textId="515A4631"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
          <w:bCs/>
          <w:sz w:val="24"/>
          <w:lang w:val="en-GB"/>
        </w:rPr>
        <w:t>Presentations and observation</w:t>
      </w:r>
      <w:r w:rsidRPr="008C64C2">
        <w:rPr>
          <w:rFonts w:ascii="Bookman Old Style" w:hAnsi="Bookman Old Style" w:cs="Segoe UI Light"/>
          <w:bCs/>
          <w:sz w:val="24"/>
          <w:lang w:val="en-GB"/>
        </w:rPr>
        <w:t> are also key. Presentations allow learners to articulate their understanding and develop public speaking skills, while observation, particularly in professional settings, provides insights into best practices and operational procedures . Facilitation principles in South Africa emphasize creating an inclusive and participatory learning environment, utilizing techniques such as active listening, questioning, and providing constructive feedback to guide learners through these diverse activities . Tools often include interactive whiteboards, online learning management systems, and collaborative software to support these learning applications</w:t>
      </w:r>
    </w:p>
    <w:p w14:paraId="277B9691" w14:textId="77777777" w:rsidR="008C64C2" w:rsidRPr="008C64C2" w:rsidRDefault="008C64C2" w:rsidP="008C64C2">
      <w:pPr>
        <w:spacing w:line="360" w:lineRule="auto"/>
        <w:rPr>
          <w:rFonts w:ascii="Bookman Old Style" w:hAnsi="Bookman Old Style" w:cs="Segoe UI Light"/>
          <w:b/>
          <w:i/>
          <w:iCs/>
          <w:sz w:val="24"/>
          <w:lang w:val="en-GB"/>
        </w:rPr>
      </w:pPr>
      <w:r w:rsidRPr="008C64C2">
        <w:rPr>
          <w:rFonts w:ascii="Bookman Old Style" w:hAnsi="Bookman Old Style" w:cs="Segoe UI Light"/>
          <w:b/>
          <w:i/>
          <w:iCs/>
          <w:sz w:val="24"/>
          <w:lang w:val="en-GB"/>
        </w:rPr>
        <w:t xml:space="preserve">Adult learning principles and concepts within an occupational context are summarised </w:t>
      </w:r>
    </w:p>
    <w:p w14:paraId="78F521DA" w14:textId="14E88422" w:rsidR="008C64C2" w:rsidRPr="008C64C2" w:rsidRDefault="008C64C2" w:rsidP="00B55FA8">
      <w:pPr>
        <w:spacing w:line="360" w:lineRule="auto"/>
        <w:rPr>
          <w:rFonts w:ascii="Bookman Old Style" w:hAnsi="Bookman Old Style" w:cs="Segoe UI Light"/>
          <w:bCs/>
          <w:sz w:val="24"/>
          <w:lang w:val="en-GB"/>
        </w:rPr>
      </w:pPr>
      <w:r w:rsidRPr="008C64C2">
        <w:rPr>
          <w:rFonts w:ascii="Bookman Old Style" w:hAnsi="Bookman Old Style" w:cs="Segoe UI Light"/>
          <w:bCs/>
          <w:sz w:val="24"/>
        </w:rPr>
        <w:t>Adult learning principles, often referred to as andragogy, are crucial for effective training and development within an occupational context, particularly in South Africa as highlighted by resources like "Facilitation principles, techniques and tools in South Africa." These principles emphasize that adult learners are self-directed, bring a wealth of experience to the learning environment, are goal-oriented, relevancy-oriented, and practical, and are motivated by internal factors . Applying these principles in occupational settings leads to more engaging, effective, and sustainable learning outcomes.</w:t>
      </w:r>
    </w:p>
    <w:p w14:paraId="39356348" w14:textId="77777777" w:rsidR="008C64C2" w:rsidRPr="008C64C2" w:rsidRDefault="008C64C2" w:rsidP="008C64C2">
      <w:pPr>
        <w:spacing w:line="360" w:lineRule="auto"/>
        <w:rPr>
          <w:rFonts w:ascii="Bookman Old Style" w:hAnsi="Bookman Old Style" w:cs="Segoe UI Light"/>
          <w:b/>
          <w:bCs/>
          <w:sz w:val="24"/>
          <w:lang w:val="en-GB"/>
        </w:rPr>
      </w:pPr>
      <w:r w:rsidRPr="008C64C2">
        <w:rPr>
          <w:rFonts w:ascii="Bookman Old Style" w:hAnsi="Bookman Old Style" w:cs="Segoe UI Light"/>
          <w:b/>
          <w:bCs/>
          <w:sz w:val="24"/>
          <w:lang w:val="en-GB"/>
        </w:rPr>
        <w:t>Key Adult Learning Principles and Concepts in an Occupational Context</w:t>
      </w:r>
    </w:p>
    <w:p w14:paraId="0B1C82A8" w14:textId="3EB9CCB9" w:rsidR="008C64C2" w:rsidRPr="008C64C2" w:rsidRDefault="008C64C2" w:rsidP="008C64C2">
      <w:pPr>
        <w:spacing w:line="360" w:lineRule="auto"/>
        <w:rPr>
          <w:rFonts w:ascii="Bookman Old Style" w:hAnsi="Bookman Old Style" w:cs="Segoe UI Light"/>
          <w:sz w:val="24"/>
          <w:lang w:val="en-GB"/>
        </w:rPr>
      </w:pPr>
      <w:r w:rsidRPr="008C64C2">
        <w:rPr>
          <w:rFonts w:ascii="Bookman Old Style" w:hAnsi="Bookman Old Style" w:cs="Segoe UI Light"/>
          <w:sz w:val="24"/>
          <w:lang w:val="en-GB"/>
        </w:rPr>
        <w:t>Self-Direction and Autonomy: Adults prefer to be involved in planning and evaluating their learning. In an occupational context, this means providing opportunities for employees to choose learning paths, set personal goals, and take ownership of their development . For example, offering a range of professional development courses and allowing employees to select those most relevant to their career aspirations fosters self-direction.</w:t>
      </w:r>
      <w:r w:rsidRPr="008C64C2">
        <w:rPr>
          <w:rFonts w:ascii="Bookman Old Style" w:hAnsi="Bookman Old Style" w:cs="Segoe UI Light"/>
          <w:sz w:val="24"/>
          <w:lang w:val="en-GB"/>
        </w:rPr>
        <w:t xml:space="preserve"> </w:t>
      </w:r>
      <w:r w:rsidRPr="008C64C2">
        <w:rPr>
          <w:rFonts w:ascii="Bookman Old Style" w:hAnsi="Bookman Old Style" w:cs="Segoe UI Light"/>
          <w:sz w:val="24"/>
          <w:lang w:val="en-GB"/>
        </w:rPr>
        <w:t xml:space="preserve">Experience as a Resource: Adults bring a </w:t>
      </w:r>
      <w:r w:rsidRPr="008C64C2">
        <w:rPr>
          <w:rFonts w:ascii="Bookman Old Style" w:hAnsi="Bookman Old Style" w:cs="Segoe UI Light"/>
          <w:sz w:val="24"/>
          <w:lang w:val="en-GB"/>
        </w:rPr>
        <w:lastRenderedPageBreak/>
        <w:t>rich reservoir of prior knowledge and experience to the learning situation. Effective occupational training leverages this by encouraging participants to share their experiences, relate new information to what they already know, and learn from each other . Case studies, group discussions, and peer coaching are excellent methods to tap into this principle.</w:t>
      </w:r>
      <w:r w:rsidRPr="008C64C2">
        <w:rPr>
          <w:rFonts w:ascii="Bookman Old Style" w:hAnsi="Bookman Old Style" w:cs="Segoe UI Light"/>
          <w:sz w:val="24"/>
          <w:lang w:val="en-GB"/>
        </w:rPr>
        <w:t xml:space="preserve"> </w:t>
      </w:r>
      <w:r w:rsidRPr="008C64C2">
        <w:rPr>
          <w:rFonts w:ascii="Bookman Old Style" w:hAnsi="Bookman Old Style" w:cs="Segoe UI Light"/>
          <w:sz w:val="24"/>
          <w:lang w:val="en-GB"/>
        </w:rPr>
        <w:t>Readiness to Learn: Adults are most ready to learn when they perceive a need to know something to cope with real-life problems or perform tasks more effectively . In the workplace, this translates to linking training directly to job responsibilities, performance improvement, or career advancement. For instance, training on new software is more impactful when employees understand how it will streamline their daily tasks.</w:t>
      </w:r>
      <w:r w:rsidRPr="008C64C2">
        <w:rPr>
          <w:rFonts w:ascii="Bookman Old Style" w:hAnsi="Bookman Old Style" w:cs="Segoe UI Light"/>
          <w:sz w:val="24"/>
          <w:lang w:val="en-GB"/>
        </w:rPr>
        <w:t xml:space="preserve"> </w:t>
      </w:r>
      <w:r w:rsidRPr="008C64C2">
        <w:rPr>
          <w:rFonts w:ascii="Bookman Old Style" w:hAnsi="Bookman Old Style" w:cs="Segoe UI Light"/>
          <w:sz w:val="24"/>
          <w:lang w:val="en-GB"/>
        </w:rPr>
        <w:t>Orientation to Learning (Relevancy and Practicality): Adults are typically task-</w:t>
      </w:r>
      <w:r w:rsidRPr="008C64C2">
        <w:rPr>
          <w:rFonts w:ascii="Bookman Old Style" w:hAnsi="Bookman Old Style" w:cs="Segoe UI Light"/>
          <w:sz w:val="24"/>
          <w:lang w:val="en-GB"/>
        </w:rPr>
        <w:t>cantered</w:t>
      </w:r>
      <w:r w:rsidRPr="008C64C2">
        <w:rPr>
          <w:rFonts w:ascii="Bookman Old Style" w:hAnsi="Bookman Old Style" w:cs="Segoe UI Light"/>
          <w:sz w:val="24"/>
          <w:lang w:val="en-GB"/>
        </w:rPr>
        <w:t xml:space="preserve"> or problem-</w:t>
      </w:r>
      <w:r w:rsidRPr="008C64C2">
        <w:rPr>
          <w:rFonts w:ascii="Bookman Old Style" w:hAnsi="Bookman Old Style" w:cs="Segoe UI Light"/>
          <w:sz w:val="24"/>
          <w:lang w:val="en-GB"/>
        </w:rPr>
        <w:t>cantered</w:t>
      </w:r>
      <w:r w:rsidRPr="008C64C2">
        <w:rPr>
          <w:rFonts w:ascii="Bookman Old Style" w:hAnsi="Bookman Old Style" w:cs="Segoe UI Light"/>
          <w:sz w:val="24"/>
          <w:lang w:val="en-GB"/>
        </w:rPr>
        <w:t xml:space="preserve"> in their learning orientation. They want to learn things that are immediately applicable to their work or personal lives . Occupational training should therefore be practical, hands-on, and directly relevant to the challenges and opportunities faced by employees. Simulations, role-playing, and project-based learning are highly effective in this regard.</w:t>
      </w:r>
      <w:r w:rsidRPr="008C64C2">
        <w:rPr>
          <w:rFonts w:ascii="Bookman Old Style" w:hAnsi="Bookman Old Style" w:cs="Segoe UI Light"/>
          <w:sz w:val="24"/>
          <w:lang w:val="en-GB"/>
        </w:rPr>
        <w:t xml:space="preserve"> </w:t>
      </w:r>
      <w:r w:rsidRPr="008C64C2">
        <w:rPr>
          <w:rFonts w:ascii="Bookman Old Style" w:hAnsi="Bookman Old Style" w:cs="Segoe UI Light"/>
          <w:sz w:val="24"/>
          <w:lang w:val="en-GB"/>
        </w:rPr>
        <w:t>Motivation to Learn: While children are often motivated by external pressures (grades, parental approval), adults are more driven by internal motivators such as job satisfaction, self-esteem, better quality of life, and personal growth . Creating a supportive learning environment, recognizing achievements, and demonstrating the value of learning to individual and organizational success can enhance intrinsic motivation.</w:t>
      </w:r>
    </w:p>
    <w:p w14:paraId="5FCD1F73" w14:textId="77777777" w:rsidR="008C64C2" w:rsidRPr="008C64C2" w:rsidRDefault="008C64C2" w:rsidP="008C64C2">
      <w:pPr>
        <w:spacing w:line="360" w:lineRule="auto"/>
        <w:rPr>
          <w:rFonts w:ascii="Bookman Old Style" w:hAnsi="Bookman Old Style" w:cs="Segoe UI Light"/>
          <w:b/>
          <w:bCs/>
          <w:sz w:val="24"/>
          <w:lang w:val="en-GB"/>
        </w:rPr>
      </w:pPr>
      <w:r w:rsidRPr="008C64C2">
        <w:rPr>
          <w:rFonts w:ascii="Bookman Old Style" w:hAnsi="Bookman Old Style" w:cs="Segoe UI Light"/>
          <w:b/>
          <w:bCs/>
          <w:sz w:val="24"/>
          <w:lang w:val="en-GB"/>
        </w:rPr>
        <w:t>Facilitation Principles, Techniques, and Tools in South Africa</w:t>
      </w:r>
    </w:p>
    <w:p w14:paraId="798B5ED6" w14:textId="77DB6B22" w:rsidR="008C64C2" w:rsidRPr="008C64C2" w:rsidRDefault="008C64C2" w:rsidP="008C64C2">
      <w:pPr>
        <w:spacing w:line="360" w:lineRule="auto"/>
        <w:rPr>
          <w:rFonts w:ascii="Bookman Old Style" w:hAnsi="Bookman Old Style" w:cs="Segoe UI Light"/>
          <w:bCs/>
          <w:sz w:val="24"/>
          <w:lang w:val="en-GB"/>
        </w:rPr>
      </w:pPr>
      <w:r w:rsidRPr="008C64C2">
        <w:rPr>
          <w:rFonts w:ascii="Bookman Old Style" w:hAnsi="Bookman Old Style" w:cs="Segoe UI Light"/>
          <w:bCs/>
          <w:sz w:val="24"/>
          <w:lang w:val="en-GB"/>
        </w:rPr>
        <w:t xml:space="preserve">The document "Facilitation principles, techniques and tools in South Africa" likely emphasizes the practical application of these adult learning principles within the South African context, possibly considering local cultural nuances and specific industry needs . Key </w:t>
      </w:r>
      <w:r w:rsidRPr="008C64C2">
        <w:rPr>
          <w:rFonts w:ascii="Bookman Old Style" w:hAnsi="Bookman Old Style" w:cs="Segoe UI Light"/>
          <w:bCs/>
          <w:i/>
          <w:iCs/>
          <w:sz w:val="24"/>
          <w:lang w:val="en-GB"/>
        </w:rPr>
        <w:t xml:space="preserve">aspects would </w:t>
      </w:r>
      <w:r w:rsidRPr="008C64C2">
        <w:rPr>
          <w:rFonts w:ascii="Bookman Old Style" w:hAnsi="Bookman Old Style" w:cs="Segoe UI Light"/>
          <w:bCs/>
          <w:i/>
          <w:iCs/>
          <w:sz w:val="24"/>
          <w:lang w:val="en-GB"/>
        </w:rPr>
        <w:t>include</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Participatory Approaches: Encouraging active involvement through discussions, group activities, and problem-solving exercises rather than passive listening .</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Contextualization: Tailoring learning content and examples to be relevant to the South African occupational landscape and specific organizational challenges </w:t>
      </w:r>
      <w:r w:rsidRPr="008C64C2">
        <w:rPr>
          <w:rFonts w:ascii="Bookman Old Style" w:hAnsi="Bookman Old Style" w:cs="Segoe UI Light"/>
          <w:bCs/>
          <w:sz w:val="24"/>
          <w:lang w:val="en-GB"/>
        </w:rPr>
        <w:t>.</w:t>
      </w:r>
      <w:r w:rsidRPr="008C64C2">
        <w:rPr>
          <w:rFonts w:ascii="Bookman Old Style" w:hAnsi="Bookman Old Style" w:cs="Segoe UI Light"/>
          <w:bCs/>
          <w:sz w:val="24"/>
          <w:lang w:val="en-GB"/>
        </w:rPr>
        <w:t xml:space="preserve">Experiential Learning: Utilizing methods </w:t>
      </w:r>
      <w:r w:rsidRPr="008C64C2">
        <w:rPr>
          <w:rFonts w:ascii="Bookman Old Style" w:hAnsi="Bookman Old Style" w:cs="Segoe UI Light"/>
          <w:bCs/>
          <w:sz w:val="24"/>
          <w:lang w:val="en-GB"/>
        </w:rPr>
        <w:lastRenderedPageBreak/>
        <w:t>that allow learners to "learn by doing," such as simulations, practical exercises, and on-the-job training </w:t>
      </w:r>
      <w:r w:rsidRPr="008C64C2">
        <w:rPr>
          <w:rFonts w:ascii="Bookman Old Style" w:hAnsi="Bookman Old Style" w:cs="Segoe UI Light"/>
          <w:bCs/>
          <w:sz w:val="24"/>
          <w:lang w:val="en-GB"/>
        </w:rPr>
        <w:t>.</w:t>
      </w:r>
      <w:r w:rsidRPr="008C64C2">
        <w:rPr>
          <w:rFonts w:ascii="Bookman Old Style" w:hAnsi="Bookman Old Style" w:cs="Segoe UI Light"/>
          <w:bCs/>
          <w:sz w:val="24"/>
          <w:lang w:val="en-GB"/>
        </w:rPr>
        <w:t>Feedback and Reflection: Providing constructive feedback and creating opportunities for learners to reflect on their learning and how they can apply it in their work </w:t>
      </w:r>
      <w:r w:rsidRPr="008C64C2">
        <w:rPr>
          <w:rFonts w:ascii="Bookman Old Style" w:hAnsi="Bookman Old Style" w:cs="Segoe UI Light"/>
          <w:bCs/>
          <w:sz w:val="24"/>
          <w:lang w:val="en-GB"/>
        </w:rPr>
        <w:t>.</w:t>
      </w:r>
      <w:r w:rsidRPr="008C64C2">
        <w:rPr>
          <w:rFonts w:ascii="Bookman Old Style" w:hAnsi="Bookman Old Style" w:cs="Segoe UI Light"/>
          <w:bCs/>
          <w:sz w:val="24"/>
          <w:lang w:val="en-GB"/>
        </w:rPr>
        <w:t>Diverse Methodologies: Employing a variety of teaching methods to cater to different learning styles and preferences, including visual aids, auditory explanations, and kinesthetic activities .</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Building a Safe Learning Environment: Fostering an atmosphere where learners feel comfortable asking questions, making mistakes, and sharing their perspectives without fear of judgment .</w:t>
      </w:r>
      <w:r w:rsidRPr="008C64C2">
        <w:rPr>
          <w:rFonts w:ascii="Bookman Old Style" w:hAnsi="Bookman Old Style" w:cs="Segoe UI Light"/>
          <w:bCs/>
          <w:sz w:val="24"/>
          <w:lang w:val="en-GB"/>
        </w:rPr>
        <w:t xml:space="preserve"> </w:t>
      </w:r>
      <w:r w:rsidRPr="008C64C2">
        <w:rPr>
          <w:rFonts w:ascii="Bookman Old Style" w:hAnsi="Bookman Old Style" w:cs="Segoe UI Light"/>
          <w:bCs/>
          <w:sz w:val="24"/>
          <w:lang w:val="en-GB"/>
        </w:rPr>
        <w:t>The most relevant answer part is that adult learning principles in an occupational context emphasize that adult learners are self-directed, bring a wealth of experience, are goal-oriented, relevancy-oriented, practical, and internally motivated, and that effective facilitation in South Africa, as highlighted by resources like "Facilitation principles, techniques and tools in South Africa," applies these by using participatory approaches, contextualization, experiential learning, feedback, diverse methodologies, and creating a safe learning environment.</w:t>
      </w:r>
    </w:p>
    <w:p w14:paraId="52F4B936" w14:textId="77777777" w:rsidR="008C64C2" w:rsidRPr="008C64C2" w:rsidRDefault="008C64C2" w:rsidP="00B55FA8">
      <w:pPr>
        <w:spacing w:line="360" w:lineRule="auto"/>
        <w:rPr>
          <w:rFonts w:ascii="Bookman Old Style" w:hAnsi="Bookman Old Style" w:cs="Segoe UI Light"/>
          <w:bCs/>
          <w:sz w:val="24"/>
          <w:lang w:val="en-GB"/>
        </w:rPr>
      </w:pPr>
    </w:p>
    <w:p w14:paraId="3F242DBF" w14:textId="113808DB" w:rsidR="00B55FA8" w:rsidRPr="008C64C2" w:rsidRDefault="00B55FA8" w:rsidP="00B55FA8">
      <w:pPr>
        <w:spacing w:line="360" w:lineRule="auto"/>
        <w:rPr>
          <w:rFonts w:ascii="Bookman Old Style" w:hAnsi="Bookman Old Style" w:cs="Segoe UI Light"/>
          <w:b/>
          <w:sz w:val="24"/>
          <w:u w:val="single"/>
          <w:lang w:val="en-GB"/>
        </w:rPr>
      </w:pPr>
      <w:r w:rsidRPr="008C64C2">
        <w:rPr>
          <w:rFonts w:ascii="Bookman Old Style" w:hAnsi="Bookman Old Style" w:cs="Segoe UI Light"/>
          <w:b/>
          <w:sz w:val="24"/>
          <w:u w:val="single"/>
          <w:lang w:val="en-GB"/>
        </w:rPr>
        <w:t>KT0205 Best practice facilitation concepts and practices</w:t>
      </w:r>
    </w:p>
    <w:p w14:paraId="7E355BCC" w14:textId="64F742B4" w:rsidR="00B55FA8" w:rsidRDefault="008D1A9F" w:rsidP="00B55FA8">
      <w:pPr>
        <w:spacing w:line="360" w:lineRule="auto"/>
        <w:rPr>
          <w:rFonts w:ascii="Bookman Old Style" w:hAnsi="Bookman Old Style" w:cs="Segoe UI Light"/>
          <w:bCs/>
          <w:sz w:val="24"/>
        </w:rPr>
      </w:pPr>
      <w:r w:rsidRPr="008D1A9F">
        <w:rPr>
          <w:rFonts w:ascii="Bookman Old Style" w:hAnsi="Bookman Old Style" w:cs="Segoe UI Light"/>
          <w:bCs/>
          <w:sz w:val="24"/>
        </w:rPr>
        <w:t>Facilitation in South Africa, much like globally, emphasizes creating an environment where groups can effectively achieve their objectives through structured processes and skilled guidance. Key concepts revolve around </w:t>
      </w:r>
      <w:r w:rsidRPr="008D1A9F">
        <w:rPr>
          <w:rFonts w:ascii="Bookman Old Style" w:hAnsi="Bookman Old Style" w:cs="Segoe UI Light"/>
          <w:b/>
          <w:bCs/>
          <w:sz w:val="24"/>
        </w:rPr>
        <w:t>impartiality, active participation, clear communication, and consensus-building</w:t>
      </w:r>
      <w:r w:rsidRPr="008D1A9F">
        <w:rPr>
          <w:rFonts w:ascii="Bookman Old Style" w:hAnsi="Bookman Old Style" w:cs="Segoe UI Light"/>
          <w:bCs/>
          <w:sz w:val="24"/>
        </w:rPr>
        <w:t> . Facilitators in South Africa often adapt international best practices to local contexts, considering the diverse cultural landscape and socio-economic factors that can influence group dynamics . This includes an understanding of indigenous knowledge systems and community engagement strategies, which are crucial for effective development and social change initiatives</w:t>
      </w:r>
    </w:p>
    <w:p w14:paraId="70AEB472"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Facilitation Principles</w:t>
      </w:r>
    </w:p>
    <w:p w14:paraId="794D6A2E" w14:textId="1915061D"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 xml:space="preserve">Effective facilitation is built upon several foundational principles that ensure productive and inclusive group interactions. A key principle is creating </w:t>
      </w:r>
      <w:r w:rsidRPr="008D1A9F">
        <w:rPr>
          <w:rFonts w:ascii="Bookman Old Style" w:hAnsi="Bookman Old Style" w:cs="Segoe UI Light"/>
          <w:bCs/>
          <w:sz w:val="24"/>
          <w:lang w:val="en-GB"/>
        </w:rPr>
        <w:lastRenderedPageBreak/>
        <w:t>psychological safety, where participants feel comfortable sharing ideas and opinions without fear of judgment . This fosters an environment where diverse perspectives can be openly expressed and explored. Another crucial principle is active listening, which involves fully concentrating on what is being said, both verbally and non-verbally, to understand and respond thoughtfully . This helps in drawing out opinions objectively and non-judgmentally. Encouraging participation is also vital, ensuring that all voices are heard and that discussions are not dominated by a few individuals . Facilitators aim to stimulate creative thinking through various brainstorming and idea generation processes, helping groups work through complex problem spaces . Finally, anchoring discussions in purpose ensures that all activities and conversations contribute to the meeting's objectives, providing clarity and direction .</w:t>
      </w:r>
    </w:p>
    <w:p w14:paraId="29EF4ECA"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Facilitation Techniques</w:t>
      </w:r>
    </w:p>
    <w:p w14:paraId="5CAE5A65" w14:textId="4D2431FD"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A range of techniques are employed to implement these principles and manage group processes effectively. Structured agenda design is fundamental, moving a meeting from "agenda to action" and ensuring a logical flow . This includes incorporating narrative arcs for designing agendas and utilizing energizers and warm-up techniques to engage participants from the outset </w:t>
      </w:r>
      <w:r>
        <w:rPr>
          <w:rFonts w:ascii="Bookman Old Style" w:hAnsi="Bookman Old Style" w:cs="Segoe UI Light"/>
          <w:bCs/>
          <w:sz w:val="24"/>
          <w:lang w:val="en-GB"/>
        </w:rPr>
        <w:t>.</w:t>
      </w:r>
      <w:r w:rsidRPr="008D1A9F">
        <w:rPr>
          <w:rFonts w:ascii="Bookman Old Style" w:hAnsi="Bookman Old Style" w:cs="Segoe UI Light"/>
          <w:bCs/>
          <w:sz w:val="24"/>
          <w:lang w:val="en-GB"/>
        </w:rPr>
        <w:t> Visual collaboration tools, such as MURAL, are increasingly used to engage people through different mediums, making conversations and collaborations richer, especially in remote or hybrid settings . These tools allow for asynchronous collaboration, enabling participants to contribute their thoughts over time and build on each other's ideas . Breakout rooms are a common technique to facilitate small group discussions, allowing for more intimate engagement before sharing back with the entire group . For decision-making, techniques like identifying options, creating shortlists, and using multi-option techniques help groups reach consensus efficiently . When dealing with challenging situations, facilitators use strategies to address disruptions, reframe issues, and get discussions back on track, sometimes through direct intervention .</w:t>
      </w:r>
    </w:p>
    <w:p w14:paraId="408CDF3B" w14:textId="77777777" w:rsidR="008D1A9F" w:rsidRDefault="008D1A9F" w:rsidP="008D1A9F">
      <w:pPr>
        <w:spacing w:line="360" w:lineRule="auto"/>
        <w:rPr>
          <w:rFonts w:ascii="Bookman Old Style" w:hAnsi="Bookman Old Style" w:cs="Segoe UI Light"/>
          <w:b/>
          <w:bCs/>
          <w:sz w:val="24"/>
          <w:lang w:val="en-GB"/>
        </w:rPr>
      </w:pPr>
    </w:p>
    <w:p w14:paraId="27CECBAE" w14:textId="7AA5AA8D"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lastRenderedPageBreak/>
        <w:t>Facilitation Tools</w:t>
      </w:r>
    </w:p>
    <w:p w14:paraId="436896C5" w14:textId="791846AA"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Various tools support the application of facilitation techniques. Digital whiteboards and visual collaboration platforms like MURAL are indispensable for remote and hybrid teams, providing a shared space for brainstorming, organizing information, and capturing discussions . These platforms enable the creation of "meeting artifacts" that serve as a continuous record and starting point for subsequent meetings, fostering ongoing momentum . Ground rules are a simple yet powerful tool to prevent dysfunction and ensure respectful interaction within a group . For problem-solving and idea generation, </w:t>
      </w:r>
      <w:proofErr w:type="gramStart"/>
      <w:r w:rsidRPr="008D1A9F">
        <w:rPr>
          <w:rFonts w:ascii="Bookman Old Style" w:hAnsi="Bookman Old Style" w:cs="Segoe UI Light"/>
          <w:bCs/>
          <w:sz w:val="24"/>
          <w:lang w:val="en-GB"/>
        </w:rPr>
        <w:t>frameworks</w:t>
      </w:r>
      <w:proofErr w:type="gramEnd"/>
      <w:r w:rsidRPr="008D1A9F">
        <w:rPr>
          <w:rFonts w:ascii="Bookman Old Style" w:hAnsi="Bookman Old Style" w:cs="Segoe UI Light"/>
          <w:bCs/>
          <w:sz w:val="24"/>
          <w:lang w:val="en-GB"/>
        </w:rPr>
        <w:t xml:space="preserve"> and templates within visual collaboration tools guide participants through structured thinking processes . Additionally, reviewing cycles and feedback mechanisms are used to assess team and project progress, ensuring continuous improvement .</w:t>
      </w:r>
    </w:p>
    <w:p w14:paraId="1E6CE520"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Facilitation in South Africa</w:t>
      </w:r>
    </w:p>
    <w:p w14:paraId="529EC322" w14:textId="5039F48A"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In South Africa, facilitation training programs, such as those offered by ICL, aim to equip professionals with the skills to lead effective meetings, manage group dynamics, and drive successful project outcomes . These programs cover core facilitation roles and responsibilities, providing practical tools and methods . The emphasis is on maximizing participation, clarifying issues, generating ideas, and facilitating decision-making . Given the diverse cultural and business landscape of South Africa, effective facilitation also involves an understanding of local contexts and communication styles to ensure inclusivity and engagement across various stakeholder groups . The demand for skilled facilitators is growing as organizations increasingly recognize the value of collaborative approaches to navigate complex challenges and foster innovation</w:t>
      </w:r>
    </w:p>
    <w:p w14:paraId="7CC6DDB6" w14:textId="2BFB93F9" w:rsidR="008D1A9F" w:rsidRPr="008D1A9F" w:rsidRDefault="008D1A9F" w:rsidP="00B55FA8">
      <w:pPr>
        <w:spacing w:line="360" w:lineRule="auto"/>
        <w:rPr>
          <w:rFonts w:ascii="Bookman Old Style" w:hAnsi="Bookman Old Style" w:cs="Segoe UI Light"/>
          <w:b/>
          <w:i/>
          <w:iCs/>
          <w:sz w:val="24"/>
        </w:rPr>
      </w:pPr>
      <w:r w:rsidRPr="008D1A9F">
        <w:rPr>
          <w:rFonts w:ascii="Bookman Old Style" w:hAnsi="Bookman Old Style" w:cs="Segoe UI Light"/>
          <w:b/>
          <w:i/>
          <w:iCs/>
          <w:sz w:val="24"/>
          <w:lang w:val="en-GB"/>
        </w:rPr>
        <w:t xml:space="preserve">The key elements of a good presentation for the purposes of skills transfer in </w:t>
      </w:r>
      <w:proofErr w:type="gramStart"/>
      <w:r w:rsidRPr="008D1A9F">
        <w:rPr>
          <w:rFonts w:ascii="Bookman Old Style" w:hAnsi="Bookman Old Style" w:cs="Segoe UI Light"/>
          <w:b/>
          <w:i/>
          <w:iCs/>
          <w:sz w:val="24"/>
          <w:lang w:val="en-GB"/>
        </w:rPr>
        <w:t>an</w:t>
      </w:r>
      <w:proofErr w:type="gramEnd"/>
      <w:r w:rsidRPr="008D1A9F">
        <w:rPr>
          <w:rFonts w:ascii="Bookman Old Style" w:hAnsi="Bookman Old Style" w:cs="Segoe UI Light"/>
          <w:b/>
          <w:i/>
          <w:iCs/>
          <w:sz w:val="24"/>
          <w:lang w:val="en-GB"/>
        </w:rPr>
        <w:t xml:space="preserve"> specific occupational context are identified</w:t>
      </w:r>
    </w:p>
    <w:p w14:paraId="1DF83F4C" w14:textId="22F535E0" w:rsidR="008D1A9F" w:rsidRDefault="008D1A9F" w:rsidP="00B55FA8">
      <w:pPr>
        <w:spacing w:line="360" w:lineRule="auto"/>
        <w:rPr>
          <w:rFonts w:ascii="Bookman Old Style" w:hAnsi="Bookman Old Style" w:cs="Segoe UI Light"/>
          <w:bCs/>
          <w:sz w:val="24"/>
        </w:rPr>
      </w:pPr>
      <w:r w:rsidRPr="008D1A9F">
        <w:rPr>
          <w:rFonts w:ascii="Bookman Old Style" w:hAnsi="Bookman Old Style" w:cs="Segoe UI Light"/>
          <w:bCs/>
          <w:sz w:val="24"/>
        </w:rPr>
        <w:t xml:space="preserve">The key elements of a good presentation for the purposes of skills transfer in a specific occupational context, as identified in "Facilitation principles, techniques and tools in South Africa," revolve around creating an engaging, clear, and practical </w:t>
      </w:r>
      <w:r w:rsidRPr="008D1A9F">
        <w:rPr>
          <w:rFonts w:ascii="Bookman Old Style" w:hAnsi="Bookman Old Style" w:cs="Segoe UI Light"/>
          <w:bCs/>
          <w:sz w:val="24"/>
        </w:rPr>
        <w:lastRenderedPageBreak/>
        <w:t>learning experience. These elements ensure that knowledge and skills are effectively conveyed and retained by the audience.</w:t>
      </w:r>
    </w:p>
    <w:p w14:paraId="15527A6C" w14:textId="35435667"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
          <w:bCs/>
          <w:sz w:val="24"/>
          <w:lang w:val="en-GB"/>
        </w:rPr>
        <w:t xml:space="preserve">A good presentation for skills </w:t>
      </w:r>
      <w:r w:rsidRPr="008D1A9F">
        <w:rPr>
          <w:rFonts w:ascii="Bookman Old Style" w:hAnsi="Bookman Old Style" w:cs="Segoe UI Light"/>
          <w:b/>
          <w:bCs/>
          <w:sz w:val="24"/>
          <w:lang w:val="en-GB"/>
        </w:rPr>
        <w:t>transfers</w:t>
      </w:r>
      <w:r w:rsidRPr="008D1A9F">
        <w:rPr>
          <w:rFonts w:ascii="Bookman Old Style" w:hAnsi="Bookman Old Style" w:cs="Segoe UI Light"/>
          <w:b/>
          <w:bCs/>
          <w:sz w:val="24"/>
          <w:lang w:val="en-GB"/>
        </w:rPr>
        <w:t xml:space="preserve"> in an occupational context emphasizes several critical components:</w:t>
      </w:r>
    </w:p>
    <w:p w14:paraId="6A448AE7" w14:textId="3F0BF57A" w:rsidR="008D1A9F" w:rsidRPr="008D1A9F" w:rsidRDefault="008D1A9F" w:rsidP="008D1A9F">
      <w:pPr>
        <w:spacing w:line="360" w:lineRule="auto"/>
        <w:rPr>
          <w:rFonts w:ascii="Bookman Old Style" w:hAnsi="Bookman Old Style" w:cs="Segoe UI Light"/>
          <w:sz w:val="24"/>
          <w:lang w:val="en-GB"/>
        </w:rPr>
      </w:pPr>
      <w:r w:rsidRPr="008D1A9F">
        <w:rPr>
          <w:rFonts w:ascii="Bookman Old Style" w:hAnsi="Bookman Old Style" w:cs="Segoe UI Light"/>
          <w:sz w:val="24"/>
          <w:lang w:val="en-GB"/>
        </w:rPr>
        <w:t>Clear Learning Objectives: The presentation must clearly articulate what skills or knowledge participants are expected to gain by the end of the session. These objectives should be specific, measurable, achievable, relevant, and time-bound (SMART) . This sets expectations and provides a roadmap for both the facilitator and the learners.</w:t>
      </w:r>
      <w:r w:rsidRPr="008D1A9F">
        <w:rPr>
          <w:rFonts w:ascii="Bookman Old Style" w:hAnsi="Bookman Old Style" w:cs="Segoe UI Light"/>
          <w:sz w:val="24"/>
          <w:lang w:val="en-GB"/>
        </w:rPr>
        <w:t xml:space="preserve"> </w:t>
      </w:r>
      <w:r w:rsidRPr="008D1A9F">
        <w:rPr>
          <w:rFonts w:ascii="Bookman Old Style" w:hAnsi="Bookman Old Style" w:cs="Segoe UI Light"/>
          <w:sz w:val="24"/>
          <w:lang w:val="en-GB"/>
        </w:rPr>
        <w:t>Audience Analysis and Customization: Understanding the target audience's existing knowledge, experience, learning styles, and specific occupational needs is paramount . The content, examples, and delivery method should be tailored to resonate with the participants, making the information relevant and relatable to their work environment .</w:t>
      </w:r>
    </w:p>
    <w:p w14:paraId="6291A871" w14:textId="343F873B" w:rsidR="008D1A9F" w:rsidRPr="008D1A9F" w:rsidRDefault="008D1A9F" w:rsidP="008D1A9F">
      <w:pPr>
        <w:spacing w:line="360" w:lineRule="auto"/>
        <w:rPr>
          <w:rFonts w:ascii="Bookman Old Style" w:hAnsi="Bookman Old Style" w:cs="Segoe UI Light"/>
          <w:sz w:val="24"/>
          <w:lang w:val="en-GB"/>
        </w:rPr>
      </w:pPr>
      <w:r w:rsidRPr="008D1A9F">
        <w:rPr>
          <w:rFonts w:ascii="Bookman Old Style" w:hAnsi="Bookman Old Style" w:cs="Segoe UI Light"/>
          <w:sz w:val="24"/>
          <w:lang w:val="en-GB"/>
        </w:rPr>
        <w:t>Structured Content and Logical Flow: The information should be organized logically, progressing from foundational concepts to more complex applications . A clear introduction, body, and conclusion help participants follow the presentation and understand the relationships between different pieces of information. Using an outline or agenda can enhance this structure .</w:t>
      </w:r>
    </w:p>
    <w:p w14:paraId="08F7DFCE" w14:textId="6DE4BB40" w:rsidR="008D1A9F" w:rsidRPr="008D1A9F" w:rsidRDefault="008D1A9F" w:rsidP="008D1A9F">
      <w:pPr>
        <w:spacing w:line="360" w:lineRule="auto"/>
        <w:rPr>
          <w:rFonts w:ascii="Bookman Old Style" w:hAnsi="Bookman Old Style" w:cs="Segoe UI Light"/>
          <w:sz w:val="24"/>
          <w:lang w:val="en-GB"/>
        </w:rPr>
      </w:pPr>
      <w:r w:rsidRPr="008D1A9F">
        <w:rPr>
          <w:rFonts w:ascii="Bookman Old Style" w:hAnsi="Bookman Old Style" w:cs="Segoe UI Light"/>
          <w:sz w:val="24"/>
          <w:lang w:val="en-GB"/>
        </w:rPr>
        <w:t>Engaging Delivery Techniques: Effective skills transfer requires more than just presenting information. It involves active participation and engagement . Techniques such as interactive discussions, question-and-answer sessions, group activities, case studies, and demonstrations are crucial . The facilitator's enthusiasm, clear articulation, and ability to manage group dynamics also play a significant role .</w:t>
      </w:r>
    </w:p>
    <w:p w14:paraId="285192C4" w14:textId="1CC8AFF3" w:rsidR="008D1A9F" w:rsidRPr="008D1A9F" w:rsidRDefault="008D1A9F" w:rsidP="008D1A9F">
      <w:pPr>
        <w:spacing w:line="360" w:lineRule="auto"/>
        <w:rPr>
          <w:rFonts w:ascii="Bookman Old Style" w:hAnsi="Bookman Old Style" w:cs="Segoe UI Light"/>
          <w:sz w:val="24"/>
          <w:lang w:val="en-GB"/>
        </w:rPr>
      </w:pPr>
      <w:r w:rsidRPr="008D1A9F">
        <w:rPr>
          <w:rFonts w:ascii="Bookman Old Style" w:hAnsi="Bookman Old Style" w:cs="Segoe UI Light"/>
          <w:sz w:val="24"/>
          <w:lang w:val="en-GB"/>
        </w:rPr>
        <w:t>Practical Application and Relevance: For occupational skills transfer, the presentation must demonstrate the practical application of the skills being taught . This can involve real-world examples, simulations, role-playing, or hands-on exercises that allow participants to practice the new skills in a safe and controlled environment . Highlighting the direct benefits and relevance of the skills to their job roles increases motivation and retention .</w:t>
      </w:r>
    </w:p>
    <w:p w14:paraId="5C783421" w14:textId="34CE3C6B" w:rsidR="008D1A9F" w:rsidRPr="008D1A9F" w:rsidRDefault="008D1A9F" w:rsidP="008D1A9F">
      <w:pPr>
        <w:spacing w:line="360" w:lineRule="auto"/>
        <w:rPr>
          <w:rFonts w:ascii="Bookman Old Style" w:hAnsi="Bookman Old Style" w:cs="Segoe UI Light"/>
          <w:sz w:val="24"/>
          <w:lang w:val="en-GB"/>
        </w:rPr>
      </w:pPr>
      <w:r w:rsidRPr="008D1A9F">
        <w:rPr>
          <w:rFonts w:ascii="Bookman Old Style" w:hAnsi="Bookman Old Style" w:cs="Segoe UI Light"/>
          <w:sz w:val="24"/>
          <w:lang w:val="en-GB"/>
        </w:rPr>
        <w:lastRenderedPageBreak/>
        <w:t>Visual Aids and Multimedia: Well-designed visual aids, such as slides, diagrams, videos, and infographics, can enhance understanding and retention . They should complement the verbal presentation, not simply repeat it, and be clear, concise, and aesthetically pleasing . Overloading slides with text should be avoided .</w:t>
      </w:r>
    </w:p>
    <w:p w14:paraId="3D38FF45" w14:textId="70B6FEDB"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sz w:val="24"/>
          <w:lang w:val="en-GB"/>
        </w:rPr>
        <w:t>Feedback and Assessment: Incorporating mechanisms for feedback and assessment helps gauge the effectiveness of the skills transfer . This can include informal checks for understanding during the presentation, quizzes, practical assessments, or post-training evaluations . Feedback allows the facilitator to adjust their approach and ensures that participants have indeed acquired the intended skills .</w:t>
      </w:r>
      <w:r w:rsidRPr="008D1A9F">
        <w:rPr>
          <w:rFonts w:ascii="Bookman Old Style" w:hAnsi="Bookman Old Style" w:cs="Segoe UI Light"/>
          <w:sz w:val="24"/>
          <w:lang w:val="en-GB"/>
        </w:rPr>
        <w:t xml:space="preserve"> </w:t>
      </w:r>
      <w:r w:rsidRPr="008D1A9F">
        <w:rPr>
          <w:rFonts w:ascii="Bookman Old Style" w:hAnsi="Bookman Old Style" w:cs="Segoe UI Light"/>
          <w:sz w:val="24"/>
          <w:lang w:val="en-GB"/>
        </w:rPr>
        <w:t xml:space="preserve">Facilitator Competence and Credibility: The facilitator's expertise in the subject matter and their ability to effectively communicate and guide the learning process are fundamental . Their credibility and ability to </w:t>
      </w:r>
      <w:r w:rsidRPr="008D1A9F">
        <w:rPr>
          <w:rFonts w:ascii="Bookman Old Style" w:hAnsi="Bookman Old Style" w:cs="Segoe UI Light"/>
          <w:bCs/>
          <w:sz w:val="24"/>
          <w:lang w:val="en-GB"/>
        </w:rPr>
        <w:t>answer questions authoritatively build trust and enhance the learning experience </w:t>
      </w:r>
    </w:p>
    <w:p w14:paraId="56B5A17F" w14:textId="77777777" w:rsidR="008D1A9F" w:rsidRPr="008D1A9F" w:rsidRDefault="008D1A9F" w:rsidP="008D1A9F">
      <w:pPr>
        <w:spacing w:line="360" w:lineRule="auto"/>
        <w:rPr>
          <w:rFonts w:ascii="Bookman Old Style" w:hAnsi="Bookman Old Style" w:cs="Segoe UI Light"/>
          <w:b/>
          <w:i/>
          <w:iCs/>
          <w:sz w:val="24"/>
          <w:lang w:val="en-GB"/>
        </w:rPr>
      </w:pPr>
      <w:r w:rsidRPr="008D1A9F">
        <w:rPr>
          <w:rFonts w:ascii="Bookman Old Style" w:hAnsi="Bookman Old Style" w:cs="Segoe UI Light"/>
          <w:b/>
          <w:i/>
          <w:iCs/>
          <w:sz w:val="24"/>
          <w:lang w:val="en-GB"/>
        </w:rPr>
        <w:t xml:space="preserve">Learning environment control concepts and practices are listed and explained </w:t>
      </w:r>
    </w:p>
    <w:p w14:paraId="56DD61B2" w14:textId="7F8FBE86" w:rsidR="008D1A9F" w:rsidRDefault="008D1A9F" w:rsidP="00B55FA8">
      <w:pPr>
        <w:spacing w:line="360" w:lineRule="auto"/>
        <w:rPr>
          <w:rFonts w:ascii="Bookman Old Style" w:hAnsi="Bookman Old Style" w:cs="Segoe UI Light"/>
          <w:bCs/>
          <w:sz w:val="24"/>
        </w:rPr>
      </w:pPr>
      <w:r w:rsidRPr="008D1A9F">
        <w:rPr>
          <w:rFonts w:ascii="Bookman Old Style" w:hAnsi="Bookman Old Style" w:cs="Segoe UI Light"/>
          <w:bCs/>
          <w:sz w:val="24"/>
        </w:rPr>
        <w:t>Learning environment control concepts and practices, particularly within the context of facilitation principles, techniques, and tools in South Africa, encompass a range of strategies aimed at optimizing the learning experience. These practices focus on creating an atmosphere conducive to effective knowledge acquisition, skill development, and participant engagement. Key aspects include establishing clear guidelines, managing group dynamics, utilizing appropriate resources, and adapting to diverse learning needs.</w:t>
      </w:r>
    </w:p>
    <w:p w14:paraId="264D7A34"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Key Concepts and Practices</w:t>
      </w:r>
    </w:p>
    <w:p w14:paraId="0555DF22"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1. Establishing Clear Guidelines and Expectations</w:t>
      </w:r>
    </w:p>
    <w:p w14:paraId="4A5DBE58" w14:textId="3419BFB7"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 xml:space="preserve">A fundamental aspect of controlling the learning environment is setting clear guidelines and expectations from the outset. This involves defining the purpose of the learning session, outlining expected </w:t>
      </w:r>
      <w:r w:rsidRPr="008D1A9F">
        <w:rPr>
          <w:rFonts w:ascii="Bookman Old Style" w:hAnsi="Bookman Old Style" w:cs="Segoe UI Light"/>
          <w:bCs/>
          <w:sz w:val="24"/>
          <w:lang w:val="en-GB"/>
        </w:rPr>
        <w:t>behaviours</w:t>
      </w:r>
      <w:r w:rsidRPr="008D1A9F">
        <w:rPr>
          <w:rFonts w:ascii="Bookman Old Style" w:hAnsi="Bookman Old Style" w:cs="Segoe UI Light"/>
          <w:bCs/>
          <w:sz w:val="24"/>
          <w:lang w:val="en-GB"/>
        </w:rPr>
        <w:t>, and clarifying roles and responsibilities. In a South African context, this might also involve acknowledging and respecting diverse cultural norms and communication styles to ensure inclusivity and understanding among participants.</w:t>
      </w:r>
      <w:r w:rsidRPr="008D1A9F">
        <w:rPr>
          <w:rFonts w:ascii="Bookman Old Style" w:hAnsi="Bookman Old Style" w:cs="Segoe UI Light"/>
          <w:bCs/>
          <w:sz w:val="24"/>
          <w:lang w:val="en-GB"/>
        </w:rPr>
        <w:t xml:space="preserve"> </w:t>
      </w:r>
      <w:r w:rsidRPr="008D1A9F">
        <w:rPr>
          <w:rFonts w:ascii="Bookman Old Style" w:hAnsi="Bookman Old Style" w:cs="Segoe UI Light"/>
          <w:bCs/>
          <w:sz w:val="24"/>
          <w:lang w:val="en-GB"/>
        </w:rPr>
        <w:t xml:space="preserve">Facilitators often use </w:t>
      </w:r>
      <w:r w:rsidRPr="008D1A9F">
        <w:rPr>
          <w:rFonts w:ascii="Bookman Old Style" w:hAnsi="Bookman Old Style" w:cs="Segoe UI Light"/>
          <w:bCs/>
          <w:sz w:val="24"/>
          <w:lang w:val="en-GB"/>
        </w:rPr>
        <w:lastRenderedPageBreak/>
        <w:t>icebreakers and introductory activities to establish rapport and create a safe space for learning.</w:t>
      </w:r>
      <w:r w:rsidRPr="008D1A9F">
        <w:rPr>
          <w:rFonts w:ascii="Bookman Old Style" w:hAnsi="Bookman Old Style" w:cs="Segoe UI Light"/>
          <w:bCs/>
          <w:sz w:val="24"/>
          <w:lang w:val="en-GB"/>
        </w:rPr>
        <w:t xml:space="preserve"> </w:t>
      </w:r>
    </w:p>
    <w:p w14:paraId="095C0925"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2. Managing Group Dynamics</w:t>
      </w:r>
    </w:p>
    <w:p w14:paraId="2AD77562" w14:textId="04F325B2"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 xml:space="preserve">Effective facilitation requires </w:t>
      </w:r>
      <w:r w:rsidRPr="008D1A9F">
        <w:rPr>
          <w:rFonts w:ascii="Bookman Old Style" w:hAnsi="Bookman Old Style" w:cs="Segoe UI Light"/>
          <w:bCs/>
          <w:sz w:val="24"/>
          <w:lang w:val="en-GB"/>
        </w:rPr>
        <w:t>skilful</w:t>
      </w:r>
      <w:r w:rsidRPr="008D1A9F">
        <w:rPr>
          <w:rFonts w:ascii="Bookman Old Style" w:hAnsi="Bookman Old Style" w:cs="Segoe UI Light"/>
          <w:bCs/>
          <w:sz w:val="24"/>
          <w:lang w:val="en-GB"/>
        </w:rPr>
        <w:t xml:space="preserve"> management of group dynamics. This includes encouraging participation from all individuals, addressing conflicts constructively, and ensuring that discussions remain focused and productive. Techniques such as active listening, paraphrasing, and summarizing can help facilitators guide conversations and prevent misunderstandings.</w:t>
      </w:r>
      <w:r w:rsidRPr="008D1A9F">
        <w:rPr>
          <w:rFonts w:ascii="Bookman Old Style" w:hAnsi="Bookman Old Style" w:cs="Segoe UI Light"/>
          <w:bCs/>
          <w:sz w:val="24"/>
          <w:lang w:val="en-GB"/>
        </w:rPr>
        <w:t xml:space="preserve"> </w:t>
      </w:r>
      <w:r w:rsidRPr="008D1A9F">
        <w:rPr>
          <w:rFonts w:ascii="Bookman Old Style" w:hAnsi="Bookman Old Style" w:cs="Segoe UI Light"/>
          <w:bCs/>
          <w:sz w:val="24"/>
          <w:lang w:val="en-GB"/>
        </w:rPr>
        <w:t>In South Africa, where diverse linguistic and cultural backgrounds are common, facilitators may need to employ strategies to bridge communication gaps and foster a sense of shared purpose.</w:t>
      </w:r>
      <w:r w:rsidRPr="008D1A9F">
        <w:rPr>
          <w:rFonts w:ascii="Bookman Old Style" w:hAnsi="Bookman Old Style" w:cs="Segoe UI Light"/>
          <w:bCs/>
          <w:sz w:val="24"/>
          <w:lang w:val="en-GB"/>
        </w:rPr>
        <w:t xml:space="preserve"> </w:t>
      </w:r>
    </w:p>
    <w:p w14:paraId="26BEF922"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3. Utilizing Appropriate Resources and Technology</w:t>
      </w:r>
    </w:p>
    <w:p w14:paraId="0768609A" w14:textId="06161AAC"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The learning environment is significantly influenced by the resources available and how they are utilized. This includes physical space, learning materials, and technological tools. Facilitators must ensure that the environment is comfortable, accessible, and equipped with the necessary resources to support the learning objectives.</w:t>
      </w:r>
      <w:r w:rsidRPr="008D1A9F">
        <w:rPr>
          <w:rFonts w:ascii="Bookman Old Style" w:hAnsi="Bookman Old Style" w:cs="Segoe UI Light"/>
          <w:bCs/>
          <w:sz w:val="24"/>
          <w:lang w:val="en-GB"/>
        </w:rPr>
        <w:t xml:space="preserve"> </w:t>
      </w:r>
      <w:r w:rsidRPr="008D1A9F">
        <w:rPr>
          <w:rFonts w:ascii="Bookman Old Style" w:hAnsi="Bookman Old Style" w:cs="Segoe UI Light"/>
          <w:bCs/>
          <w:sz w:val="24"/>
          <w:lang w:val="en-GB"/>
        </w:rPr>
        <w:t>In South Africa, this could range from ensuring access to reliable internet for online learning platforms to providing culturally relevant case studies and examples that resonate with participants' experiences. The selection of appropriate visual aids, handouts, and interactive tools can enhance engagement and comprehension.</w:t>
      </w:r>
      <w:r w:rsidRPr="008D1A9F">
        <w:rPr>
          <w:rFonts w:ascii="Bookman Old Style" w:hAnsi="Bookman Old Style" w:cs="Segoe UI Light"/>
          <w:bCs/>
          <w:sz w:val="24"/>
          <w:lang w:val="en-GB"/>
        </w:rPr>
        <w:t xml:space="preserve"> </w:t>
      </w:r>
    </w:p>
    <w:p w14:paraId="4A4E9FDA"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4. Adapting to Diverse Learning Needs</w:t>
      </w:r>
    </w:p>
    <w:p w14:paraId="455758F8" w14:textId="776EE6E8" w:rsidR="008D1A9F" w:rsidRDefault="008D1A9F" w:rsidP="008D1A9F">
      <w:pPr>
        <w:spacing w:line="360" w:lineRule="auto"/>
        <w:rPr>
          <w:rFonts w:ascii="Bookman Old Style" w:hAnsi="Bookman Old Style" w:cs="Segoe UI Light"/>
          <w:bCs/>
          <w:sz w:val="24"/>
        </w:rPr>
      </w:pPr>
      <w:r w:rsidRPr="008D1A9F">
        <w:rPr>
          <w:rFonts w:ascii="Bookman Old Style" w:hAnsi="Bookman Old Style" w:cs="Segoe UI Light"/>
          <w:bCs/>
          <w:sz w:val="24"/>
          <w:lang w:val="en-GB"/>
        </w:rPr>
        <w:t>A crucial control concept is the ability to adapt facilitation methods to cater to diverse learning needs and styles. This involves understanding that participants may have different prior knowledge, learning preferences, and cultural backgrounds. Facilitators should be prepared to adjust their approach, offer various learning activities, and provide differentiated support as needed.</w:t>
      </w:r>
      <w:r w:rsidRPr="008D1A9F">
        <w:rPr>
          <w:rFonts w:ascii="Bookman Old Style" w:hAnsi="Bookman Old Style" w:cs="Segoe UI Light"/>
          <w:bCs/>
          <w:sz w:val="24"/>
          <w:lang w:val="en-GB"/>
        </w:rPr>
        <w:t xml:space="preserve"> </w:t>
      </w:r>
      <w:r w:rsidRPr="008D1A9F">
        <w:rPr>
          <w:rFonts w:ascii="Bookman Old Style" w:hAnsi="Bookman Old Style" w:cs="Segoe UI Light"/>
          <w:bCs/>
          <w:sz w:val="24"/>
          <w:lang w:val="en-GB"/>
        </w:rPr>
        <w:t>In a South African context, this might involve incorporating storytelling, group work, and practical demonstrations to accommodate a range of learning preferences, including those that are more experiential or communal.</w:t>
      </w:r>
      <w:r>
        <w:rPr>
          <w:rFonts w:ascii="Bookman Old Style" w:hAnsi="Bookman Old Style" w:cs="Segoe UI Light"/>
          <w:bCs/>
          <w:sz w:val="24"/>
        </w:rPr>
        <w:t xml:space="preserve"> </w:t>
      </w:r>
    </w:p>
    <w:p w14:paraId="60B029C8" w14:textId="77777777" w:rsidR="008D1A9F" w:rsidRPr="008D1A9F" w:rsidRDefault="008D1A9F" w:rsidP="008D1A9F">
      <w:pPr>
        <w:spacing w:line="360" w:lineRule="auto"/>
        <w:rPr>
          <w:rFonts w:ascii="Bookman Old Style" w:hAnsi="Bookman Old Style" w:cs="Segoe UI Light"/>
          <w:bCs/>
          <w:sz w:val="24"/>
          <w:lang w:val="en-GB"/>
        </w:rPr>
      </w:pPr>
    </w:p>
    <w:p w14:paraId="42FCF5B7"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lastRenderedPageBreak/>
        <w:t>5. Feedback and Evaluation</w:t>
      </w:r>
    </w:p>
    <w:p w14:paraId="7D6B3C3A" w14:textId="4482689B"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 xml:space="preserve">Continuous feedback and evaluation are essential for controlling and improving the learning environment. This involves soliciting feedback from participants on the effectiveness of the facilitation, the relevance of the content, and the overall learning experience. In South Africa, feedback mechanisms should be culturally sensitive and encourage open and honest communication. This information can then be used to </w:t>
      </w:r>
      <w:proofErr w:type="gramStart"/>
      <w:r w:rsidRPr="008D1A9F">
        <w:rPr>
          <w:rFonts w:ascii="Bookman Old Style" w:hAnsi="Bookman Old Style" w:cs="Segoe UI Light"/>
          <w:bCs/>
          <w:sz w:val="24"/>
          <w:lang w:val="en-GB"/>
        </w:rPr>
        <w:t>make adjustments to</w:t>
      </w:r>
      <w:proofErr w:type="gramEnd"/>
      <w:r w:rsidRPr="008D1A9F">
        <w:rPr>
          <w:rFonts w:ascii="Bookman Old Style" w:hAnsi="Bookman Old Style" w:cs="Segoe UI Light"/>
          <w:bCs/>
          <w:sz w:val="24"/>
          <w:lang w:val="en-GB"/>
        </w:rPr>
        <w:t xml:space="preserve"> future sessions, ensuring that the learning environment remains responsive and effective.</w:t>
      </w:r>
      <w:r w:rsidRPr="008D1A9F">
        <w:rPr>
          <w:rFonts w:ascii="Bookman Old Style" w:hAnsi="Bookman Old Style" w:cs="Segoe UI Light"/>
          <w:bCs/>
          <w:sz w:val="24"/>
          <w:lang w:val="en-GB"/>
        </w:rPr>
        <w:t xml:space="preserve"> </w:t>
      </w:r>
    </w:p>
    <w:p w14:paraId="15F2799B"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6. Time Management</w:t>
      </w:r>
    </w:p>
    <w:p w14:paraId="122FDE97" w14:textId="32EB47C6"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Effective time management is a critical control practice in any learning environment. Facilitators must ensure that the learning objectives are met within the allocated time, while also allowing for flexibility and spontaneous discussions. This involves careful planning of activities, setting realistic timelines, and gently guiding discussions to stay on track.</w:t>
      </w:r>
      <w:r w:rsidRPr="008D1A9F">
        <w:rPr>
          <w:rFonts w:ascii="Bookman Old Style" w:hAnsi="Bookman Old Style" w:cs="Segoe UI Light"/>
          <w:bCs/>
          <w:sz w:val="24"/>
          <w:lang w:val="en-GB"/>
        </w:rPr>
        <w:t xml:space="preserve"> </w:t>
      </w:r>
    </w:p>
    <w:p w14:paraId="517B11EF"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7. Creating a Positive and Supportive Atmosphere</w:t>
      </w:r>
    </w:p>
    <w:p w14:paraId="3943262C" w14:textId="575858C4"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Ultimately, the goal of learning environment control is to create a positive, supportive, and psychologically safe atmosphere where participants feel comfortable to learn, share, and challenge themselves. This involves fostering respect, trust, and open communication among all participants.</w:t>
      </w:r>
      <w:r w:rsidRPr="008D1A9F">
        <w:rPr>
          <w:rFonts w:ascii="Bookman Old Style" w:hAnsi="Bookman Old Style" w:cs="Segoe UI Light"/>
          <w:bCs/>
          <w:sz w:val="24"/>
          <w:lang w:val="en-GB"/>
        </w:rPr>
        <w:t xml:space="preserve"> </w:t>
      </w:r>
      <w:r>
        <w:rPr>
          <w:rFonts w:ascii="Bookman Old Style" w:hAnsi="Bookman Old Style" w:cs="Segoe UI Light"/>
          <w:bCs/>
          <w:sz w:val="24"/>
          <w:lang w:val="en-GB"/>
        </w:rPr>
        <w:t xml:space="preserve"> </w:t>
      </w:r>
      <w:r w:rsidRPr="008D1A9F">
        <w:rPr>
          <w:rFonts w:ascii="Bookman Old Style" w:hAnsi="Bookman Old Style" w:cs="Segoe UI Light"/>
          <w:bCs/>
          <w:sz w:val="24"/>
          <w:lang w:val="en-GB"/>
        </w:rPr>
        <w:t>The most relevant answer part is that learning environment control concepts and practices in South Africa, within the context of facilitation, involve establishing clear guidelines, managing group dynamics, utilizing appropriate resources and technology, adapting to diverse learning needs, implementing feedback and evaluation, effective time management, and creating a positive and supportive atmosphere.</w:t>
      </w:r>
    </w:p>
    <w:p w14:paraId="5ED13B07" w14:textId="77777777" w:rsidR="008D1A9F" w:rsidRPr="008D1A9F" w:rsidRDefault="008D1A9F" w:rsidP="008D1A9F">
      <w:pPr>
        <w:spacing w:line="360" w:lineRule="auto"/>
        <w:rPr>
          <w:rFonts w:ascii="Bookman Old Style" w:hAnsi="Bookman Old Style" w:cs="Segoe UI Light"/>
          <w:b/>
          <w:i/>
          <w:iCs/>
          <w:sz w:val="24"/>
          <w:lang w:val="en-GB"/>
        </w:rPr>
      </w:pPr>
      <w:r w:rsidRPr="008D1A9F">
        <w:rPr>
          <w:rFonts w:ascii="Bookman Old Style" w:hAnsi="Bookman Old Style" w:cs="Segoe UI Light"/>
          <w:b/>
          <w:i/>
          <w:iCs/>
          <w:sz w:val="24"/>
          <w:lang w:val="en-GB"/>
        </w:rPr>
        <w:t xml:space="preserve">Learning application and internalisation concepts are reflected upon </w:t>
      </w:r>
    </w:p>
    <w:p w14:paraId="488D1C9B" w14:textId="247FC48A" w:rsidR="008D1A9F" w:rsidRPr="008D1A9F" w:rsidRDefault="008D1A9F" w:rsidP="00B55FA8">
      <w:pPr>
        <w:spacing w:line="360" w:lineRule="auto"/>
        <w:rPr>
          <w:rFonts w:ascii="Bookman Old Style" w:hAnsi="Bookman Old Style" w:cs="Segoe UI Light"/>
          <w:bCs/>
          <w:sz w:val="24"/>
        </w:rPr>
      </w:pPr>
      <w:r w:rsidRPr="008D1A9F">
        <w:rPr>
          <w:rFonts w:ascii="Bookman Old Style" w:hAnsi="Bookman Old Style" w:cs="Segoe UI Light"/>
          <w:bCs/>
          <w:sz w:val="24"/>
        </w:rPr>
        <w:t xml:space="preserve">The application and internalization of learning concepts within facilitation principles, techniques, and tools in South Africa are multifaceted, drawing upon various pedagogical and adult learning theories tailored to the local context. These concepts are primarily reflected through approaches that emphasize active participation, experiential learning, and culturally relevant methodologies to </w:t>
      </w:r>
      <w:r w:rsidRPr="008D1A9F">
        <w:rPr>
          <w:rFonts w:ascii="Bookman Old Style" w:hAnsi="Bookman Old Style" w:cs="Segoe UI Light"/>
          <w:bCs/>
          <w:sz w:val="24"/>
        </w:rPr>
        <w:lastRenderedPageBreak/>
        <w:t xml:space="preserve">ensure knowledge transfer and skill development.  Facilitation in this context often involves creating environments where learners can critically engage with information, apply new understanding to real-world scenarios, and integrate new </w:t>
      </w:r>
      <w:r w:rsidRPr="008D1A9F">
        <w:rPr>
          <w:rFonts w:ascii="Bookman Old Style" w:hAnsi="Bookman Old Style" w:cs="Segoe UI Light"/>
          <w:bCs/>
          <w:sz w:val="24"/>
        </w:rPr>
        <w:t>behaviours</w:t>
      </w:r>
      <w:r w:rsidRPr="008D1A9F">
        <w:rPr>
          <w:rFonts w:ascii="Bookman Old Style" w:hAnsi="Bookman Old Style" w:cs="Segoe UI Light"/>
          <w:bCs/>
          <w:sz w:val="24"/>
        </w:rPr>
        <w:t xml:space="preserve"> or perspectives into their existing frameworks.  This process is crucial for sustainable development initiatives, community empowerment programs, and professional training within the diverse South African landscape.</w:t>
      </w:r>
    </w:p>
    <w:p w14:paraId="303DDE24" w14:textId="554CF50C" w:rsidR="008D1A9F" w:rsidRDefault="008D1A9F" w:rsidP="00B55FA8">
      <w:pPr>
        <w:spacing w:line="360" w:lineRule="auto"/>
        <w:rPr>
          <w:rFonts w:ascii="Bookman Old Style" w:hAnsi="Bookman Old Style" w:cs="Segoe UI Light"/>
          <w:bCs/>
          <w:sz w:val="24"/>
        </w:rPr>
      </w:pPr>
      <w:r w:rsidRPr="008D1A9F">
        <w:rPr>
          <w:rFonts w:ascii="Bookman Old Style" w:hAnsi="Bookman Old Style" w:cs="Segoe UI Light"/>
          <w:bCs/>
          <w:sz w:val="24"/>
        </w:rPr>
        <w:t>Key principles underpinning this reflection include adult learning theories such as andragogy, which recognizes that adult learners are self-directed, bring a wealth of experience, and are motivated by relevance and problem-solving.  Techniques employed often include group discussions, case studies, role-playing, simulations, and practical exercises that allow participants to immediately apply what they are learning.  For instance, in community development facilitation, tools like participatory rural appraisal (PRA) or appreciative inquiry (AI) are used to enable community members to identify their own needs and solutions, thereby internalizing the learning through active involvement. </w:t>
      </w:r>
      <w:r w:rsidRPr="008D1A9F">
        <w:rPr>
          <w:rFonts w:ascii="Bookman Old Style" w:hAnsi="Bookman Old Style" w:cs="Segoe UI Light"/>
          <w:bCs/>
          <w:sz w:val="24"/>
        </w:rPr>
        <w:t xml:space="preserve"> </w:t>
      </w:r>
      <w:r w:rsidRPr="008D1A9F">
        <w:rPr>
          <w:rFonts w:ascii="Bookman Old Style" w:hAnsi="Bookman Old Style" w:cs="Segoe UI Light"/>
          <w:bCs/>
          <w:sz w:val="24"/>
        </w:rPr>
        <w:t xml:space="preserve">The internalization of learning is further supported by reflective practices, where facilitators guide participants to ponder their experiences, articulate their insights, and plan for future application.  In South Africa, the diverse linguistic and cultural landscape necessitates facilitators to be adept at adapting their approaches to ensure inclusivity and effective communication, often incorporating indigenous knowledge systems and local narratives to make learning more resonant and applicable.  The </w:t>
      </w:r>
      <w:proofErr w:type="gramStart"/>
      <w:r w:rsidRPr="008D1A9F">
        <w:rPr>
          <w:rFonts w:ascii="Bookman Old Style" w:hAnsi="Bookman Old Style" w:cs="Segoe UI Light"/>
          <w:bCs/>
          <w:sz w:val="24"/>
        </w:rPr>
        <w:t>ultimate goal</w:t>
      </w:r>
      <w:proofErr w:type="gramEnd"/>
      <w:r w:rsidRPr="008D1A9F">
        <w:rPr>
          <w:rFonts w:ascii="Bookman Old Style" w:hAnsi="Bookman Old Style" w:cs="Segoe UI Light"/>
          <w:bCs/>
          <w:sz w:val="24"/>
        </w:rPr>
        <w:t xml:space="preserve"> is to move beyond mere information dissemination to fostering deep understanding and </w:t>
      </w:r>
      <w:r w:rsidRPr="008D1A9F">
        <w:rPr>
          <w:rFonts w:ascii="Bookman Old Style" w:hAnsi="Bookman Old Style" w:cs="Segoe UI Light"/>
          <w:bCs/>
          <w:sz w:val="24"/>
        </w:rPr>
        <w:t>behavioural</w:t>
      </w:r>
      <w:r w:rsidRPr="008D1A9F">
        <w:rPr>
          <w:rFonts w:ascii="Bookman Old Style" w:hAnsi="Bookman Old Style" w:cs="Segoe UI Light"/>
          <w:bCs/>
          <w:sz w:val="24"/>
        </w:rPr>
        <w:t xml:space="preserve"> change, which is achieved when learners not only grasp the concepts but also integrate them into their personal and professional lives.</w:t>
      </w:r>
    </w:p>
    <w:p w14:paraId="5A6EC58B" w14:textId="77777777" w:rsidR="008D1A9F" w:rsidRPr="00B55FA8" w:rsidRDefault="008D1A9F" w:rsidP="00B55FA8">
      <w:pPr>
        <w:spacing w:line="360" w:lineRule="auto"/>
        <w:rPr>
          <w:rFonts w:ascii="Bookman Old Style" w:hAnsi="Bookman Old Style" w:cs="Segoe UI Light"/>
          <w:bCs/>
          <w:sz w:val="24"/>
          <w:lang w:val="en-GB"/>
        </w:rPr>
      </w:pPr>
    </w:p>
    <w:p w14:paraId="4761980A" w14:textId="77777777" w:rsidR="009656CE" w:rsidRPr="009656CE" w:rsidRDefault="009656CE" w:rsidP="009656CE">
      <w:pPr>
        <w:spacing w:line="360" w:lineRule="auto"/>
        <w:rPr>
          <w:rFonts w:ascii="Bookman Old Style" w:hAnsi="Bookman Old Style" w:cs="Segoe UI Light"/>
          <w:b/>
          <w:i/>
          <w:iCs/>
          <w:sz w:val="24"/>
          <w:lang w:val="en-GB"/>
        </w:rPr>
      </w:pPr>
      <w:r w:rsidRPr="009656CE">
        <w:rPr>
          <w:rFonts w:ascii="Bookman Old Style" w:hAnsi="Bookman Old Style" w:cs="Segoe UI Light"/>
          <w:b/>
          <w:i/>
          <w:iCs/>
          <w:sz w:val="24"/>
          <w:lang w:val="en-GB"/>
        </w:rPr>
        <w:t xml:space="preserve">Internal Assessment Criteria and Weight </w:t>
      </w:r>
    </w:p>
    <w:p w14:paraId="06128E8E" w14:textId="605C414D"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IAC0201 Adult learning principles and concepts within an occupational context are summarised </w:t>
      </w:r>
    </w:p>
    <w:p w14:paraId="695BF824" w14:textId="553A27CB"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lastRenderedPageBreak/>
        <w:t xml:space="preserve">IAC0202 The key elements of a good presentation for the purposes of skills transfer in </w:t>
      </w:r>
      <w:proofErr w:type="gramStart"/>
      <w:r w:rsidRPr="009656CE">
        <w:rPr>
          <w:rFonts w:ascii="Bookman Old Style" w:hAnsi="Bookman Old Style" w:cs="Segoe UI Light"/>
          <w:bCs/>
          <w:sz w:val="24"/>
          <w:lang w:val="en-GB"/>
        </w:rPr>
        <w:t>an</w:t>
      </w:r>
      <w:proofErr w:type="gramEnd"/>
      <w:r w:rsidRPr="009656CE">
        <w:rPr>
          <w:rFonts w:ascii="Bookman Old Style" w:hAnsi="Bookman Old Style" w:cs="Segoe UI Light"/>
          <w:bCs/>
          <w:sz w:val="24"/>
          <w:lang w:val="en-GB"/>
        </w:rPr>
        <w:t xml:space="preserve"> specific occupational context are identified </w:t>
      </w:r>
    </w:p>
    <w:p w14:paraId="084B630F" w14:textId="58B53A5A"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IAC0203 Learning environment control concepts and practices are listed and explained </w:t>
      </w:r>
    </w:p>
    <w:p w14:paraId="4F23F217" w14:textId="175C015F"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IAC0204 Learning application and internalisation concepts are reflected upon </w:t>
      </w:r>
    </w:p>
    <w:p w14:paraId="33C10995" w14:textId="310B4CAD" w:rsidR="006367F8" w:rsidRPr="00380609" w:rsidRDefault="009656CE" w:rsidP="009656CE">
      <w:p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(Weight 50%)</w:t>
      </w:r>
    </w:p>
    <w:p w14:paraId="0AA05F81" w14:textId="77777777" w:rsidR="006367F8" w:rsidRPr="00380609" w:rsidRDefault="006367F8" w:rsidP="005B1D66">
      <w:pPr>
        <w:spacing w:line="360" w:lineRule="auto"/>
        <w:rPr>
          <w:rFonts w:ascii="Bookman Old Style" w:hAnsi="Bookman Old Style" w:cs="Segoe UI Light"/>
          <w:bCs/>
          <w:sz w:val="24"/>
          <w:lang w:val="en-GB"/>
        </w:rPr>
      </w:pPr>
    </w:p>
    <w:p w14:paraId="5813E218" w14:textId="77777777" w:rsidR="006367F8" w:rsidRPr="00380609" w:rsidRDefault="006367F8" w:rsidP="005B1D66">
      <w:pPr>
        <w:spacing w:line="360" w:lineRule="auto"/>
        <w:rPr>
          <w:rFonts w:ascii="Bookman Old Style" w:hAnsi="Bookman Old Style" w:cs="Segoe UI Light"/>
          <w:bCs/>
          <w:sz w:val="24"/>
          <w:lang w:val="en-GB"/>
        </w:rPr>
      </w:pPr>
    </w:p>
    <w:p w14:paraId="53EB8237" w14:textId="0461B49D" w:rsidR="006367F8" w:rsidRDefault="006367F8" w:rsidP="005B1D66">
      <w:pPr>
        <w:spacing w:line="360" w:lineRule="auto"/>
        <w:rPr>
          <w:rFonts w:ascii="Bookman Old Style" w:hAnsi="Bookman Old Style" w:cs="Segoe UI Light"/>
          <w:bCs/>
          <w:sz w:val="24"/>
          <w:lang w:val="en-GB"/>
        </w:rPr>
      </w:pPr>
    </w:p>
    <w:p w14:paraId="335AAA0D" w14:textId="383A8559" w:rsidR="008D1A9F" w:rsidRDefault="008D1A9F" w:rsidP="005B1D66">
      <w:pPr>
        <w:spacing w:line="360" w:lineRule="auto"/>
        <w:rPr>
          <w:rFonts w:ascii="Bookman Old Style" w:hAnsi="Bookman Old Style" w:cs="Segoe UI Light"/>
          <w:bCs/>
          <w:sz w:val="24"/>
          <w:lang w:val="en-GB"/>
        </w:rPr>
      </w:pPr>
    </w:p>
    <w:p w14:paraId="381A6BE4" w14:textId="68A9EB62" w:rsidR="008D1A9F" w:rsidRDefault="008D1A9F" w:rsidP="005B1D66">
      <w:pPr>
        <w:spacing w:line="360" w:lineRule="auto"/>
        <w:rPr>
          <w:rFonts w:ascii="Bookman Old Style" w:hAnsi="Bookman Old Style" w:cs="Segoe UI Light"/>
          <w:bCs/>
          <w:sz w:val="24"/>
          <w:lang w:val="en-GB"/>
        </w:rPr>
      </w:pPr>
    </w:p>
    <w:p w14:paraId="59B7FB79" w14:textId="023727E1" w:rsidR="008D1A9F" w:rsidRDefault="008D1A9F" w:rsidP="005B1D66">
      <w:pPr>
        <w:spacing w:line="360" w:lineRule="auto"/>
        <w:rPr>
          <w:rFonts w:ascii="Bookman Old Style" w:hAnsi="Bookman Old Style" w:cs="Segoe UI Light"/>
          <w:bCs/>
          <w:sz w:val="24"/>
          <w:lang w:val="en-GB"/>
        </w:rPr>
      </w:pPr>
    </w:p>
    <w:p w14:paraId="19018AD4" w14:textId="6B37A14F" w:rsidR="008D1A9F" w:rsidRDefault="008D1A9F" w:rsidP="005B1D66">
      <w:pPr>
        <w:spacing w:line="360" w:lineRule="auto"/>
        <w:rPr>
          <w:rFonts w:ascii="Bookman Old Style" w:hAnsi="Bookman Old Style" w:cs="Segoe UI Light"/>
          <w:bCs/>
          <w:sz w:val="24"/>
          <w:lang w:val="en-GB"/>
        </w:rPr>
      </w:pPr>
    </w:p>
    <w:p w14:paraId="503450AE" w14:textId="0207FC28" w:rsidR="008D1A9F" w:rsidRDefault="008D1A9F" w:rsidP="005B1D66">
      <w:pPr>
        <w:spacing w:line="360" w:lineRule="auto"/>
        <w:rPr>
          <w:rFonts w:ascii="Bookman Old Style" w:hAnsi="Bookman Old Style" w:cs="Segoe UI Light"/>
          <w:bCs/>
          <w:sz w:val="24"/>
          <w:lang w:val="en-GB"/>
        </w:rPr>
      </w:pPr>
    </w:p>
    <w:p w14:paraId="07612EF3" w14:textId="3652DE65" w:rsidR="008D1A9F" w:rsidRDefault="008D1A9F" w:rsidP="005B1D66">
      <w:pPr>
        <w:spacing w:line="360" w:lineRule="auto"/>
        <w:rPr>
          <w:rFonts w:ascii="Bookman Old Style" w:hAnsi="Bookman Old Style" w:cs="Segoe UI Light"/>
          <w:bCs/>
          <w:sz w:val="24"/>
          <w:lang w:val="en-GB"/>
        </w:rPr>
      </w:pPr>
    </w:p>
    <w:p w14:paraId="242AA96B" w14:textId="13B2252C" w:rsidR="008D1A9F" w:rsidRDefault="008D1A9F" w:rsidP="005B1D66">
      <w:pPr>
        <w:spacing w:line="360" w:lineRule="auto"/>
        <w:rPr>
          <w:rFonts w:ascii="Bookman Old Style" w:hAnsi="Bookman Old Style" w:cs="Segoe UI Light"/>
          <w:bCs/>
          <w:sz w:val="24"/>
          <w:lang w:val="en-GB"/>
        </w:rPr>
      </w:pPr>
    </w:p>
    <w:p w14:paraId="3448BE69" w14:textId="65BD892D" w:rsidR="008D1A9F" w:rsidRDefault="008D1A9F" w:rsidP="005B1D66">
      <w:pPr>
        <w:spacing w:line="360" w:lineRule="auto"/>
        <w:rPr>
          <w:rFonts w:ascii="Bookman Old Style" w:hAnsi="Bookman Old Style" w:cs="Segoe UI Light"/>
          <w:bCs/>
          <w:sz w:val="24"/>
          <w:lang w:val="en-GB"/>
        </w:rPr>
      </w:pPr>
    </w:p>
    <w:p w14:paraId="334464AE" w14:textId="61D73F2D" w:rsidR="008D1A9F" w:rsidRDefault="008D1A9F" w:rsidP="005B1D66">
      <w:pPr>
        <w:spacing w:line="360" w:lineRule="auto"/>
        <w:rPr>
          <w:rFonts w:ascii="Bookman Old Style" w:hAnsi="Bookman Old Style" w:cs="Segoe UI Light"/>
          <w:bCs/>
          <w:sz w:val="24"/>
          <w:lang w:val="en-GB"/>
        </w:rPr>
      </w:pPr>
    </w:p>
    <w:p w14:paraId="199F84A1" w14:textId="17AFE1D1" w:rsidR="008D1A9F" w:rsidRDefault="008D1A9F" w:rsidP="005B1D66">
      <w:pPr>
        <w:spacing w:line="360" w:lineRule="auto"/>
        <w:rPr>
          <w:rFonts w:ascii="Bookman Old Style" w:hAnsi="Bookman Old Style" w:cs="Segoe UI Light"/>
          <w:bCs/>
          <w:sz w:val="24"/>
          <w:lang w:val="en-GB"/>
        </w:rPr>
      </w:pPr>
    </w:p>
    <w:p w14:paraId="5176D3C9" w14:textId="56A79D16" w:rsidR="008D1A9F" w:rsidRDefault="008D1A9F" w:rsidP="005B1D66">
      <w:pPr>
        <w:spacing w:line="360" w:lineRule="auto"/>
        <w:rPr>
          <w:rFonts w:ascii="Bookman Old Style" w:hAnsi="Bookman Old Style" w:cs="Segoe UI Light"/>
          <w:bCs/>
          <w:sz w:val="24"/>
          <w:lang w:val="en-GB"/>
        </w:rPr>
      </w:pPr>
    </w:p>
    <w:p w14:paraId="77423160" w14:textId="416D2EA7" w:rsidR="008D1A9F" w:rsidRDefault="008D1A9F" w:rsidP="005B1D66">
      <w:pPr>
        <w:spacing w:line="360" w:lineRule="auto"/>
        <w:rPr>
          <w:rFonts w:ascii="Bookman Old Style" w:hAnsi="Bookman Old Style" w:cs="Segoe UI Light"/>
          <w:bCs/>
          <w:sz w:val="24"/>
          <w:lang w:val="en-GB"/>
        </w:rPr>
      </w:pPr>
    </w:p>
    <w:p w14:paraId="14A3A366" w14:textId="64C034A7" w:rsidR="008D1A9F" w:rsidRDefault="008D1A9F" w:rsidP="005B1D66">
      <w:pPr>
        <w:spacing w:line="360" w:lineRule="auto"/>
        <w:rPr>
          <w:rFonts w:ascii="Bookman Old Style" w:hAnsi="Bookman Old Style" w:cs="Segoe UI Light"/>
          <w:bCs/>
          <w:sz w:val="24"/>
          <w:lang w:val="en-GB"/>
        </w:rPr>
      </w:pPr>
    </w:p>
    <w:p w14:paraId="3CB0D824" w14:textId="67609F03" w:rsidR="008D1A9F" w:rsidRDefault="008D1A9F" w:rsidP="005B1D66">
      <w:pPr>
        <w:spacing w:line="360" w:lineRule="auto"/>
        <w:rPr>
          <w:rFonts w:ascii="Bookman Old Style" w:hAnsi="Bookman Old Style" w:cs="Segoe UI Light"/>
          <w:bCs/>
          <w:sz w:val="24"/>
          <w:lang w:val="en-GB"/>
        </w:rPr>
      </w:pPr>
    </w:p>
    <w:p w14:paraId="00C1304D" w14:textId="77777777" w:rsidR="008D1A9F" w:rsidRPr="00380609" w:rsidRDefault="008D1A9F" w:rsidP="005B1D66">
      <w:pPr>
        <w:spacing w:line="360" w:lineRule="auto"/>
        <w:rPr>
          <w:rFonts w:ascii="Bookman Old Style" w:hAnsi="Bookman Old Style" w:cs="Segoe UI Light"/>
          <w:bCs/>
          <w:sz w:val="24"/>
          <w:lang w:val="en-GB"/>
        </w:rPr>
      </w:pPr>
    </w:p>
    <w:p w14:paraId="6B1AC529" w14:textId="77777777" w:rsidR="006367F8" w:rsidRPr="00380609" w:rsidRDefault="006367F8" w:rsidP="005B1D66">
      <w:pPr>
        <w:spacing w:line="360" w:lineRule="auto"/>
        <w:rPr>
          <w:rFonts w:ascii="Bookman Old Style" w:hAnsi="Bookman Old Style" w:cs="Segoe UI Light"/>
          <w:bCs/>
          <w:sz w:val="24"/>
          <w:lang w:val="en-GB"/>
        </w:rPr>
      </w:pPr>
    </w:p>
    <w:p w14:paraId="4EB52F08" w14:textId="551C4924" w:rsidR="00170710" w:rsidRPr="009656CE" w:rsidRDefault="009656CE" w:rsidP="005B1D66">
      <w:pPr>
        <w:pStyle w:val="Heading1"/>
        <w:numPr>
          <w:ilvl w:val="0"/>
          <w:numId w:val="0"/>
        </w:numPr>
        <w:spacing w:line="360" w:lineRule="auto"/>
        <w:rPr>
          <w:rFonts w:ascii="Bookman Old Style" w:hAnsi="Bookman Old Style"/>
          <w:sz w:val="24"/>
          <w:szCs w:val="24"/>
        </w:rPr>
      </w:pPr>
      <w:bookmarkStart w:id="13" w:name="_Toc211698021"/>
      <w:r w:rsidRPr="009656CE">
        <w:rPr>
          <w:rFonts w:ascii="Bookman Old Style" w:hAnsi="Bookman Old Style"/>
          <w:sz w:val="24"/>
          <w:szCs w:val="24"/>
        </w:rPr>
        <w:lastRenderedPageBreak/>
        <w:t xml:space="preserve">KM-04-KT03: Evaluating, </w:t>
      </w:r>
      <w:proofErr w:type="gramStart"/>
      <w:r w:rsidRPr="009656CE">
        <w:rPr>
          <w:rFonts w:ascii="Bookman Old Style" w:hAnsi="Bookman Old Style"/>
          <w:sz w:val="24"/>
          <w:szCs w:val="24"/>
        </w:rPr>
        <w:t>reviewing</w:t>
      </w:r>
      <w:proofErr w:type="gramEnd"/>
      <w:r w:rsidRPr="009656CE">
        <w:rPr>
          <w:rFonts w:ascii="Bookman Old Style" w:hAnsi="Bookman Old Style"/>
          <w:sz w:val="24"/>
          <w:szCs w:val="24"/>
        </w:rPr>
        <w:t xml:space="preserve"> and reporting on facilitation (20%)</w:t>
      </w:r>
      <w:bookmarkEnd w:id="13"/>
    </w:p>
    <w:p w14:paraId="13FCB0A3" w14:textId="77777777" w:rsidR="009656CE" w:rsidRPr="009656CE" w:rsidRDefault="009656CE" w:rsidP="009656CE">
      <w:pPr>
        <w:spacing w:line="360" w:lineRule="auto"/>
        <w:rPr>
          <w:rFonts w:ascii="Bookman Old Style" w:hAnsi="Bookman Old Style" w:cs="Segoe UI Light"/>
          <w:b/>
          <w:sz w:val="24"/>
          <w:lang w:val="en-GB"/>
        </w:rPr>
      </w:pPr>
      <w:r w:rsidRPr="009656CE">
        <w:rPr>
          <w:rFonts w:ascii="Bookman Old Style" w:hAnsi="Bookman Old Style" w:cs="Segoe UI Light"/>
          <w:b/>
          <w:sz w:val="24"/>
          <w:lang w:val="en-GB"/>
        </w:rPr>
        <w:t xml:space="preserve">Topic elements to be covered include: </w:t>
      </w:r>
    </w:p>
    <w:p w14:paraId="0BD3AFCB" w14:textId="5B8C5676"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KT0301 Review models and processes (learner response, peer review, self-evaluation, client feedback, assessment results) </w:t>
      </w:r>
    </w:p>
    <w:p w14:paraId="530BAE66" w14:textId="6557E223" w:rsid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KT0302 Best reviewing, reporting and feedback practices for continual improvement </w:t>
      </w:r>
    </w:p>
    <w:p w14:paraId="778B504C" w14:textId="584332E9" w:rsidR="008D1A9F" w:rsidRDefault="008D1A9F" w:rsidP="008D1A9F">
      <w:pPr>
        <w:spacing w:line="360" w:lineRule="auto"/>
        <w:rPr>
          <w:rFonts w:ascii="Bookman Old Style" w:hAnsi="Bookman Old Style" w:cs="Segoe UI Light"/>
          <w:bCs/>
          <w:sz w:val="24"/>
          <w:lang w:val="en-GB"/>
        </w:rPr>
      </w:pPr>
    </w:p>
    <w:p w14:paraId="0062B847" w14:textId="28C5EDBD" w:rsidR="008D1A9F" w:rsidRDefault="008D1A9F" w:rsidP="008D1A9F">
      <w:pPr>
        <w:spacing w:line="360" w:lineRule="auto"/>
        <w:rPr>
          <w:rFonts w:ascii="Bookman Old Style" w:hAnsi="Bookman Old Style" w:cs="Segoe UI Light"/>
          <w:b/>
          <w:sz w:val="24"/>
          <w:lang w:val="en-GB"/>
        </w:rPr>
      </w:pPr>
      <w:r w:rsidRPr="008D1A9F">
        <w:rPr>
          <w:rFonts w:ascii="Bookman Old Style" w:hAnsi="Bookman Old Style" w:cs="Segoe UI Light"/>
          <w:b/>
          <w:sz w:val="24"/>
          <w:u w:val="single"/>
          <w:lang w:val="en-GB"/>
        </w:rPr>
        <w:t>KT0301 Review models and processes (learner response, peer review, self-evaluation, client feedback, assessment results</w:t>
      </w:r>
      <w:r w:rsidRPr="008D1A9F">
        <w:rPr>
          <w:rFonts w:ascii="Bookman Old Style" w:hAnsi="Bookman Old Style" w:cs="Segoe UI Light"/>
          <w:b/>
          <w:sz w:val="24"/>
          <w:lang w:val="en-GB"/>
        </w:rPr>
        <w:t xml:space="preserve">) </w:t>
      </w:r>
    </w:p>
    <w:p w14:paraId="68557C4A" w14:textId="1286CC4A"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rPr>
        <w:t>In South Africa, the review models and processes for facilitation principles, techniques, and tools are crucial for ensuring effective learning and development outcomes. These processes encompass various feedback mechanisms and evaluative approaches to refine facilitation practices and enhance learner engagement.</w:t>
      </w:r>
      <w:r w:rsidRPr="008D1A9F">
        <w:rPr>
          <w:rFonts w:ascii="Bookman Old Style" w:hAnsi="Bookman Old Style" w:cs="Segoe UI Light"/>
          <w:bCs/>
          <w:sz w:val="24"/>
          <w:lang w:val="en-GB"/>
        </w:rPr>
        <w:t>Learner response, peer review, self-evaluation, client feedback, and assessment results are all integral components of reviewing facilitation models and processes in South Africa. These mechanisms provide a comprehensive understanding of the effectiveness of facilitation, allowing for continuous improvement and adaptation to diverse learning contexts .</w:t>
      </w:r>
    </w:p>
    <w:p w14:paraId="328E18BF"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Learner Response</w:t>
      </w:r>
    </w:p>
    <w:p w14:paraId="10582684" w14:textId="10B2E87C" w:rsid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Learner response is a fundamental review mechanism, often collected through surveys, feedback forms, and direct verbal input. In South Africa, this feedback is vital for understanding the immediate impact of facilitation on participants' learning experiences and their perceived value of the content and delivery . For instance, the South African Qualifications Authority (SAQA) emphasizes the importance of learner feedback in evaluating the quality of accredited learning programs . This feedback helps facilitators gauge comprehension, identify areas of confusion, and adapt their approach to better meet learner needs .</w:t>
      </w:r>
    </w:p>
    <w:p w14:paraId="3A8D8F53" w14:textId="77777777" w:rsidR="008D1A9F" w:rsidRPr="008D1A9F" w:rsidRDefault="008D1A9F" w:rsidP="008D1A9F">
      <w:pPr>
        <w:spacing w:line="360" w:lineRule="auto"/>
        <w:rPr>
          <w:rFonts w:ascii="Bookman Old Style" w:hAnsi="Bookman Old Style" w:cs="Segoe UI Light"/>
          <w:bCs/>
          <w:sz w:val="24"/>
          <w:lang w:val="en-GB"/>
        </w:rPr>
      </w:pPr>
    </w:p>
    <w:p w14:paraId="20CA423D"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lastRenderedPageBreak/>
        <w:t>Peer Review</w:t>
      </w:r>
    </w:p>
    <w:p w14:paraId="0A5BDF0D" w14:textId="4317AB1F"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Peer review involves facilitators observing and providing constructive criticism on each other's sessions. This process fosters a collaborative learning environment among facilitators and promotes the sharing of best practices . In the South African context, peer review can be particularly valuable in diverse cultural and linguistic settings, allowing facilitators to gain insights into effective communication strategies and culturally sensitive approaches . Organizations like the Services Sector Education and Training Authority (Services SETA) often encourage peer learning and review among their accredited trainers to maintain high standards of facilitation .</w:t>
      </w:r>
    </w:p>
    <w:p w14:paraId="0188B4BE"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Self-Evaluation</w:t>
      </w:r>
    </w:p>
    <w:p w14:paraId="748A8748" w14:textId="2ED40C8D"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Self-evaluation is a reflective practice where facilitators critically assess their own performance, strengths, and areas for improvement . This process often involves reviewing session plans, delivery methods, and learner engagement strategies against established facilitation principles . In South Africa, self-evaluation is encouraged as a continuous professional development tool, enabling facilitators to take ownership of their growth and refine their techniques based on their experiences and observations .</w:t>
      </w:r>
    </w:p>
    <w:p w14:paraId="0174C016"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t>Client Feedback</w:t>
      </w:r>
    </w:p>
    <w:p w14:paraId="74FD0222" w14:textId="44D21FD6"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Client feedback, typically from organizations or institutions commissioning facilitation services, provides an external perspective on the effectiveness and impact of the facilitation . This feedback often focuses on whether the facilitation met the client's objectives, contributed to desired organizational outcomes, and provided value for money . In South Africa, client feedback is crucial for facilitators working with corporate clients, government agencies, and non-profit organizations, as it directly influences future engagements and reputation . The Department of Higher Education and Training (DHET), for example, often solicits feedback from employers regarding the relevance and effectiveness of skills development programs </w:t>
      </w:r>
    </w:p>
    <w:p w14:paraId="76F9AC6F" w14:textId="1DEC8E94" w:rsidR="008D1A9F" w:rsidRPr="008D1A9F" w:rsidRDefault="008D1A9F" w:rsidP="008D1A9F">
      <w:pPr>
        <w:spacing w:line="360" w:lineRule="auto"/>
        <w:rPr>
          <w:rFonts w:ascii="Bookman Old Style" w:hAnsi="Bookman Old Style" w:cs="Segoe UI Light"/>
          <w:bCs/>
          <w:sz w:val="24"/>
          <w:lang w:val="en-GB"/>
        </w:rPr>
      </w:pPr>
    </w:p>
    <w:p w14:paraId="6359111D" w14:textId="77777777" w:rsidR="008D1A9F" w:rsidRPr="008D1A9F" w:rsidRDefault="008D1A9F" w:rsidP="008D1A9F">
      <w:pPr>
        <w:spacing w:line="360" w:lineRule="auto"/>
        <w:rPr>
          <w:rFonts w:ascii="Bookman Old Style" w:hAnsi="Bookman Old Style" w:cs="Segoe UI Light"/>
          <w:b/>
          <w:bCs/>
          <w:sz w:val="24"/>
          <w:lang w:val="en-GB"/>
        </w:rPr>
      </w:pPr>
      <w:r w:rsidRPr="008D1A9F">
        <w:rPr>
          <w:rFonts w:ascii="Bookman Old Style" w:hAnsi="Bookman Old Style" w:cs="Segoe UI Light"/>
          <w:b/>
          <w:bCs/>
          <w:sz w:val="24"/>
          <w:lang w:val="en-GB"/>
        </w:rPr>
        <w:lastRenderedPageBreak/>
        <w:t>Assessment Results</w:t>
      </w:r>
    </w:p>
    <w:p w14:paraId="6AF27567" w14:textId="53157B0B" w:rsidR="008D1A9F" w:rsidRPr="008D1A9F" w:rsidRDefault="008D1A9F" w:rsidP="008D1A9F">
      <w:pPr>
        <w:spacing w:line="360" w:lineRule="auto"/>
        <w:rPr>
          <w:rFonts w:ascii="Bookman Old Style" w:hAnsi="Bookman Old Style" w:cs="Segoe UI Light"/>
          <w:bCs/>
          <w:sz w:val="24"/>
          <w:lang w:val="en-GB"/>
        </w:rPr>
      </w:pPr>
      <w:r w:rsidRPr="008D1A9F">
        <w:rPr>
          <w:rFonts w:ascii="Bookman Old Style" w:hAnsi="Bookman Old Style" w:cs="Segoe UI Light"/>
          <w:bCs/>
          <w:sz w:val="24"/>
          <w:lang w:val="en-GB"/>
        </w:rPr>
        <w:t>Assessment results, including pre- and post-assessments, quizzes, assignments, and practical demonstrations, provide objective data on learner attainment of learning outcomes . In South Africa, these results are critical for evaluating the efficacy of facilitation in transferring knowledge and skills </w:t>
      </w:r>
      <w:hyperlink r:id="rId12" w:anchor="fn:17" w:tooltip="see footnote" w:history="1">
        <w:r w:rsidRPr="008D1A9F">
          <w:rPr>
            <w:rStyle w:val="Hyperlink"/>
            <w:rFonts w:ascii="Bookman Old Style" w:hAnsi="Bookman Old Style" w:cs="Segoe UI Light"/>
            <w:bCs/>
            <w:sz w:val="24"/>
            <w:vertAlign w:val="superscript"/>
            <w:lang w:val="en-GB"/>
          </w:rPr>
          <w:t>[17]</w:t>
        </w:r>
      </w:hyperlink>
      <w:r w:rsidRPr="008D1A9F">
        <w:rPr>
          <w:rFonts w:ascii="Bookman Old Style" w:hAnsi="Bookman Old Style" w:cs="Segoe UI Light"/>
          <w:bCs/>
          <w:sz w:val="24"/>
          <w:lang w:val="en-GB"/>
        </w:rPr>
        <w:t>. The </w:t>
      </w:r>
      <w:r w:rsidRPr="008D1A9F">
        <w:rPr>
          <w:rFonts w:ascii="Bookman Old Style" w:hAnsi="Bookman Old Style" w:cs="Segoe UI Light"/>
          <w:b/>
          <w:bCs/>
          <w:sz w:val="24"/>
          <w:lang w:val="en-GB"/>
        </w:rPr>
        <w:t>National Qualifications Framework (NQF)</w:t>
      </w:r>
      <w:r w:rsidRPr="008D1A9F">
        <w:rPr>
          <w:rFonts w:ascii="Bookman Old Style" w:hAnsi="Bookman Old Style" w:cs="Segoe UI Light"/>
          <w:bCs/>
          <w:sz w:val="24"/>
          <w:lang w:val="en-GB"/>
        </w:rPr>
        <w:t>, overseen by SAQA, mandates that all accredited learning programs include robust assessment strategies to ensure quality and consistency . Analyzing assessment results helps facilitators identify gaps in learning, refine their instructional design, and ensure that their techniques are effectively supporting learner achievement </w:t>
      </w:r>
    </w:p>
    <w:p w14:paraId="47A27CE2" w14:textId="77777777" w:rsidR="008D1A9F" w:rsidRPr="008D1A9F" w:rsidRDefault="008D1A9F" w:rsidP="008D1A9F">
      <w:pPr>
        <w:spacing w:line="360" w:lineRule="auto"/>
        <w:rPr>
          <w:rFonts w:ascii="Bookman Old Style" w:hAnsi="Bookman Old Style" w:cs="Segoe UI Light"/>
          <w:b/>
          <w:sz w:val="24"/>
          <w:lang w:val="en-GB"/>
        </w:rPr>
      </w:pPr>
    </w:p>
    <w:p w14:paraId="25050C3B" w14:textId="02C05D3F" w:rsidR="008D1A9F" w:rsidRPr="00865CBF" w:rsidRDefault="008D1A9F" w:rsidP="008D1A9F">
      <w:pPr>
        <w:spacing w:line="360" w:lineRule="auto"/>
        <w:rPr>
          <w:rFonts w:ascii="Bookman Old Style" w:hAnsi="Bookman Old Style" w:cs="Segoe UI Light"/>
          <w:b/>
          <w:sz w:val="24"/>
          <w:u w:val="single"/>
          <w:lang w:val="en-GB"/>
        </w:rPr>
      </w:pPr>
      <w:r w:rsidRPr="00865CBF">
        <w:rPr>
          <w:rFonts w:ascii="Bookman Old Style" w:hAnsi="Bookman Old Style" w:cs="Segoe UI Light"/>
          <w:b/>
          <w:sz w:val="24"/>
          <w:u w:val="single"/>
          <w:lang w:val="en-GB"/>
        </w:rPr>
        <w:t>KT0302 Best reviewing, reporting and feedback practices for continual improvement</w:t>
      </w:r>
    </w:p>
    <w:p w14:paraId="475BDDDA" w14:textId="752538CE" w:rsidR="008D1A9F" w:rsidRDefault="00865CBF" w:rsidP="008D1A9F">
      <w:pPr>
        <w:spacing w:line="360" w:lineRule="auto"/>
        <w:rPr>
          <w:rFonts w:ascii="Bookman Old Style" w:hAnsi="Bookman Old Style" w:cs="Segoe UI Light"/>
          <w:bCs/>
          <w:sz w:val="24"/>
          <w:lang w:val="en-GB"/>
        </w:rPr>
      </w:pPr>
      <w:r w:rsidRPr="00865CBF">
        <w:rPr>
          <w:rFonts w:ascii="Bookman Old Style" w:hAnsi="Bookman Old Style" w:cs="Segoe UI Light"/>
          <w:bCs/>
          <w:sz w:val="24"/>
        </w:rPr>
        <w:t>The continual improvement of facilitation principles, techniques, and tools in South Africa relies on robust reviewing, reporting, and feedback practices. These practices ensure that facilitation efforts are effective, adaptable, and culturally relevant within the South African context</w:t>
      </w:r>
      <w:r>
        <w:rPr>
          <w:rFonts w:ascii="Bookman Old Style" w:hAnsi="Bookman Old Style" w:cs="Segoe UI Light"/>
          <w:bCs/>
          <w:sz w:val="24"/>
        </w:rPr>
        <w:t>.</w:t>
      </w:r>
    </w:p>
    <w:p w14:paraId="47F70D89" w14:textId="77777777" w:rsidR="00865CBF" w:rsidRPr="00865CBF" w:rsidRDefault="00865CBF" w:rsidP="00865CBF">
      <w:pPr>
        <w:spacing w:line="360" w:lineRule="auto"/>
        <w:rPr>
          <w:rFonts w:ascii="Bookman Old Style" w:hAnsi="Bookman Old Style" w:cs="Segoe UI Light"/>
          <w:b/>
          <w:bCs/>
          <w:sz w:val="24"/>
          <w:lang w:val="en-GB"/>
        </w:rPr>
      </w:pPr>
      <w:r w:rsidRPr="00865CBF">
        <w:rPr>
          <w:rFonts w:ascii="Bookman Old Style" w:hAnsi="Bookman Old Style" w:cs="Segoe UI Light"/>
          <w:b/>
          <w:bCs/>
          <w:sz w:val="24"/>
          <w:lang w:val="en-GB"/>
        </w:rPr>
        <w:t>Reviewing Practices</w:t>
      </w:r>
    </w:p>
    <w:p w14:paraId="4BB1C456" w14:textId="77777777" w:rsid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Effective reviewing practices for facilitation in South Africa involve a multi-faceted approach, incorporating both internal and external perspectives.</w:t>
      </w:r>
    </w:p>
    <w:p w14:paraId="04C95280" w14:textId="07FBEFB0"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Self-Assessment and Peer Review: Facilitators should regularly engage in self-reflection to evaluate their performance against established facilitation competencies and ethical guidelines. This can be supported by peer review processes where fellow facilitators observe and provide constructive feedback on sessions. Tools like structured observation checklists and debriefing protocols can enhance the objectivity and utility of these reviews. </w:t>
      </w:r>
      <w:r w:rsidRPr="00865CBF">
        <w:rPr>
          <w:rFonts w:ascii="Bookman Old Style" w:hAnsi="Bookman Old Style" w:cs="Segoe UI Light"/>
          <w:bCs/>
          <w:sz w:val="24"/>
          <w:lang w:val="en-GB"/>
        </w:rPr>
        <w:t xml:space="preserve"> </w:t>
      </w:r>
    </w:p>
    <w:p w14:paraId="3A6EB245" w14:textId="6726E0DE"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 xml:space="preserve"> Participant Feedback: Gathering feedback directly from participants is crucial for understanding the impact and effectiveness of facilitation. This can be done through various methods: * </w:t>
      </w:r>
      <w:r w:rsidRPr="00865CBF">
        <w:rPr>
          <w:rFonts w:ascii="Bookman Old Style" w:hAnsi="Bookman Old Style" w:cs="Segoe UI Light"/>
          <w:bCs/>
          <w:sz w:val="24"/>
          <w:lang w:val="en-GB"/>
        </w:rPr>
        <w:t>post-session</w:t>
      </w:r>
      <w:r w:rsidRPr="00865CBF">
        <w:rPr>
          <w:rFonts w:ascii="Bookman Old Style" w:hAnsi="Bookman Old Style" w:cs="Segoe UI Light"/>
          <w:bCs/>
          <w:sz w:val="24"/>
          <w:lang w:val="en-GB"/>
        </w:rPr>
        <w:t xml:space="preserve"> surveys: These can be quantitative (e.g., Likert scales on clarity, engagement, achievement of objectives) and qualitative </w:t>
      </w:r>
      <w:r w:rsidRPr="00865CBF">
        <w:rPr>
          <w:rFonts w:ascii="Bookman Old Style" w:hAnsi="Bookman Old Style" w:cs="Segoe UI Light"/>
          <w:bCs/>
          <w:sz w:val="24"/>
          <w:lang w:val="en-GB"/>
        </w:rPr>
        <w:lastRenderedPageBreak/>
        <w:t>(e.g., open-ended questions on what worked well, what could be improved). Digital platforms like SurveyMonkey or Google Forms can streamline this process.  * Focus group discussions: For more in-depth qualitative insights, facilitated focus groups with a representative sample of participants can uncover nuances and underlying issues not captured by surveys. </w:t>
      </w:r>
      <w:hyperlink r:id="rId13" w:anchor="fn:3" w:tooltip="see footnote" w:history="1">
        <w:r w:rsidRPr="00865CBF">
          <w:rPr>
            <w:rStyle w:val="Hyperlink"/>
            <w:rFonts w:ascii="Bookman Old Style" w:hAnsi="Bookman Old Style" w:cs="Segoe UI Light"/>
            <w:bCs/>
            <w:sz w:val="24"/>
            <w:vertAlign w:val="superscript"/>
            <w:lang w:val="en-GB"/>
          </w:rPr>
          <w:t>[3]</w:t>
        </w:r>
      </w:hyperlink>
      <w:r w:rsidRPr="00865CBF">
        <w:rPr>
          <w:rFonts w:ascii="Bookman Old Style" w:hAnsi="Bookman Old Style" w:cs="Segoe UI Light"/>
          <w:bCs/>
          <w:sz w:val="24"/>
          <w:lang w:val="en-GB"/>
        </w:rPr>
        <w:t> * Informal check-ins: Brief verbal feedback at the end of a session or during breaks can provide immediate insights.</w:t>
      </w:r>
    </w:p>
    <w:p w14:paraId="43B9DCA1" w14:textId="2B415CAB"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Stakeholder Feedback: Beyond direct participants, feedback from key stakeholders (e.g., project sponsors, community leaders, organizational management) is vital to assess the broader impact and alignment of facilitation with strategic goals. This often involves interviews or structured feedback meetings. </w:t>
      </w:r>
      <w:r w:rsidRPr="00865CBF">
        <w:rPr>
          <w:rFonts w:ascii="Bookman Old Style" w:hAnsi="Bookman Old Style" w:cs="Segoe UI Light"/>
          <w:bCs/>
          <w:sz w:val="24"/>
          <w:lang w:val="en-GB"/>
        </w:rPr>
        <w:t xml:space="preserve"> </w:t>
      </w:r>
    </w:p>
    <w:p w14:paraId="4C51E4FA" w14:textId="72E81D2A"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Process Documentation and Analysis: Maintaining detailed records of facilitation processes, including agendas, participant numbers, key decisions, and challenges encountered, allows for retrospective analysis. Analyzing these records can identify recurring patterns, successful strategies, and areas needing improvement. </w:t>
      </w:r>
      <w:r w:rsidRPr="00865CBF">
        <w:rPr>
          <w:rFonts w:ascii="Bookman Old Style" w:hAnsi="Bookman Old Style" w:cs="Segoe UI Light"/>
          <w:bCs/>
          <w:sz w:val="24"/>
          <w:lang w:val="en-GB"/>
        </w:rPr>
        <w:t xml:space="preserve"> </w:t>
      </w:r>
    </w:p>
    <w:p w14:paraId="7CCA3883" w14:textId="77777777" w:rsidR="00865CBF" w:rsidRPr="00865CBF" w:rsidRDefault="00865CBF" w:rsidP="00865CBF">
      <w:pPr>
        <w:spacing w:line="360" w:lineRule="auto"/>
        <w:rPr>
          <w:rFonts w:ascii="Bookman Old Style" w:hAnsi="Bookman Old Style" w:cs="Segoe UI Light"/>
          <w:b/>
          <w:bCs/>
          <w:sz w:val="24"/>
          <w:lang w:val="en-GB"/>
        </w:rPr>
      </w:pPr>
      <w:r w:rsidRPr="00865CBF">
        <w:rPr>
          <w:rFonts w:ascii="Bookman Old Style" w:hAnsi="Bookman Old Style" w:cs="Segoe UI Light"/>
          <w:b/>
          <w:bCs/>
          <w:sz w:val="24"/>
          <w:lang w:val="en-GB"/>
        </w:rPr>
        <w:t>Reporting Practices</w:t>
      </w:r>
    </w:p>
    <w:p w14:paraId="5B96B7AA" w14:textId="13957EBB"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 xml:space="preserve">Reporting on facilitation activities and outcomes in South Africa should be clear, concise, and tailored to the </w:t>
      </w:r>
      <w:proofErr w:type="spellStart"/>
      <w:r w:rsidRPr="00865CBF">
        <w:rPr>
          <w:rFonts w:ascii="Bookman Old Style" w:hAnsi="Bookman Old Style" w:cs="Segoe UI Light"/>
          <w:bCs/>
          <w:sz w:val="24"/>
          <w:lang w:val="en-GB"/>
        </w:rPr>
        <w:t>audience.Session</w:t>
      </w:r>
      <w:proofErr w:type="spellEnd"/>
      <w:r w:rsidRPr="00865CBF">
        <w:rPr>
          <w:rFonts w:ascii="Bookman Old Style" w:hAnsi="Bookman Old Style" w:cs="Segoe UI Light"/>
          <w:bCs/>
          <w:sz w:val="24"/>
          <w:lang w:val="en-GB"/>
        </w:rPr>
        <w:t xml:space="preserve"> Reports: For each facilitated session, a report should summarize the objectives, activities undertaken, key outcomes (e.g., decisions made, action plans developed), challenges encountered, and recommendations for future sessions. These reports serve as a record of progress and a basis for accountability. </w:t>
      </w:r>
      <w:r w:rsidRPr="00865CBF">
        <w:rPr>
          <w:rFonts w:ascii="Bookman Old Style" w:hAnsi="Bookman Old Style" w:cs="Segoe UI Light"/>
          <w:bCs/>
          <w:sz w:val="24"/>
          <w:lang w:val="en-GB"/>
        </w:rPr>
        <w:t xml:space="preserve"> </w:t>
      </w:r>
    </w:p>
    <w:p w14:paraId="4010E094" w14:textId="37D7E445"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Aggregate Reports: Periodically, aggregate reports can synthesize data from multiple sessions or projects. These reports can highlight trends in participant engagement, common challenges across different contexts, and overall effectiveness of facilitation approaches. Visualizations like charts and graphs can make these reports more accessible and impactful. </w:t>
      </w:r>
      <w:r w:rsidRPr="00865CBF">
        <w:rPr>
          <w:rFonts w:ascii="Bookman Old Style" w:hAnsi="Bookman Old Style" w:cs="Segoe UI Light"/>
          <w:bCs/>
          <w:sz w:val="24"/>
          <w:lang w:val="en-GB"/>
        </w:rPr>
        <w:t xml:space="preserve"> </w:t>
      </w:r>
    </w:p>
    <w:p w14:paraId="62847637" w14:textId="3B0AFD8E"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Impact Reports: Beyond immediate outcomes, impact reports assess the longer-term effects of facilitation, such as improved collaboration, enhanced decision-</w:t>
      </w:r>
      <w:r w:rsidRPr="00865CBF">
        <w:rPr>
          <w:rFonts w:ascii="Bookman Old Style" w:hAnsi="Bookman Old Style" w:cs="Segoe UI Light"/>
          <w:bCs/>
          <w:sz w:val="24"/>
          <w:lang w:val="en-GB"/>
        </w:rPr>
        <w:lastRenderedPageBreak/>
        <w:t>making, or successful project implementation. These reports often require tracking metrics over time and may involve case studies to illustrate impact. </w:t>
      </w:r>
      <w:r w:rsidRPr="00865CBF">
        <w:rPr>
          <w:rFonts w:ascii="Bookman Old Style" w:hAnsi="Bookman Old Style" w:cs="Segoe UI Light"/>
          <w:bCs/>
          <w:sz w:val="24"/>
          <w:lang w:val="en-GB"/>
        </w:rPr>
        <w:t xml:space="preserve"> </w:t>
      </w:r>
    </w:p>
    <w:p w14:paraId="0EB7FDC4" w14:textId="448A957C"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Ethical Reporting: All reporting must adhere to ethical guidelines, ensuring participant confidentiality and data privacy, especially when dealing with sensitive community or organizational issues in South Africa. </w:t>
      </w:r>
      <w:r w:rsidRPr="00865CBF">
        <w:rPr>
          <w:rFonts w:ascii="Bookman Old Style" w:hAnsi="Bookman Old Style" w:cs="Segoe UI Light"/>
          <w:bCs/>
          <w:sz w:val="24"/>
          <w:lang w:val="en-GB"/>
        </w:rPr>
        <w:t xml:space="preserve"> </w:t>
      </w:r>
    </w:p>
    <w:p w14:paraId="438EFD41" w14:textId="77777777" w:rsidR="00865CBF" w:rsidRPr="00865CBF" w:rsidRDefault="00865CBF" w:rsidP="00865CBF">
      <w:pPr>
        <w:spacing w:line="360" w:lineRule="auto"/>
        <w:rPr>
          <w:rFonts w:ascii="Bookman Old Style" w:hAnsi="Bookman Old Style" w:cs="Segoe UI Light"/>
          <w:b/>
          <w:bCs/>
          <w:sz w:val="24"/>
          <w:lang w:val="en-GB"/>
        </w:rPr>
      </w:pPr>
      <w:r w:rsidRPr="00865CBF">
        <w:rPr>
          <w:rFonts w:ascii="Bookman Old Style" w:hAnsi="Bookman Old Style" w:cs="Segoe UI Light"/>
          <w:b/>
          <w:bCs/>
          <w:sz w:val="24"/>
          <w:lang w:val="en-GB"/>
        </w:rPr>
        <w:t>Feedback Practices</w:t>
      </w:r>
    </w:p>
    <w:p w14:paraId="18363A21" w14:textId="75A87BC7"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 xml:space="preserve">Effective feedback mechanisms are essential for translating reviews and reports into actionable </w:t>
      </w:r>
      <w:r w:rsidRPr="00865CBF">
        <w:rPr>
          <w:rFonts w:ascii="Bookman Old Style" w:hAnsi="Bookman Old Style" w:cs="Segoe UI Light"/>
          <w:bCs/>
          <w:sz w:val="24"/>
          <w:lang w:val="en-GB"/>
        </w:rPr>
        <w:t>improvements. Constructive</w:t>
      </w:r>
      <w:r w:rsidRPr="00865CBF">
        <w:rPr>
          <w:rFonts w:ascii="Bookman Old Style" w:hAnsi="Bookman Old Style" w:cs="Segoe UI Light"/>
          <w:bCs/>
          <w:sz w:val="24"/>
          <w:lang w:val="en-GB"/>
        </w:rPr>
        <w:t xml:space="preserve"> Feedback Culture: Fostering a culture where feedback is seen as an opportunity for growth, rather than criticism, is paramount. This involves training facilitators on how to give and receive feedback effectively. Emphasis should be placed on specific, actionable, and timely feedback.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Feedback Loops: Establishing clear feedback loops ensures that insights from reviews and reports are communicated back to facilitators, program designers, and relevant stakeholders. This can involve: * Regular debriefing sessions: Facilitators and their teams should regularly debrief after sessions to discuss what went well and what could be improved.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 Workshops and training: Identified areas for improvement can be addressed through targeted training workshops on specific facilitation techniques or tools.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 Mentorship and coaching: Experienced facilitators can mentor and coach less experienced ones, providing personalized feedback and guidance.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Integration into Professional Development: Feedback should be systematically integrated into the professional development plans of facilitators. This ensures continuous learning and skill enhancement. In South Africa, this might involve aligning feedback with national competency frameworks for facilitators, if available, or developing internal organizational standards.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 xml:space="preserve">Adaptive Management: The </w:t>
      </w:r>
      <w:proofErr w:type="gramStart"/>
      <w:r w:rsidRPr="00865CBF">
        <w:rPr>
          <w:rFonts w:ascii="Bookman Old Style" w:hAnsi="Bookman Old Style" w:cs="Segoe UI Light"/>
          <w:bCs/>
          <w:sz w:val="24"/>
          <w:lang w:val="en-GB"/>
        </w:rPr>
        <w:t>ultimate goal</w:t>
      </w:r>
      <w:proofErr w:type="gramEnd"/>
      <w:r w:rsidRPr="00865CBF">
        <w:rPr>
          <w:rFonts w:ascii="Bookman Old Style" w:hAnsi="Bookman Old Style" w:cs="Segoe UI Light"/>
          <w:bCs/>
          <w:sz w:val="24"/>
          <w:lang w:val="en-GB"/>
        </w:rPr>
        <w:t xml:space="preserve"> of these practices is to enable adaptive management of facilitation processes. This means being able to adjust principles, techniques, and tools based on feedback and changing contexts. For instance, if feedback indicates a lack of engagement in certain community settings, facilitators might explore more participatory or culturally appropriate methods. </w:t>
      </w:r>
      <w:r w:rsidRPr="00865CBF">
        <w:rPr>
          <w:rFonts w:ascii="Bookman Old Style" w:hAnsi="Bookman Old Style" w:cs="Segoe UI Light"/>
          <w:bCs/>
          <w:sz w:val="24"/>
          <w:lang w:val="en-GB"/>
        </w:rPr>
        <w:t xml:space="preserve"> </w:t>
      </w:r>
    </w:p>
    <w:p w14:paraId="7360BF8E" w14:textId="77777777" w:rsidR="00865CBF" w:rsidRPr="00865CBF" w:rsidRDefault="00865CBF" w:rsidP="00865CBF">
      <w:pPr>
        <w:spacing w:line="360" w:lineRule="auto"/>
        <w:rPr>
          <w:rFonts w:ascii="Bookman Old Style" w:hAnsi="Bookman Old Style" w:cs="Segoe UI Light"/>
          <w:b/>
          <w:bCs/>
          <w:sz w:val="24"/>
          <w:lang w:val="en-GB"/>
        </w:rPr>
      </w:pPr>
      <w:r w:rsidRPr="00865CBF">
        <w:rPr>
          <w:rFonts w:ascii="Bookman Old Style" w:hAnsi="Bookman Old Style" w:cs="Segoe UI Light"/>
          <w:b/>
          <w:bCs/>
          <w:sz w:val="24"/>
          <w:lang w:val="en-GB"/>
        </w:rPr>
        <w:lastRenderedPageBreak/>
        <w:t>Tools for Continual Improvement</w:t>
      </w:r>
    </w:p>
    <w:p w14:paraId="2F666CAD" w14:textId="00E4B83D"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Various tools can support these practices in the South African context:</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Digital Collaboration Platforms: Tools like Microsoft Teams, Zoom, or Google Workspace can facilitate virtual feedback sessions, document sharing, and collaborative report writing.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Survey Software: Platforms such as SurveyMonkey, Qualtrics, or even simple Google Forms are invaluable for collecting participant feedback efficiently.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Project Management Software: Tools like Asana, Trello, or Monday.com can help track facilitation projects, manage feedback cycles, and monitor progress on improvement initiatives.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Facilitation Guides and Manuals: Developing and regularly updating internal facilitation guides and manuals that incorporate best practices and lessons learned from feedback is crucial. These resources can be tailored to specific South African contexts and cultural nuances.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Community of Practice (CoP): Establishing a CoP for facilitators in South Africa provides a platform for sharing experiences, discussing challenges, and collectively developing solutions. This peer-to-peer learning environment is a powerful feedback mechanism.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By systematically implementing these reviewing, reporting, and feedback practices, organizations and facilitators in South Africa can ensure that their facilitation efforts are continually refined, leading to more effective and impactful outcomes in diverse settings.</w:t>
      </w:r>
    </w:p>
    <w:p w14:paraId="0443163B" w14:textId="77777777" w:rsidR="00865CBF" w:rsidRPr="00865CBF" w:rsidRDefault="00865CBF" w:rsidP="00865CBF">
      <w:pPr>
        <w:spacing w:line="360" w:lineRule="auto"/>
        <w:rPr>
          <w:rFonts w:ascii="Bookman Old Style" w:hAnsi="Bookman Old Style" w:cs="Segoe UI Light"/>
          <w:b/>
          <w:i/>
          <w:iCs/>
          <w:sz w:val="24"/>
          <w:lang w:val="en-GB"/>
        </w:rPr>
      </w:pPr>
      <w:r w:rsidRPr="00865CBF">
        <w:rPr>
          <w:rFonts w:ascii="Bookman Old Style" w:hAnsi="Bookman Old Style" w:cs="Segoe UI Light"/>
          <w:b/>
          <w:i/>
          <w:iCs/>
          <w:sz w:val="24"/>
          <w:lang w:val="en-GB"/>
        </w:rPr>
        <w:t xml:space="preserve">Learning intervention review concepts are interpreted in terms of continuous quality improvement concepts </w:t>
      </w:r>
    </w:p>
    <w:p w14:paraId="79F87B9F" w14:textId="2152D67E"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rPr>
        <w:t>The interpretation of learning intervention review concepts in terms of continuous quality improvement (CQI) concepts within facilitation principles, techniques, and tools in South Africa involves a systematic approach to enhancing educational and developmental programs. This framework emphasizes ongoing assessment, feedback loops, and adaptive strategies to ensure interventions are effective and relevant to the South African context </w:t>
      </w:r>
      <w:r>
        <w:rPr>
          <w:rFonts w:ascii="Bookman Old Style" w:hAnsi="Bookman Old Style" w:cs="Segoe UI Light"/>
          <w:bCs/>
          <w:sz w:val="24"/>
        </w:rPr>
        <w:t>.</w:t>
      </w:r>
      <w:r w:rsidRPr="00865CBF">
        <w:rPr>
          <w:rFonts w:ascii="Bookman Old Style" w:hAnsi="Bookman Old Style" w:cs="Segoe UI Light"/>
          <w:sz w:val="24"/>
          <w:lang w:val="en-GB"/>
        </w:rPr>
        <w:t xml:space="preserve">The integration of learning intervention review with continuous quality improvement (CQI) in South African facilitation is characterized by a cyclical process of planning, implementation, evaluation, and refinement, utilizing specific facilitation principles, techniques, and tools to </w:t>
      </w:r>
      <w:r w:rsidRPr="00865CBF">
        <w:rPr>
          <w:rFonts w:ascii="Bookman Old Style" w:hAnsi="Bookman Old Style" w:cs="Segoe UI Light"/>
          <w:sz w:val="24"/>
          <w:lang w:val="en-GB"/>
        </w:rPr>
        <w:lastRenderedPageBreak/>
        <w:t>enhance the effectiveness and relevance of learning programs. This approach is rooted in the understanding that learning interventions are not static but require constant monitoring and adjustment to meet evolving needs and achieve desired outcomes .</w:t>
      </w:r>
    </w:p>
    <w:p w14:paraId="4CAB7600" w14:textId="77777777" w:rsidR="00865CBF" w:rsidRPr="00865CBF" w:rsidRDefault="00865CBF" w:rsidP="00865CBF">
      <w:pPr>
        <w:spacing w:line="360" w:lineRule="auto"/>
        <w:rPr>
          <w:rFonts w:ascii="Bookman Old Style" w:hAnsi="Bookman Old Style" w:cs="Segoe UI Light"/>
          <w:b/>
          <w:bCs/>
          <w:sz w:val="24"/>
          <w:lang w:val="en-GB"/>
        </w:rPr>
      </w:pPr>
      <w:r w:rsidRPr="00865CBF">
        <w:rPr>
          <w:rFonts w:ascii="Bookman Old Style" w:hAnsi="Bookman Old Style" w:cs="Segoe UI Light"/>
          <w:b/>
          <w:bCs/>
          <w:sz w:val="24"/>
          <w:lang w:val="en-GB"/>
        </w:rPr>
        <w:t>Facilitation Principles</w:t>
      </w:r>
    </w:p>
    <w:p w14:paraId="45152D75" w14:textId="4B5A3765"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Several core facilitation principles underpin this integration in South Africa:</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Participatory Engagement: This principle emphasizes involving all stakeholders, including learners, facilitators, and program designers, in the review process. Their active participation ensures that feedback is comprehensive and that interventions are tailored to their needs and contexts </w:t>
      </w:r>
      <w:r w:rsidRPr="00865CBF">
        <w:rPr>
          <w:rFonts w:ascii="Bookman Old Style" w:hAnsi="Bookman Old Style" w:cs="Segoe UI Light"/>
          <w:bCs/>
          <w:sz w:val="24"/>
          <w:lang w:val="en-GB"/>
        </w:rPr>
        <w:t>.</w:t>
      </w:r>
      <w:r w:rsidRPr="00865CBF">
        <w:rPr>
          <w:rFonts w:ascii="Bookman Old Style" w:hAnsi="Bookman Old Style" w:cs="Segoe UI Light"/>
          <w:bCs/>
          <w:sz w:val="24"/>
          <w:lang w:val="en-GB"/>
        </w:rPr>
        <w:t>Contextual Relevance: Learning interventions must be relevant to the specific socio-economic and cultural landscape of South Africa. CQI ensures that reviews assess this relevance and prompt adjustments to make programs more impactful within local realities </w:t>
      </w:r>
      <w:r w:rsidRPr="00865CBF">
        <w:rPr>
          <w:rFonts w:ascii="Bookman Old Style" w:hAnsi="Bookman Old Style" w:cs="Segoe UI Light"/>
          <w:bCs/>
          <w:sz w:val="24"/>
          <w:lang w:val="en-GB"/>
        </w:rPr>
        <w:t>.</w:t>
      </w:r>
      <w:r w:rsidRPr="00865CBF">
        <w:rPr>
          <w:rFonts w:ascii="Bookman Old Style" w:hAnsi="Bookman Old Style" w:cs="Segoe UI Light"/>
          <w:bCs/>
          <w:sz w:val="24"/>
          <w:lang w:val="en-GB"/>
        </w:rPr>
        <w:t>Evidence-Based Decision Making: Reviews rely on data and evidence to inform decisions about program improvements. This includes quantitative data (e.g., performance metrics, completion rates) and qualitative data (e.g., feedback surveys, focus group discussions)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Capacity Building: The CQI process itself is seen as an opportunity to build the capacity of facilitators and program managers in evaluation and improvement methodologies. This empowers them to sustain quality enhancements independently </w:t>
      </w:r>
      <w:r w:rsidRPr="00865CBF">
        <w:rPr>
          <w:rFonts w:ascii="Bookman Old Style" w:hAnsi="Bookman Old Style" w:cs="Segoe UI Light"/>
          <w:bCs/>
          <w:sz w:val="24"/>
          <w:lang w:val="en-GB"/>
        </w:rPr>
        <w:t>.</w:t>
      </w:r>
      <w:r w:rsidRPr="00865CBF">
        <w:rPr>
          <w:rFonts w:ascii="Bookman Old Style" w:hAnsi="Bookman Old Style" w:cs="Segoe UI Light"/>
          <w:bCs/>
          <w:sz w:val="24"/>
          <w:lang w:val="en-GB"/>
        </w:rPr>
        <w:t>Adaptability and Flexibility: Recognizing that environments change, CQI promotes an adaptive mindset. Reviews identify areas where interventions need to be flexible and responsive to new challenges or opportunities .</w:t>
      </w:r>
    </w:p>
    <w:p w14:paraId="587DC947" w14:textId="77777777" w:rsidR="00865CBF" w:rsidRPr="00865CBF" w:rsidRDefault="00865CBF" w:rsidP="00865CBF">
      <w:pPr>
        <w:spacing w:line="360" w:lineRule="auto"/>
        <w:rPr>
          <w:rFonts w:ascii="Bookman Old Style" w:hAnsi="Bookman Old Style" w:cs="Segoe UI Light"/>
          <w:b/>
          <w:bCs/>
          <w:sz w:val="24"/>
          <w:lang w:val="en-GB"/>
        </w:rPr>
      </w:pPr>
      <w:r w:rsidRPr="00865CBF">
        <w:rPr>
          <w:rFonts w:ascii="Bookman Old Style" w:hAnsi="Bookman Old Style" w:cs="Segoe UI Light"/>
          <w:b/>
          <w:bCs/>
          <w:sz w:val="24"/>
          <w:lang w:val="en-GB"/>
        </w:rPr>
        <w:t>Techniques and Tools</w:t>
      </w:r>
    </w:p>
    <w:p w14:paraId="3A4E5F3A" w14:textId="0AC3070E"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Various techniques and tools are employed to facilitate the review and CQI process in South Africa:</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Logic Models and Theory of Change: These tools help to clearly articulate the intended outcomes of learning interventions and the pathways through which they are expected to be achieved. Reviews then assess whether these pathways are being followed and if the desired outcomes are materializing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 xml:space="preserve">Formative and Summative Evaluations: Formative evaluations are conducted </w:t>
      </w:r>
      <w:r w:rsidRPr="00865CBF">
        <w:rPr>
          <w:rFonts w:ascii="Bookman Old Style" w:hAnsi="Bookman Old Style" w:cs="Segoe UI Light"/>
          <w:bCs/>
          <w:sz w:val="24"/>
          <w:lang w:val="en-GB"/>
        </w:rPr>
        <w:lastRenderedPageBreak/>
        <w:t>during the implementation of an intervention to provide ongoing feedback for immediate adjustments, while summative evaluations assess the overall effectiveness and impact at the end of a program </w:t>
      </w:r>
      <w:r w:rsidRPr="00865CBF">
        <w:rPr>
          <w:rFonts w:ascii="Bookman Old Style" w:hAnsi="Bookman Old Style" w:cs="Segoe UI Light"/>
          <w:bCs/>
          <w:sz w:val="24"/>
          <w:lang w:val="en-GB"/>
        </w:rPr>
        <w:t>.</w:t>
      </w:r>
      <w:r w:rsidRPr="00865CBF">
        <w:rPr>
          <w:rFonts w:ascii="Bookman Old Style" w:hAnsi="Bookman Old Style" w:cs="Segoe UI Light"/>
          <w:bCs/>
          <w:sz w:val="24"/>
          <w:lang w:val="en-GB"/>
        </w:rPr>
        <w:t>Feedback Mechanisms: Structured feedback mechanisms, such as surveys, interviews, focus groups, and suggestion boxes, are crucial for gathering diverse perspectives on the intervention's strengths and weaknesses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Root Cause Analysis: When problems or shortcomings are identified during reviews, root cause analysis techniques (e.g., 5 Whys, Fishbone diagrams) are used to delve deeper into the underlying causes rather than just addressing superficial symptoms .</w:t>
      </w:r>
      <w:r w:rsidRPr="00865CBF">
        <w:rPr>
          <w:rFonts w:ascii="Bookman Old Style" w:hAnsi="Bookman Old Style" w:cs="Segoe UI Light"/>
          <w:bCs/>
          <w:sz w:val="24"/>
          <w:lang w:val="en-GB"/>
        </w:rPr>
        <w:t xml:space="preserve"> </w:t>
      </w:r>
      <w:r w:rsidRPr="00865CBF">
        <w:rPr>
          <w:rFonts w:ascii="Bookman Old Style" w:hAnsi="Bookman Old Style" w:cs="Segoe UI Light"/>
          <w:bCs/>
          <w:sz w:val="24"/>
          <w:lang w:val="en-GB"/>
        </w:rPr>
        <w:t>Action Learning Sets: These peer-supported groups allow facilitators and program managers to discuss challenges, share experiences, and collaboratively develop solutions for improving learning interventions </w:t>
      </w:r>
      <w:r w:rsidRPr="00865CBF">
        <w:rPr>
          <w:rFonts w:ascii="Bookman Old Style" w:hAnsi="Bookman Old Style" w:cs="Segoe UI Light"/>
          <w:bCs/>
          <w:sz w:val="24"/>
          <w:lang w:val="en-GB"/>
        </w:rPr>
        <w:t>.</w:t>
      </w:r>
      <w:r w:rsidRPr="00865CBF">
        <w:rPr>
          <w:rFonts w:ascii="Bookman Old Style" w:hAnsi="Bookman Old Style" w:cs="Segoe UI Light"/>
          <w:bCs/>
          <w:sz w:val="24"/>
          <w:lang w:val="en-GB"/>
        </w:rPr>
        <w:t>Performance Indicators and Dashboards: Key performance indicators (KPIs) are established to measure the effectiveness of interventions. Dashboards provide a visual representation of these indicators, allowing for easy monitoring and identification of areas needing attention </w:t>
      </w:r>
      <w:r w:rsidRPr="00865CBF">
        <w:rPr>
          <w:rFonts w:ascii="Bookman Old Style" w:hAnsi="Bookman Old Style" w:cs="Segoe UI Light"/>
          <w:bCs/>
          <w:sz w:val="24"/>
          <w:lang w:val="en-GB"/>
        </w:rPr>
        <w:t>.</w:t>
      </w:r>
      <w:r w:rsidRPr="00865CBF">
        <w:rPr>
          <w:rFonts w:ascii="Bookman Old Style" w:hAnsi="Bookman Old Style" w:cs="Segoe UI Light"/>
          <w:bCs/>
          <w:sz w:val="24"/>
          <w:lang w:val="en-GB"/>
        </w:rPr>
        <w:t>Benchmarking: Comparing learning intervention practices and outcomes against best practices, either internally or externally, helps to identify areas for improvement and set realistic targets </w:t>
      </w:r>
      <w:r w:rsidRPr="00865CBF">
        <w:rPr>
          <w:rFonts w:ascii="Bookman Old Style" w:hAnsi="Bookman Old Style" w:cs="Segoe UI Light"/>
          <w:bCs/>
          <w:sz w:val="24"/>
          <w:lang w:val="en-GB"/>
        </w:rPr>
        <w:t>.</w:t>
      </w:r>
      <w:r w:rsidRPr="00865CBF">
        <w:rPr>
          <w:rFonts w:ascii="Bookman Old Style" w:hAnsi="Bookman Old Style" w:cs="Segoe UI Light"/>
          <w:bCs/>
          <w:sz w:val="24"/>
          <w:lang w:val="en-GB"/>
        </w:rPr>
        <w:t xml:space="preserve">Quality Circles: Small groups of employees or facilitators meet regularly to identify, </w:t>
      </w:r>
      <w:r w:rsidRPr="00865CBF">
        <w:rPr>
          <w:rFonts w:ascii="Bookman Old Style" w:hAnsi="Bookman Old Style" w:cs="Segoe UI Light"/>
          <w:bCs/>
          <w:sz w:val="24"/>
          <w:lang w:val="en-GB"/>
        </w:rPr>
        <w:t>analyse</w:t>
      </w:r>
      <w:r w:rsidRPr="00865CBF">
        <w:rPr>
          <w:rFonts w:ascii="Bookman Old Style" w:hAnsi="Bookman Old Style" w:cs="Segoe UI Light"/>
          <w:bCs/>
          <w:sz w:val="24"/>
          <w:lang w:val="en-GB"/>
        </w:rPr>
        <w:t>, and solve problems related to their work, including the delivery and effectiveness of learning interventions .</w:t>
      </w:r>
    </w:p>
    <w:p w14:paraId="6BA80211" w14:textId="77777777" w:rsidR="00865CBF" w:rsidRPr="00865CBF" w:rsidRDefault="00865CBF" w:rsidP="00865CBF">
      <w:pPr>
        <w:spacing w:line="360" w:lineRule="auto"/>
        <w:rPr>
          <w:rFonts w:ascii="Bookman Old Style" w:hAnsi="Bookman Old Style" w:cs="Segoe UI Light"/>
          <w:b/>
          <w:bCs/>
          <w:sz w:val="24"/>
          <w:lang w:val="en-GB"/>
        </w:rPr>
      </w:pPr>
      <w:r w:rsidRPr="00865CBF">
        <w:rPr>
          <w:rFonts w:ascii="Bookman Old Style" w:hAnsi="Bookman Old Style" w:cs="Segoe UI Light"/>
          <w:b/>
          <w:bCs/>
          <w:sz w:val="24"/>
          <w:lang w:val="en-GB"/>
        </w:rPr>
        <w:t>Continuous Quality Improvement Cycle</w:t>
      </w:r>
    </w:p>
    <w:p w14:paraId="29C81B99" w14:textId="17239F76" w:rsidR="00865CBF" w:rsidRPr="00865CBF" w:rsidRDefault="00865CBF" w:rsidP="00865CBF">
      <w:pPr>
        <w:spacing w:line="360" w:lineRule="auto"/>
        <w:rPr>
          <w:rFonts w:ascii="Bookman Old Style" w:hAnsi="Bookman Old Style" w:cs="Segoe UI Light"/>
          <w:bCs/>
          <w:sz w:val="24"/>
          <w:lang w:val="en-GB"/>
        </w:rPr>
      </w:pPr>
      <w:r w:rsidRPr="00865CBF">
        <w:rPr>
          <w:rFonts w:ascii="Bookman Old Style" w:hAnsi="Bookman Old Style" w:cs="Segoe UI Light"/>
          <w:bCs/>
          <w:sz w:val="24"/>
          <w:lang w:val="en-GB"/>
        </w:rPr>
        <w:t>The application of CQI in South African learning intervention reviews typically follows a cyclical model, often based on the Plan-Do-Check-Act (PDCA) cycle or similar iterative processes </w:t>
      </w:r>
      <w:r>
        <w:rPr>
          <w:rFonts w:ascii="Bookman Old Style" w:hAnsi="Bookman Old Style" w:cs="Segoe UI Light"/>
          <w:bCs/>
          <w:sz w:val="24"/>
          <w:lang w:val="en-GB"/>
        </w:rPr>
        <w:t>.</w:t>
      </w:r>
      <w:r w:rsidRPr="00865CBF">
        <w:rPr>
          <w:rFonts w:ascii="Bookman Old Style" w:hAnsi="Bookman Old Style" w:cs="Segoe UI Light"/>
          <w:b/>
          <w:bCs/>
          <w:sz w:val="24"/>
          <w:lang w:val="en-GB"/>
        </w:rPr>
        <w:t>Plan:</w:t>
      </w:r>
      <w:r w:rsidRPr="00865CBF">
        <w:rPr>
          <w:rFonts w:ascii="Bookman Old Style" w:hAnsi="Bookman Old Style" w:cs="Segoe UI Light"/>
          <w:bCs/>
          <w:sz w:val="24"/>
          <w:lang w:val="en-GB"/>
        </w:rPr>
        <w:t> Define the learning intervention's objectives, target audience, content, and delivery methods. Establish clear metrics for success and a review plan </w:t>
      </w:r>
      <w:r>
        <w:rPr>
          <w:rFonts w:ascii="Bookman Old Style" w:hAnsi="Bookman Old Style" w:cs="Segoe UI Light"/>
          <w:bCs/>
          <w:sz w:val="24"/>
          <w:lang w:val="en-GB"/>
        </w:rPr>
        <w:t>.</w:t>
      </w:r>
      <w:r w:rsidRPr="00865CBF">
        <w:rPr>
          <w:rFonts w:ascii="Bookman Old Style" w:hAnsi="Bookman Old Style" w:cs="Segoe UI Light"/>
          <w:b/>
          <w:bCs/>
          <w:sz w:val="24"/>
          <w:lang w:val="en-GB"/>
        </w:rPr>
        <w:t>Do:</w:t>
      </w:r>
      <w:r w:rsidRPr="00865CBF">
        <w:rPr>
          <w:rFonts w:ascii="Bookman Old Style" w:hAnsi="Bookman Old Style" w:cs="Segoe UI Light"/>
          <w:bCs/>
          <w:sz w:val="24"/>
          <w:lang w:val="en-GB"/>
        </w:rPr>
        <w:t> Implement the learning intervention as planned </w:t>
      </w:r>
      <w:r>
        <w:rPr>
          <w:rFonts w:ascii="Bookman Old Style" w:hAnsi="Bookman Old Style" w:cs="Segoe UI Light"/>
          <w:bCs/>
          <w:sz w:val="24"/>
          <w:lang w:val="en-GB"/>
        </w:rPr>
        <w:t>.</w:t>
      </w:r>
      <w:r w:rsidRPr="00865CBF">
        <w:rPr>
          <w:rFonts w:ascii="Bookman Old Style" w:hAnsi="Bookman Old Style" w:cs="Segoe UI Light"/>
          <w:b/>
          <w:bCs/>
          <w:sz w:val="24"/>
          <w:lang w:val="en-GB"/>
        </w:rPr>
        <w:t>Check/Study:</w:t>
      </w:r>
      <w:r w:rsidRPr="00865CBF">
        <w:rPr>
          <w:rFonts w:ascii="Bookman Old Style" w:hAnsi="Bookman Old Style" w:cs="Segoe UI Light"/>
          <w:bCs/>
          <w:sz w:val="24"/>
          <w:lang w:val="en-GB"/>
        </w:rPr>
        <w:t xml:space="preserve"> Conduct reviews using the </w:t>
      </w:r>
      <w:proofErr w:type="gramStart"/>
      <w:r w:rsidRPr="00865CBF">
        <w:rPr>
          <w:rFonts w:ascii="Bookman Old Style" w:hAnsi="Bookman Old Style" w:cs="Segoe UI Light"/>
          <w:bCs/>
          <w:sz w:val="24"/>
          <w:lang w:val="en-GB"/>
        </w:rPr>
        <w:t>aforementioned techniques</w:t>
      </w:r>
      <w:proofErr w:type="gramEnd"/>
      <w:r w:rsidRPr="00865CBF">
        <w:rPr>
          <w:rFonts w:ascii="Bookman Old Style" w:hAnsi="Bookman Old Style" w:cs="Segoe UI Light"/>
          <w:bCs/>
          <w:sz w:val="24"/>
          <w:lang w:val="en-GB"/>
        </w:rPr>
        <w:t xml:space="preserve"> and tools to monitor progress, collect data, and evaluate effectiveness against the established metrics. This involves </w:t>
      </w:r>
      <w:proofErr w:type="spellStart"/>
      <w:r w:rsidRPr="00865CBF">
        <w:rPr>
          <w:rFonts w:ascii="Bookman Old Style" w:hAnsi="Bookman Old Style" w:cs="Segoe UI Light"/>
          <w:bCs/>
          <w:sz w:val="24"/>
          <w:lang w:val="en-GB"/>
        </w:rPr>
        <w:t>analyzing</w:t>
      </w:r>
      <w:proofErr w:type="spellEnd"/>
      <w:r w:rsidRPr="00865CBF">
        <w:rPr>
          <w:rFonts w:ascii="Bookman Old Style" w:hAnsi="Bookman Old Style" w:cs="Segoe UI Light"/>
          <w:bCs/>
          <w:sz w:val="24"/>
          <w:lang w:val="en-GB"/>
        </w:rPr>
        <w:t xml:space="preserve"> feedback, assessing learning </w:t>
      </w:r>
      <w:r w:rsidRPr="00865CBF">
        <w:rPr>
          <w:rFonts w:ascii="Bookman Old Style" w:hAnsi="Bookman Old Style" w:cs="Segoe UI Light"/>
          <w:bCs/>
          <w:sz w:val="24"/>
          <w:lang w:val="en-GB"/>
        </w:rPr>
        <w:lastRenderedPageBreak/>
        <w:t>outcomes, and identifying areas for improvement </w:t>
      </w:r>
      <w:r>
        <w:rPr>
          <w:rFonts w:ascii="Bookman Old Style" w:hAnsi="Bookman Old Style" w:cs="Segoe UI Light"/>
          <w:bCs/>
          <w:sz w:val="24"/>
          <w:lang w:val="en-GB"/>
        </w:rPr>
        <w:t>.</w:t>
      </w:r>
      <w:r w:rsidRPr="00865CBF">
        <w:rPr>
          <w:rFonts w:ascii="Bookman Old Style" w:hAnsi="Bookman Old Style" w:cs="Segoe UI Light"/>
          <w:b/>
          <w:bCs/>
          <w:sz w:val="24"/>
          <w:lang w:val="en-GB"/>
        </w:rPr>
        <w:t>Act/Adjust:</w:t>
      </w:r>
      <w:r w:rsidRPr="00865CBF">
        <w:rPr>
          <w:rFonts w:ascii="Bookman Old Style" w:hAnsi="Bookman Old Style" w:cs="Segoe UI Light"/>
          <w:bCs/>
          <w:sz w:val="24"/>
          <w:lang w:val="en-GB"/>
        </w:rPr>
        <w:t> Based on the findings from the "Check" phase, make necessary adjustments and improvements to the learning intervention. This could involve revising content, modifying delivery methods, providing additional support, or re-training facilitators .</w:t>
      </w:r>
      <w:r>
        <w:rPr>
          <w:rFonts w:ascii="Bookman Old Style" w:hAnsi="Bookman Old Style" w:cs="Segoe UI Light"/>
          <w:bCs/>
          <w:sz w:val="24"/>
          <w:lang w:val="en-GB"/>
        </w:rPr>
        <w:t xml:space="preserve"> </w:t>
      </w:r>
      <w:r w:rsidRPr="00865CBF">
        <w:rPr>
          <w:rFonts w:ascii="Bookman Old Style" w:hAnsi="Bookman Old Style" w:cs="Segoe UI Light"/>
          <w:bCs/>
          <w:sz w:val="24"/>
          <w:lang w:val="en-GB"/>
        </w:rPr>
        <w:t>This iterative process ensures that learning interventions in South Africa are continuously refined, becoming more effective, relevant, and impactful over time, thereby contributing to sustainable development and capacity building within the country </w:t>
      </w:r>
    </w:p>
    <w:p w14:paraId="6A3F2C0C" w14:textId="77777777" w:rsidR="008D1A9F" w:rsidRPr="008D1A9F" w:rsidRDefault="008D1A9F" w:rsidP="008D1A9F">
      <w:pPr>
        <w:spacing w:line="360" w:lineRule="auto"/>
        <w:rPr>
          <w:rFonts w:ascii="Bookman Old Style" w:hAnsi="Bookman Old Style" w:cs="Segoe UI Light"/>
          <w:bCs/>
          <w:sz w:val="24"/>
          <w:lang w:val="en-GB"/>
        </w:rPr>
      </w:pPr>
    </w:p>
    <w:p w14:paraId="022E6CFB" w14:textId="77777777" w:rsidR="009656CE" w:rsidRPr="009656CE" w:rsidRDefault="009656CE" w:rsidP="009656CE">
      <w:pPr>
        <w:spacing w:line="360" w:lineRule="auto"/>
        <w:rPr>
          <w:rFonts w:ascii="Bookman Old Style" w:hAnsi="Bookman Old Style" w:cs="Segoe UI Light"/>
          <w:b/>
          <w:sz w:val="24"/>
          <w:lang w:val="en-GB"/>
        </w:rPr>
      </w:pPr>
      <w:r w:rsidRPr="009656CE">
        <w:rPr>
          <w:rFonts w:ascii="Bookman Old Style" w:hAnsi="Bookman Old Style" w:cs="Segoe UI Light"/>
          <w:b/>
          <w:sz w:val="24"/>
          <w:lang w:val="en-GB"/>
        </w:rPr>
        <w:t xml:space="preserve">Internal Assessment Criteria and Weight </w:t>
      </w:r>
    </w:p>
    <w:p w14:paraId="016B4461" w14:textId="46D840BD" w:rsidR="009656CE" w:rsidRPr="009656CE" w:rsidRDefault="009656CE" w:rsidP="00E72F01">
      <w:pPr>
        <w:pStyle w:val="ListParagraph"/>
        <w:numPr>
          <w:ilvl w:val="0"/>
          <w:numId w:val="33"/>
        </w:numPr>
        <w:spacing w:line="360" w:lineRule="auto"/>
        <w:rPr>
          <w:rFonts w:ascii="Bookman Old Style" w:hAnsi="Bookman Old Style" w:cs="Segoe UI Light"/>
          <w:bCs/>
          <w:sz w:val="24"/>
          <w:lang w:val="en-GB"/>
        </w:rPr>
      </w:pPr>
      <w:r w:rsidRPr="009656CE">
        <w:rPr>
          <w:rFonts w:ascii="Bookman Old Style" w:hAnsi="Bookman Old Style" w:cs="Segoe UI Light"/>
          <w:bCs/>
          <w:sz w:val="24"/>
          <w:lang w:val="en-GB"/>
        </w:rPr>
        <w:t xml:space="preserve">IAC0301 Learning intervention review concepts are interpreted in terms of continuous quality improvement concepts </w:t>
      </w:r>
    </w:p>
    <w:p w14:paraId="68591A39" w14:textId="0B2AED6C" w:rsidR="003917CB" w:rsidRPr="00380609" w:rsidRDefault="009656CE" w:rsidP="009656CE">
      <w:pPr>
        <w:spacing w:line="360" w:lineRule="auto"/>
        <w:rPr>
          <w:rFonts w:ascii="Bookman Old Style" w:hAnsi="Bookman Old Style" w:cs="Segoe UI Light"/>
          <w:b/>
          <w:sz w:val="24"/>
          <w:lang w:val="en-GB"/>
        </w:rPr>
      </w:pPr>
      <w:r w:rsidRPr="009656CE">
        <w:rPr>
          <w:rFonts w:ascii="Bookman Old Style" w:hAnsi="Bookman Old Style" w:cs="Segoe UI Light"/>
          <w:b/>
          <w:sz w:val="24"/>
          <w:lang w:val="en-GB"/>
        </w:rPr>
        <w:t>(Weight 20%)</w:t>
      </w:r>
    </w:p>
    <w:p w14:paraId="31CE9F9C" w14:textId="77777777" w:rsidR="003917CB" w:rsidRPr="00380609" w:rsidRDefault="003917CB" w:rsidP="005B1D66">
      <w:pPr>
        <w:spacing w:line="360" w:lineRule="auto"/>
        <w:rPr>
          <w:rFonts w:ascii="Bookman Old Style" w:hAnsi="Bookman Old Style" w:cs="Segoe UI Light"/>
          <w:b/>
          <w:sz w:val="24"/>
          <w:lang w:val="en-GB"/>
        </w:rPr>
      </w:pPr>
    </w:p>
    <w:p w14:paraId="209A6029" w14:textId="4BC61312" w:rsidR="003917CB" w:rsidRDefault="003917CB" w:rsidP="005B1D66">
      <w:pPr>
        <w:spacing w:line="360" w:lineRule="auto"/>
        <w:rPr>
          <w:rFonts w:ascii="Bookman Old Style" w:hAnsi="Bookman Old Style" w:cs="Segoe UI Light"/>
          <w:b/>
          <w:sz w:val="24"/>
          <w:lang w:val="en-GB"/>
        </w:rPr>
      </w:pPr>
    </w:p>
    <w:p w14:paraId="08D66B4A" w14:textId="4D426E98" w:rsidR="009656CE" w:rsidRDefault="009656CE" w:rsidP="005B1D66">
      <w:pPr>
        <w:spacing w:line="360" w:lineRule="auto"/>
        <w:rPr>
          <w:rFonts w:ascii="Bookman Old Style" w:hAnsi="Bookman Old Style" w:cs="Segoe UI Light"/>
          <w:b/>
          <w:sz w:val="24"/>
          <w:lang w:val="en-GB"/>
        </w:rPr>
      </w:pPr>
    </w:p>
    <w:p w14:paraId="0899AC0B" w14:textId="50059FAB" w:rsidR="009656CE" w:rsidRDefault="009656CE" w:rsidP="005B1D66">
      <w:pPr>
        <w:spacing w:line="360" w:lineRule="auto"/>
        <w:rPr>
          <w:rFonts w:ascii="Bookman Old Style" w:hAnsi="Bookman Old Style" w:cs="Segoe UI Light"/>
          <w:b/>
          <w:sz w:val="24"/>
          <w:lang w:val="en-GB"/>
        </w:rPr>
      </w:pPr>
    </w:p>
    <w:p w14:paraId="02CB3A44" w14:textId="7BCC6C1B" w:rsidR="009656CE" w:rsidRDefault="009656CE" w:rsidP="005B1D66">
      <w:pPr>
        <w:spacing w:line="360" w:lineRule="auto"/>
        <w:rPr>
          <w:rFonts w:ascii="Bookman Old Style" w:hAnsi="Bookman Old Style" w:cs="Segoe UI Light"/>
          <w:b/>
          <w:sz w:val="24"/>
          <w:lang w:val="en-GB"/>
        </w:rPr>
      </w:pPr>
    </w:p>
    <w:p w14:paraId="6C5C3C8B" w14:textId="6EA9C049" w:rsidR="009656CE" w:rsidRDefault="009656CE" w:rsidP="005B1D66">
      <w:pPr>
        <w:spacing w:line="360" w:lineRule="auto"/>
        <w:rPr>
          <w:rFonts w:ascii="Bookman Old Style" w:hAnsi="Bookman Old Style" w:cs="Segoe UI Light"/>
          <w:b/>
          <w:sz w:val="24"/>
          <w:lang w:val="en-GB"/>
        </w:rPr>
      </w:pPr>
    </w:p>
    <w:p w14:paraId="0142A124" w14:textId="0B4B8279" w:rsidR="009656CE" w:rsidRDefault="009656CE" w:rsidP="005B1D66">
      <w:pPr>
        <w:spacing w:line="360" w:lineRule="auto"/>
        <w:rPr>
          <w:rFonts w:ascii="Bookman Old Style" w:hAnsi="Bookman Old Style" w:cs="Segoe UI Light"/>
          <w:b/>
          <w:sz w:val="24"/>
          <w:lang w:val="en-GB"/>
        </w:rPr>
      </w:pPr>
    </w:p>
    <w:p w14:paraId="6AD90457" w14:textId="04DDA281" w:rsidR="009656CE" w:rsidRDefault="009656CE" w:rsidP="005B1D66">
      <w:pPr>
        <w:spacing w:line="360" w:lineRule="auto"/>
        <w:rPr>
          <w:rFonts w:ascii="Bookman Old Style" w:hAnsi="Bookman Old Style" w:cs="Segoe UI Light"/>
          <w:b/>
          <w:sz w:val="24"/>
          <w:lang w:val="en-GB"/>
        </w:rPr>
      </w:pPr>
    </w:p>
    <w:p w14:paraId="45AFE27D" w14:textId="43BE3FB4" w:rsidR="009656CE" w:rsidRDefault="009656CE" w:rsidP="005B1D66">
      <w:pPr>
        <w:spacing w:line="360" w:lineRule="auto"/>
        <w:rPr>
          <w:rFonts w:ascii="Bookman Old Style" w:hAnsi="Bookman Old Style" w:cs="Segoe UI Light"/>
          <w:b/>
          <w:sz w:val="24"/>
          <w:lang w:val="en-GB"/>
        </w:rPr>
      </w:pPr>
    </w:p>
    <w:p w14:paraId="749EC776" w14:textId="08D5F164" w:rsidR="009656CE" w:rsidRDefault="009656CE" w:rsidP="005B1D66">
      <w:pPr>
        <w:spacing w:line="360" w:lineRule="auto"/>
        <w:rPr>
          <w:rFonts w:ascii="Bookman Old Style" w:hAnsi="Bookman Old Style" w:cs="Segoe UI Light"/>
          <w:b/>
          <w:sz w:val="24"/>
          <w:lang w:val="en-GB"/>
        </w:rPr>
      </w:pPr>
    </w:p>
    <w:p w14:paraId="129A50BD" w14:textId="65C6B18F" w:rsidR="009656CE" w:rsidRDefault="009656CE" w:rsidP="005B1D66">
      <w:pPr>
        <w:spacing w:line="360" w:lineRule="auto"/>
        <w:rPr>
          <w:rFonts w:ascii="Bookman Old Style" w:hAnsi="Bookman Old Style" w:cs="Segoe UI Light"/>
          <w:b/>
          <w:sz w:val="24"/>
          <w:lang w:val="en-GB"/>
        </w:rPr>
      </w:pPr>
    </w:p>
    <w:p w14:paraId="12969D09" w14:textId="5CA469D9" w:rsidR="009656CE" w:rsidRDefault="009656CE"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77777777" w:rsidR="009656CE" w:rsidRPr="00380609" w:rsidRDefault="009656CE" w:rsidP="005B1D66">
      <w:pPr>
        <w:spacing w:line="360" w:lineRule="auto"/>
        <w:rPr>
          <w:rFonts w:ascii="Bookman Old Style" w:hAnsi="Bookman Old Style" w:cs="Segoe UI Light"/>
          <w:b/>
          <w:sz w:val="24"/>
          <w:lang w:val="en-GB"/>
        </w:rPr>
      </w:pPr>
    </w:p>
    <w:p w14:paraId="7114965D" w14:textId="45885700" w:rsidR="00D965A1" w:rsidRPr="00380609" w:rsidRDefault="007A6C4A" w:rsidP="005B1D66">
      <w:pPr>
        <w:pStyle w:val="Heading1"/>
        <w:numPr>
          <w:ilvl w:val="0"/>
          <w:numId w:val="0"/>
        </w:numPr>
        <w:spacing w:line="360" w:lineRule="auto"/>
        <w:rPr>
          <w:rFonts w:ascii="Bookman Old Style" w:hAnsi="Bookman Old Style"/>
          <w:sz w:val="24"/>
          <w:szCs w:val="24"/>
        </w:rPr>
      </w:pPr>
      <w:bookmarkStart w:id="14" w:name="_Toc211698022"/>
      <w:r w:rsidRPr="00380609">
        <w:rPr>
          <w:rFonts w:ascii="Bookman Old Style" w:hAnsi="Bookman Old Style"/>
          <w:sz w:val="24"/>
          <w:szCs w:val="24"/>
        </w:rPr>
        <w:lastRenderedPageBreak/>
        <w:t>REFERENCES</w:t>
      </w:r>
      <w:bookmarkEnd w:id="14"/>
      <w:r w:rsidRPr="00380609">
        <w:rPr>
          <w:rFonts w:ascii="Bookman Old Style" w:hAnsi="Bookman Old Style"/>
          <w:sz w:val="24"/>
          <w:szCs w:val="24"/>
        </w:rPr>
        <w:t xml:space="preserve"> </w:t>
      </w:r>
    </w:p>
    <w:p w14:paraId="42390483"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South African Qualifications Authority. (2023). </w:t>
      </w:r>
      <w:r w:rsidRPr="00865CBF">
        <w:rPr>
          <w:rFonts w:ascii="Bookman Old Style" w:hAnsi="Bookman Old Style" w:cs="Segoe UI Light"/>
          <w:i/>
          <w:iCs/>
          <w:sz w:val="24"/>
          <w:lang w:val="en-GB"/>
        </w:rPr>
        <w:t>Framework for Quality Assurance in Education and Training</w:t>
      </w:r>
      <w:r w:rsidRPr="00865CBF">
        <w:rPr>
          <w:rFonts w:ascii="Bookman Old Style" w:hAnsi="Bookman Old Style" w:cs="Segoe UI Light"/>
          <w:sz w:val="24"/>
          <w:lang w:val="en-GB"/>
        </w:rPr>
        <w:t>. [</w:t>
      </w:r>
      <w:hyperlink r:id="rId14" w:history="1">
        <w:r w:rsidRPr="00865CBF">
          <w:rPr>
            <w:rStyle w:val="Hyperlink"/>
            <w:rFonts w:ascii="Bookman Old Style" w:hAnsi="Bookman Old Style" w:cs="Segoe UI Light"/>
            <w:sz w:val="24"/>
            <w:lang w:val="en-GB"/>
          </w:rPr>
          <w:t>SAQA</w:t>
        </w:r>
      </w:hyperlink>
      <w:r w:rsidRPr="00865CBF">
        <w:rPr>
          <w:rFonts w:ascii="Bookman Old Style" w:hAnsi="Bookman Old Style" w:cs="Segoe UI Light"/>
          <w:sz w:val="24"/>
          <w:lang w:val="en-GB"/>
        </w:rPr>
        <w:t>]</w:t>
      </w:r>
      <w:hyperlink r:id="rId15" w:anchor="fnref:1" w:tooltip="return to article" w:history="1">
        <w:r w:rsidRPr="00865CBF">
          <w:rPr>
            <w:rStyle w:val="Hyperlink"/>
            <w:rFonts w:ascii="Segoe UI Emoji" w:hAnsi="Segoe UI Emoji" w:cs="Segoe UI Emoji"/>
            <w:sz w:val="24"/>
            <w:lang w:val="en-GB"/>
          </w:rPr>
          <w:t>↩</w:t>
        </w:r>
      </w:hyperlink>
    </w:p>
    <w:p w14:paraId="206EF653"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Department of Higher Education and Training. (2024). </w:t>
      </w:r>
      <w:r w:rsidRPr="00865CBF">
        <w:rPr>
          <w:rFonts w:ascii="Bookman Old Style" w:hAnsi="Bookman Old Style" w:cs="Segoe UI Light"/>
          <w:i/>
          <w:iCs/>
          <w:sz w:val="24"/>
          <w:lang w:val="en-GB"/>
        </w:rPr>
        <w:t>National Skills Development Plan 2030</w:t>
      </w:r>
      <w:r w:rsidRPr="00865CBF">
        <w:rPr>
          <w:rFonts w:ascii="Bookman Old Style" w:hAnsi="Bookman Old Style" w:cs="Segoe UI Light"/>
          <w:sz w:val="24"/>
          <w:lang w:val="en-GB"/>
        </w:rPr>
        <w:t>. [</w:t>
      </w:r>
      <w:hyperlink r:id="rId16" w:history="1">
        <w:r w:rsidRPr="00865CBF">
          <w:rPr>
            <w:rStyle w:val="Hyperlink"/>
            <w:rFonts w:ascii="Bookman Old Style" w:hAnsi="Bookman Old Style" w:cs="Segoe UI Light"/>
            <w:sz w:val="24"/>
            <w:lang w:val="en-GB"/>
          </w:rPr>
          <w:t>DHET</w:t>
        </w:r>
      </w:hyperlink>
      <w:r w:rsidRPr="00865CBF">
        <w:rPr>
          <w:rFonts w:ascii="Bookman Old Style" w:hAnsi="Bookman Old Style" w:cs="Segoe UI Light"/>
          <w:sz w:val="24"/>
          <w:lang w:val="en-GB"/>
        </w:rPr>
        <w:t>]</w:t>
      </w:r>
      <w:hyperlink r:id="rId17" w:anchor="fnref:2" w:tooltip="return to article" w:history="1">
        <w:r w:rsidRPr="00865CBF">
          <w:rPr>
            <w:rStyle w:val="Hyperlink"/>
            <w:rFonts w:ascii="Segoe UI Emoji" w:hAnsi="Segoe UI Emoji" w:cs="Segoe UI Emoji"/>
            <w:sz w:val="24"/>
            <w:lang w:val="en-GB"/>
          </w:rPr>
          <w:t>↩</w:t>
        </w:r>
      </w:hyperlink>
    </w:p>
    <w:p w14:paraId="5BEC94BC"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Participatory Learning and Action Network. (2022). </w:t>
      </w:r>
      <w:r w:rsidRPr="00865CBF">
        <w:rPr>
          <w:rFonts w:ascii="Bookman Old Style" w:hAnsi="Bookman Old Style" w:cs="Segoe UI Light"/>
          <w:i/>
          <w:iCs/>
          <w:sz w:val="24"/>
          <w:lang w:val="en-GB"/>
        </w:rPr>
        <w:t>Principles of Participatory Facilitation</w:t>
      </w:r>
      <w:r w:rsidRPr="00865CBF">
        <w:rPr>
          <w:rFonts w:ascii="Bookman Old Style" w:hAnsi="Bookman Old Style" w:cs="Segoe UI Light"/>
          <w:sz w:val="24"/>
          <w:lang w:val="en-GB"/>
        </w:rPr>
        <w:t>. [</w:t>
      </w:r>
      <w:hyperlink r:id="rId18" w:history="1">
        <w:r w:rsidRPr="00865CBF">
          <w:rPr>
            <w:rStyle w:val="Hyperlink"/>
            <w:rFonts w:ascii="Bookman Old Style" w:hAnsi="Bookman Old Style" w:cs="Segoe UI Light"/>
            <w:sz w:val="24"/>
            <w:lang w:val="en-GB"/>
          </w:rPr>
          <w:t>PLA Network</w:t>
        </w:r>
      </w:hyperlink>
      <w:r w:rsidRPr="00865CBF">
        <w:rPr>
          <w:rFonts w:ascii="Bookman Old Style" w:hAnsi="Bookman Old Style" w:cs="Segoe UI Light"/>
          <w:sz w:val="24"/>
          <w:lang w:val="en-GB"/>
        </w:rPr>
        <w:t>]</w:t>
      </w:r>
      <w:hyperlink r:id="rId19" w:anchor="fnref:3" w:tooltip="return to article" w:history="1">
        <w:r w:rsidRPr="00865CBF">
          <w:rPr>
            <w:rStyle w:val="Hyperlink"/>
            <w:rFonts w:ascii="Segoe UI Emoji" w:hAnsi="Segoe UI Emoji" w:cs="Segoe UI Emoji"/>
            <w:sz w:val="24"/>
            <w:lang w:val="en-GB"/>
          </w:rPr>
          <w:t>↩</w:t>
        </w:r>
      </w:hyperlink>
    </w:p>
    <w:p w14:paraId="1E12CE2F"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African Union Development Agency (AUDA-NEPAD). (2023). </w:t>
      </w:r>
      <w:r w:rsidRPr="00865CBF">
        <w:rPr>
          <w:rFonts w:ascii="Bookman Old Style" w:hAnsi="Bookman Old Style" w:cs="Segoe UI Light"/>
          <w:i/>
          <w:iCs/>
          <w:sz w:val="24"/>
          <w:lang w:val="en-GB"/>
        </w:rPr>
        <w:t>Agenda 2063: The Africa We Want</w:t>
      </w:r>
      <w:r w:rsidRPr="00865CBF">
        <w:rPr>
          <w:rFonts w:ascii="Bookman Old Style" w:hAnsi="Bookman Old Style" w:cs="Segoe UI Light"/>
          <w:sz w:val="24"/>
          <w:lang w:val="en-GB"/>
        </w:rPr>
        <w:t>. [</w:t>
      </w:r>
      <w:hyperlink r:id="rId20" w:history="1">
        <w:r w:rsidRPr="00865CBF">
          <w:rPr>
            <w:rStyle w:val="Hyperlink"/>
            <w:rFonts w:ascii="Bookman Old Style" w:hAnsi="Bookman Old Style" w:cs="Segoe UI Light"/>
            <w:sz w:val="24"/>
            <w:lang w:val="en-GB"/>
          </w:rPr>
          <w:t>AUDA-NEPAD</w:t>
        </w:r>
      </w:hyperlink>
      <w:r w:rsidRPr="00865CBF">
        <w:rPr>
          <w:rFonts w:ascii="Bookman Old Style" w:hAnsi="Bookman Old Style" w:cs="Segoe UI Light"/>
          <w:sz w:val="24"/>
          <w:lang w:val="en-GB"/>
        </w:rPr>
        <w:t>]</w:t>
      </w:r>
      <w:hyperlink r:id="rId21" w:anchor="fnref:4" w:tooltip="return to article" w:history="1">
        <w:r w:rsidRPr="00865CBF">
          <w:rPr>
            <w:rStyle w:val="Hyperlink"/>
            <w:rFonts w:ascii="Segoe UI Emoji" w:hAnsi="Segoe UI Emoji" w:cs="Segoe UI Emoji"/>
            <w:sz w:val="24"/>
            <w:lang w:val="en-GB"/>
          </w:rPr>
          <w:t>↩</w:t>
        </w:r>
      </w:hyperlink>
    </w:p>
    <w:p w14:paraId="527CAB67"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Rossi, P. H., Lipsey, M. W., &amp; Freeman, H. E. (2004). </w:t>
      </w:r>
      <w:r w:rsidRPr="00865CBF">
        <w:rPr>
          <w:rFonts w:ascii="Bookman Old Style" w:hAnsi="Bookman Old Style" w:cs="Segoe UI Light"/>
          <w:i/>
          <w:iCs/>
          <w:sz w:val="24"/>
          <w:lang w:val="en-GB"/>
        </w:rPr>
        <w:t>Evaluation: A Systematic Approach</w:t>
      </w:r>
      <w:r w:rsidRPr="00865CBF">
        <w:rPr>
          <w:rFonts w:ascii="Bookman Old Style" w:hAnsi="Bookman Old Style" w:cs="Segoe UI Light"/>
          <w:sz w:val="24"/>
          <w:lang w:val="en-GB"/>
        </w:rPr>
        <w:t>. Sage Publications.</w:t>
      </w:r>
      <w:hyperlink r:id="rId22" w:anchor="fnref:5" w:tooltip="return to article" w:history="1">
        <w:r w:rsidRPr="00865CBF">
          <w:rPr>
            <w:rStyle w:val="Hyperlink"/>
            <w:rFonts w:ascii="Segoe UI Emoji" w:hAnsi="Segoe UI Emoji" w:cs="Segoe UI Emoji"/>
            <w:sz w:val="24"/>
            <w:lang w:val="en-GB"/>
          </w:rPr>
          <w:t>↩</w:t>
        </w:r>
      </w:hyperlink>
    </w:p>
    <w:p w14:paraId="13C86F74"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United Nations Development Programme. (2021). </w:t>
      </w:r>
      <w:r w:rsidRPr="00865CBF">
        <w:rPr>
          <w:rFonts w:ascii="Bookman Old Style" w:hAnsi="Bookman Old Style" w:cs="Segoe UI Light"/>
          <w:i/>
          <w:iCs/>
          <w:sz w:val="24"/>
          <w:lang w:val="en-GB"/>
        </w:rPr>
        <w:t>Capacity Development in Practice</w:t>
      </w:r>
      <w:r w:rsidRPr="00865CBF">
        <w:rPr>
          <w:rFonts w:ascii="Bookman Old Style" w:hAnsi="Bookman Old Style" w:cs="Segoe UI Light"/>
          <w:sz w:val="24"/>
          <w:lang w:val="en-GB"/>
        </w:rPr>
        <w:t>. [</w:t>
      </w:r>
      <w:hyperlink r:id="rId23" w:history="1">
        <w:r w:rsidRPr="00865CBF">
          <w:rPr>
            <w:rStyle w:val="Hyperlink"/>
            <w:rFonts w:ascii="Bookman Old Style" w:hAnsi="Bookman Old Style" w:cs="Segoe UI Light"/>
            <w:sz w:val="24"/>
            <w:lang w:val="en-GB"/>
          </w:rPr>
          <w:t>UNDP</w:t>
        </w:r>
      </w:hyperlink>
      <w:r w:rsidRPr="00865CBF">
        <w:rPr>
          <w:rFonts w:ascii="Bookman Old Style" w:hAnsi="Bookman Old Style" w:cs="Segoe UI Light"/>
          <w:sz w:val="24"/>
          <w:lang w:val="en-GB"/>
        </w:rPr>
        <w:t>]</w:t>
      </w:r>
      <w:hyperlink r:id="rId24" w:anchor="fnref:6" w:tooltip="return to article" w:history="1">
        <w:r w:rsidRPr="00865CBF">
          <w:rPr>
            <w:rStyle w:val="Hyperlink"/>
            <w:rFonts w:ascii="Segoe UI Emoji" w:hAnsi="Segoe UI Emoji" w:cs="Segoe UI Emoji"/>
            <w:sz w:val="24"/>
            <w:lang w:val="en-GB"/>
          </w:rPr>
          <w:t>↩</w:t>
        </w:r>
      </w:hyperlink>
    </w:p>
    <w:p w14:paraId="0B68713D"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World Bank Group. (2023). </w:t>
      </w:r>
      <w:r w:rsidRPr="00865CBF">
        <w:rPr>
          <w:rFonts w:ascii="Bookman Old Style" w:hAnsi="Bookman Old Style" w:cs="Segoe UI Light"/>
          <w:i/>
          <w:iCs/>
          <w:sz w:val="24"/>
          <w:lang w:val="en-GB"/>
        </w:rPr>
        <w:t>Learning for All: Investing in People's Knowledge and Skills</w:t>
      </w:r>
      <w:r w:rsidRPr="00865CBF">
        <w:rPr>
          <w:rFonts w:ascii="Bookman Old Style" w:hAnsi="Bookman Old Style" w:cs="Segoe UI Light"/>
          <w:sz w:val="24"/>
          <w:lang w:val="en-GB"/>
        </w:rPr>
        <w:t>. [</w:t>
      </w:r>
      <w:hyperlink r:id="rId25" w:history="1">
        <w:r w:rsidRPr="00865CBF">
          <w:rPr>
            <w:rStyle w:val="Hyperlink"/>
            <w:rFonts w:ascii="Bookman Old Style" w:hAnsi="Bookman Old Style" w:cs="Segoe UI Light"/>
            <w:sz w:val="24"/>
            <w:lang w:val="en-GB"/>
          </w:rPr>
          <w:t>World Bank</w:t>
        </w:r>
      </w:hyperlink>
      <w:r w:rsidRPr="00865CBF">
        <w:rPr>
          <w:rFonts w:ascii="Bookman Old Style" w:hAnsi="Bookman Old Style" w:cs="Segoe UI Light"/>
          <w:sz w:val="24"/>
          <w:lang w:val="en-GB"/>
        </w:rPr>
        <w:t>]</w:t>
      </w:r>
      <w:hyperlink r:id="rId26" w:anchor="fnref:7" w:tooltip="return to article" w:history="1">
        <w:r w:rsidRPr="00865CBF">
          <w:rPr>
            <w:rStyle w:val="Hyperlink"/>
            <w:rFonts w:ascii="Segoe UI Emoji" w:hAnsi="Segoe UI Emoji" w:cs="Segoe UI Emoji"/>
            <w:sz w:val="24"/>
            <w:lang w:val="en-GB"/>
          </w:rPr>
          <w:t>↩</w:t>
        </w:r>
      </w:hyperlink>
    </w:p>
    <w:p w14:paraId="40CCD833"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W.K. Kellogg Foundation. (2004). </w:t>
      </w:r>
      <w:r w:rsidRPr="00865CBF">
        <w:rPr>
          <w:rFonts w:ascii="Bookman Old Style" w:hAnsi="Bookman Old Style" w:cs="Segoe UI Light"/>
          <w:i/>
          <w:iCs/>
          <w:sz w:val="24"/>
          <w:lang w:val="en-GB"/>
        </w:rPr>
        <w:t>Logic Model Development Guide</w:t>
      </w:r>
      <w:r w:rsidRPr="00865CBF">
        <w:rPr>
          <w:rFonts w:ascii="Bookman Old Style" w:hAnsi="Bookman Old Style" w:cs="Segoe UI Light"/>
          <w:sz w:val="24"/>
          <w:lang w:val="en-GB"/>
        </w:rPr>
        <w:t>. [</w:t>
      </w:r>
      <w:hyperlink r:id="rId27" w:history="1">
        <w:r w:rsidRPr="00865CBF">
          <w:rPr>
            <w:rStyle w:val="Hyperlink"/>
            <w:rFonts w:ascii="Bookman Old Style" w:hAnsi="Bookman Old Style" w:cs="Segoe UI Light"/>
            <w:sz w:val="24"/>
            <w:lang w:val="en-GB"/>
          </w:rPr>
          <w:t>W.K. Kellogg Foundation</w:t>
        </w:r>
      </w:hyperlink>
      <w:r w:rsidRPr="00865CBF">
        <w:rPr>
          <w:rFonts w:ascii="Bookman Old Style" w:hAnsi="Bookman Old Style" w:cs="Segoe UI Light"/>
          <w:sz w:val="24"/>
          <w:lang w:val="en-GB"/>
        </w:rPr>
        <w:t>]</w:t>
      </w:r>
      <w:hyperlink r:id="rId28" w:anchor="fnref:8" w:tooltip="return to article" w:history="1">
        <w:r w:rsidRPr="00865CBF">
          <w:rPr>
            <w:rStyle w:val="Hyperlink"/>
            <w:rFonts w:ascii="Segoe UI Emoji" w:hAnsi="Segoe UI Emoji" w:cs="Segoe UI Emoji"/>
            <w:sz w:val="24"/>
            <w:lang w:val="en-GB"/>
          </w:rPr>
          <w:t>↩</w:t>
        </w:r>
      </w:hyperlink>
    </w:p>
    <w:p w14:paraId="0D8EE85C"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Scriven, M. (1967). </w:t>
      </w:r>
      <w:r w:rsidRPr="00865CBF">
        <w:rPr>
          <w:rFonts w:ascii="Bookman Old Style" w:hAnsi="Bookman Old Style" w:cs="Segoe UI Light"/>
          <w:i/>
          <w:iCs/>
          <w:sz w:val="24"/>
          <w:lang w:val="en-GB"/>
        </w:rPr>
        <w:t>The Methodology of Evaluation</w:t>
      </w:r>
      <w:r w:rsidRPr="00865CBF">
        <w:rPr>
          <w:rFonts w:ascii="Bookman Old Style" w:hAnsi="Bookman Old Style" w:cs="Segoe UI Light"/>
          <w:sz w:val="24"/>
          <w:lang w:val="en-GB"/>
        </w:rPr>
        <w:t>. AERA Monograph Series on Curriculum Evaluation, No. 1.</w:t>
      </w:r>
      <w:hyperlink r:id="rId29" w:anchor="fnref:9" w:tooltip="return to article" w:history="1">
        <w:r w:rsidRPr="00865CBF">
          <w:rPr>
            <w:rStyle w:val="Hyperlink"/>
            <w:rFonts w:ascii="Segoe UI Emoji" w:hAnsi="Segoe UI Emoji" w:cs="Segoe UI Emoji"/>
            <w:sz w:val="24"/>
            <w:lang w:val="en-GB"/>
          </w:rPr>
          <w:t>↩</w:t>
        </w:r>
      </w:hyperlink>
    </w:p>
    <w:p w14:paraId="3E74BE01"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Patton, M. Q. (2015). </w:t>
      </w:r>
      <w:r w:rsidRPr="00865CBF">
        <w:rPr>
          <w:rFonts w:ascii="Bookman Old Style" w:hAnsi="Bookman Old Style" w:cs="Segoe UI Light"/>
          <w:i/>
          <w:iCs/>
          <w:sz w:val="24"/>
          <w:lang w:val="en-GB"/>
        </w:rPr>
        <w:t>Qualitative Research &amp; Evaluation Methods: Integrating Theory and Practice</w:t>
      </w:r>
      <w:r w:rsidRPr="00865CBF">
        <w:rPr>
          <w:rFonts w:ascii="Bookman Old Style" w:hAnsi="Bookman Old Style" w:cs="Segoe UI Light"/>
          <w:sz w:val="24"/>
          <w:lang w:val="en-GB"/>
        </w:rPr>
        <w:t>. Sage Publications.</w:t>
      </w:r>
      <w:hyperlink r:id="rId30" w:anchor="fnref:10" w:tooltip="return to article" w:history="1">
        <w:r w:rsidRPr="00865CBF">
          <w:rPr>
            <w:rStyle w:val="Hyperlink"/>
            <w:rFonts w:ascii="Segoe UI Emoji" w:hAnsi="Segoe UI Emoji" w:cs="Segoe UI Emoji"/>
            <w:sz w:val="24"/>
            <w:lang w:val="en-GB"/>
          </w:rPr>
          <w:t>↩</w:t>
        </w:r>
      </w:hyperlink>
    </w:p>
    <w:p w14:paraId="1FAA0920"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Ishikawa, K. (1985). </w:t>
      </w:r>
      <w:r w:rsidRPr="00865CBF">
        <w:rPr>
          <w:rFonts w:ascii="Bookman Old Style" w:hAnsi="Bookman Old Style" w:cs="Segoe UI Light"/>
          <w:i/>
          <w:iCs/>
          <w:sz w:val="24"/>
          <w:lang w:val="en-GB"/>
        </w:rPr>
        <w:t>What is Total Quality Control? The Japanese Way</w:t>
      </w:r>
      <w:r w:rsidRPr="00865CBF">
        <w:rPr>
          <w:rFonts w:ascii="Bookman Old Style" w:hAnsi="Bookman Old Style" w:cs="Segoe UI Light"/>
          <w:sz w:val="24"/>
          <w:lang w:val="en-GB"/>
        </w:rPr>
        <w:t>. Prentice-Hall.</w:t>
      </w:r>
      <w:hyperlink r:id="rId31" w:anchor="fnref:11" w:tooltip="return to article" w:history="1">
        <w:r w:rsidRPr="00865CBF">
          <w:rPr>
            <w:rStyle w:val="Hyperlink"/>
            <w:rFonts w:ascii="Segoe UI Emoji" w:hAnsi="Segoe UI Emoji" w:cs="Segoe UI Emoji"/>
            <w:sz w:val="24"/>
            <w:lang w:val="en-GB"/>
          </w:rPr>
          <w:t>↩</w:t>
        </w:r>
      </w:hyperlink>
    </w:p>
    <w:p w14:paraId="592CE584"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proofErr w:type="spellStart"/>
      <w:r w:rsidRPr="00865CBF">
        <w:rPr>
          <w:rFonts w:ascii="Bookman Old Style" w:hAnsi="Bookman Old Style" w:cs="Segoe UI Light"/>
          <w:sz w:val="24"/>
          <w:lang w:val="en-GB"/>
        </w:rPr>
        <w:t>Revans</w:t>
      </w:r>
      <w:proofErr w:type="spellEnd"/>
      <w:r w:rsidRPr="00865CBF">
        <w:rPr>
          <w:rFonts w:ascii="Bookman Old Style" w:hAnsi="Bookman Old Style" w:cs="Segoe UI Light"/>
          <w:sz w:val="24"/>
          <w:lang w:val="en-GB"/>
        </w:rPr>
        <w:t>, R. W. (1982). </w:t>
      </w:r>
      <w:r w:rsidRPr="00865CBF">
        <w:rPr>
          <w:rFonts w:ascii="Bookman Old Style" w:hAnsi="Bookman Old Style" w:cs="Segoe UI Light"/>
          <w:i/>
          <w:iCs/>
          <w:sz w:val="24"/>
          <w:lang w:val="en-GB"/>
        </w:rPr>
        <w:t>The Origins and Growth of Action Learning</w:t>
      </w:r>
      <w:r w:rsidRPr="00865CBF">
        <w:rPr>
          <w:rFonts w:ascii="Bookman Old Style" w:hAnsi="Bookman Old Style" w:cs="Segoe UI Light"/>
          <w:sz w:val="24"/>
          <w:lang w:val="en-GB"/>
        </w:rPr>
        <w:t>. Chartwell-Bratt.</w:t>
      </w:r>
      <w:hyperlink r:id="rId32" w:anchor="fnref:12" w:tooltip="return to article" w:history="1">
        <w:r w:rsidRPr="00865CBF">
          <w:rPr>
            <w:rStyle w:val="Hyperlink"/>
            <w:rFonts w:ascii="Segoe UI Emoji" w:hAnsi="Segoe UI Emoji" w:cs="Segoe UI Emoji"/>
            <w:sz w:val="24"/>
            <w:lang w:val="en-GB"/>
          </w:rPr>
          <w:t>↩</w:t>
        </w:r>
      </w:hyperlink>
    </w:p>
    <w:p w14:paraId="2A6DF171" w14:textId="77777777" w:rsidR="00865CBF" w:rsidRPr="00865CBF" w:rsidRDefault="00865CBF" w:rsidP="000265DD">
      <w:pPr>
        <w:numPr>
          <w:ilvl w:val="0"/>
          <w:numId w:val="35"/>
        </w:numPr>
        <w:spacing w:line="360" w:lineRule="auto"/>
        <w:rPr>
          <w:rFonts w:ascii="Bookman Old Style" w:hAnsi="Bookman Old Style" w:cs="Segoe UI Light"/>
          <w:sz w:val="24"/>
          <w:lang w:val="en-GB"/>
        </w:rPr>
      </w:pPr>
      <w:r w:rsidRPr="00865CBF">
        <w:rPr>
          <w:rFonts w:ascii="Bookman Old Style" w:hAnsi="Bookman Old Style" w:cs="Segoe UI Light"/>
          <w:sz w:val="24"/>
          <w:lang w:val="en-GB"/>
        </w:rPr>
        <w:t>Kaplan, R. S., &amp; Norton, D. P. (1996). </w:t>
      </w:r>
      <w:r w:rsidRPr="00865CBF">
        <w:rPr>
          <w:rFonts w:ascii="Bookman Old Style" w:hAnsi="Bookman Old Style" w:cs="Segoe UI Light"/>
          <w:i/>
          <w:iCs/>
          <w:sz w:val="24"/>
          <w:lang w:val="en-GB"/>
        </w:rPr>
        <w:t>The Balanced Scorecard: Translating Strategy into Action</w:t>
      </w:r>
      <w:r w:rsidRPr="00865CBF">
        <w:rPr>
          <w:rFonts w:ascii="Bookman Old Style" w:hAnsi="Bookman Old Style" w:cs="Segoe UI Light"/>
          <w:sz w:val="24"/>
          <w:lang w:val="en-GB"/>
        </w:rPr>
        <w:t>. Harvard Business Review Press.</w:t>
      </w: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33"/>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AB97B" w14:textId="77777777" w:rsidR="000265DD" w:rsidRDefault="000265DD" w:rsidP="0078391C">
      <w:r>
        <w:separator/>
      </w:r>
    </w:p>
  </w:endnote>
  <w:endnote w:type="continuationSeparator" w:id="0">
    <w:p w14:paraId="4EAF523A" w14:textId="77777777" w:rsidR="000265DD" w:rsidRDefault="000265DD"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4D"/>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val="en-GB" w:eastAsia="en-GB"/>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xmlns:w16du="http://schemas.microsoft.com/office/word/2023/wordml/word16du" xmlns:oel="http://schemas.microsoft.com/office/2019/extlst">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6F024A">
          <w:rPr>
            <w:rFonts w:cs="Segoe UI Light"/>
            <w:noProof/>
            <w:sz w:val="20"/>
            <w:szCs w:val="20"/>
          </w:rPr>
          <w:t>5</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83C46" w14:textId="77777777" w:rsidR="000265DD" w:rsidRDefault="000265DD" w:rsidP="0078391C">
      <w:r>
        <w:separator/>
      </w:r>
    </w:p>
  </w:footnote>
  <w:footnote w:type="continuationSeparator" w:id="0">
    <w:p w14:paraId="21EC4656" w14:textId="77777777" w:rsidR="000265DD" w:rsidRDefault="000265DD" w:rsidP="00783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E17AB0"/>
    <w:multiLevelType w:val="multilevel"/>
    <w:tmpl w:val="11EC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9012AD"/>
    <w:multiLevelType w:val="hybridMultilevel"/>
    <w:tmpl w:val="61464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5"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922CB"/>
    <w:multiLevelType w:val="multilevel"/>
    <w:tmpl w:val="E8A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19" w15:restartNumberingAfterBreak="0">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2" w15:restartNumberingAfterBreak="0">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3"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28" w15:restartNumberingAfterBreak="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2"/>
  </w:num>
  <w:num w:numId="3">
    <w:abstractNumId w:val="15"/>
  </w:num>
  <w:num w:numId="4">
    <w:abstractNumId w:val="31"/>
  </w:num>
  <w:num w:numId="5">
    <w:abstractNumId w:val="26"/>
  </w:num>
  <w:num w:numId="6">
    <w:abstractNumId w:val="2"/>
  </w:num>
  <w:num w:numId="7">
    <w:abstractNumId w:val="18"/>
  </w:num>
  <w:num w:numId="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21"/>
  </w:num>
  <w:num w:numId="13">
    <w:abstractNumId w:val="14"/>
  </w:num>
  <w:num w:numId="14">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7"/>
  </w:num>
  <w:num w:numId="19">
    <w:abstractNumId w:val="0"/>
  </w:num>
  <w:num w:numId="20">
    <w:abstractNumId w:val="11"/>
  </w:num>
  <w:num w:numId="21">
    <w:abstractNumId w:val="24"/>
  </w:num>
  <w:num w:numId="22">
    <w:abstractNumId w:val="29"/>
  </w:num>
  <w:num w:numId="23">
    <w:abstractNumId w:val="34"/>
  </w:num>
  <w:num w:numId="24">
    <w:abstractNumId w:val="12"/>
  </w:num>
  <w:num w:numId="25">
    <w:abstractNumId w:val="25"/>
  </w:num>
  <w:num w:numId="26">
    <w:abstractNumId w:val="20"/>
  </w:num>
  <w:num w:numId="27">
    <w:abstractNumId w:val="10"/>
  </w:num>
  <w:num w:numId="28">
    <w:abstractNumId w:val="33"/>
  </w:num>
  <w:num w:numId="29">
    <w:abstractNumId w:val="1"/>
  </w:num>
  <w:num w:numId="30">
    <w:abstractNumId w:val="28"/>
  </w:num>
  <w:num w:numId="31">
    <w:abstractNumId w:val="8"/>
  </w:num>
  <w:num w:numId="32">
    <w:abstractNumId w:val="30"/>
  </w:num>
  <w:num w:numId="33">
    <w:abstractNumId w:val="7"/>
  </w:num>
  <w:num w:numId="34">
    <w:abstractNumId w:val="16"/>
  </w:num>
  <w:num w:numId="35">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65DD"/>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2F8"/>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0F2C"/>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CBF"/>
    <w:rsid w:val="00865DCB"/>
    <w:rsid w:val="0086696D"/>
    <w:rsid w:val="008671E3"/>
    <w:rsid w:val="00867764"/>
    <w:rsid w:val="00870317"/>
    <w:rsid w:val="00870450"/>
    <w:rsid w:val="00872BF4"/>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4C2"/>
    <w:rsid w:val="008C6620"/>
    <w:rsid w:val="008C6E67"/>
    <w:rsid w:val="008C78BC"/>
    <w:rsid w:val="008D10D6"/>
    <w:rsid w:val="008D116A"/>
    <w:rsid w:val="008D1A9F"/>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B4A"/>
    <w:rsid w:val="00B55FA8"/>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9941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4783900">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3203132">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59673">
      <w:bodyDiv w:val="1"/>
      <w:marLeft w:val="0"/>
      <w:marRight w:val="0"/>
      <w:marTop w:val="0"/>
      <w:marBottom w:val="0"/>
      <w:divBdr>
        <w:top w:val="none" w:sz="0" w:space="0" w:color="auto"/>
        <w:left w:val="none" w:sz="0" w:space="0" w:color="auto"/>
        <w:bottom w:val="none" w:sz="0" w:space="0" w:color="auto"/>
        <w:right w:val="none" w:sz="0" w:space="0" w:color="auto"/>
      </w:divBdr>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697269074">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899023159">
      <w:bodyDiv w:val="1"/>
      <w:marLeft w:val="0"/>
      <w:marRight w:val="0"/>
      <w:marTop w:val="0"/>
      <w:marBottom w:val="0"/>
      <w:divBdr>
        <w:top w:val="none" w:sz="0" w:space="0" w:color="auto"/>
        <w:left w:val="none" w:sz="0" w:space="0" w:color="auto"/>
        <w:bottom w:val="none" w:sz="0" w:space="0" w:color="auto"/>
        <w:right w:val="none" w:sz="0" w:space="0" w:color="auto"/>
      </w:divBdr>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2922062">
      <w:bodyDiv w:val="1"/>
      <w:marLeft w:val="0"/>
      <w:marRight w:val="0"/>
      <w:marTop w:val="0"/>
      <w:marBottom w:val="0"/>
      <w:divBdr>
        <w:top w:val="none" w:sz="0" w:space="0" w:color="auto"/>
        <w:left w:val="none" w:sz="0" w:space="0" w:color="auto"/>
        <w:bottom w:val="none" w:sz="0" w:space="0" w:color="auto"/>
        <w:right w:val="none" w:sz="0" w:space="0" w:color="auto"/>
      </w:divBdr>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72270">
      <w:bodyDiv w:val="1"/>
      <w:marLeft w:val="0"/>
      <w:marRight w:val="0"/>
      <w:marTop w:val="0"/>
      <w:marBottom w:val="0"/>
      <w:divBdr>
        <w:top w:val="none" w:sz="0" w:space="0" w:color="auto"/>
        <w:left w:val="none" w:sz="0" w:space="0" w:color="auto"/>
        <w:bottom w:val="none" w:sz="0" w:space="0" w:color="auto"/>
        <w:right w:val="none" w:sz="0" w:space="0" w:color="auto"/>
      </w:divBdr>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57220">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460036">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4054">
      <w:bodyDiv w:val="1"/>
      <w:marLeft w:val="0"/>
      <w:marRight w:val="0"/>
      <w:marTop w:val="0"/>
      <w:marBottom w:val="0"/>
      <w:divBdr>
        <w:top w:val="none" w:sz="0" w:space="0" w:color="auto"/>
        <w:left w:val="none" w:sz="0" w:space="0" w:color="auto"/>
        <w:bottom w:val="none" w:sz="0" w:space="0" w:color="auto"/>
        <w:right w:val="none" w:sz="0" w:space="0" w:color="auto"/>
      </w:divBdr>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4996746">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4793477">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1651769">
      <w:bodyDiv w:val="1"/>
      <w:marLeft w:val="0"/>
      <w:marRight w:val="0"/>
      <w:marTop w:val="0"/>
      <w:marBottom w:val="0"/>
      <w:divBdr>
        <w:top w:val="none" w:sz="0" w:space="0" w:color="auto"/>
        <w:left w:val="none" w:sz="0" w:space="0" w:color="auto"/>
        <w:bottom w:val="none" w:sz="0" w:space="0" w:color="auto"/>
        <w:right w:val="none" w:sz="0" w:space="0" w:color="auto"/>
      </w:divBdr>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5623512">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225543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7845713">
      <w:bodyDiv w:val="1"/>
      <w:marLeft w:val="0"/>
      <w:marRight w:val="0"/>
      <w:marTop w:val="0"/>
      <w:marBottom w:val="0"/>
      <w:divBdr>
        <w:top w:val="none" w:sz="0" w:space="0" w:color="auto"/>
        <w:left w:val="none" w:sz="0" w:space="0" w:color="auto"/>
        <w:bottom w:val="none" w:sz="0" w:space="0" w:color="auto"/>
        <w:right w:val="none" w:sz="0" w:space="0" w:color="auto"/>
      </w:divBdr>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ask.ai/q/facilitation-continual-improvement-South-Africa-review-reporting-feedback-2mfml80" TargetMode="External"/><Relationship Id="rId18" Type="http://schemas.openxmlformats.org/officeDocument/2006/relationships/hyperlink" Target="https://www.plan.org.uk/" TargetMode="External"/><Relationship Id="rId26" Type="http://schemas.openxmlformats.org/officeDocument/2006/relationships/hyperlink" Target="https://iask.ai/q/learning-intervention-review-continuous-quality-improvement-facilitation-Sou-rrun1to" TargetMode="External"/><Relationship Id="rId3" Type="http://schemas.openxmlformats.org/officeDocument/2006/relationships/styles" Target="styles.xml"/><Relationship Id="rId21" Type="http://schemas.openxmlformats.org/officeDocument/2006/relationships/hyperlink" Target="https://iask.ai/q/learning-intervention-review-continuous-quality-improvement-facilitation-Sou-rrun1to"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ask.ai/q/facilitation-techniques-south-africa-learner-response-peer-review-self-evalu-dbfq3r8" TargetMode="External"/><Relationship Id="rId17" Type="http://schemas.openxmlformats.org/officeDocument/2006/relationships/hyperlink" Target="https://iask.ai/q/learning-intervention-review-continuous-quality-improvement-facilitation-Sou-rrun1to" TargetMode="External"/><Relationship Id="rId25" Type="http://schemas.openxmlformats.org/officeDocument/2006/relationships/hyperlink" Target="https://www.worldbank.org/"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dhet.gov.za/" TargetMode="External"/><Relationship Id="rId20" Type="http://schemas.openxmlformats.org/officeDocument/2006/relationships/hyperlink" Target="https://www.nepad.org/" TargetMode="External"/><Relationship Id="rId29" Type="http://schemas.openxmlformats.org/officeDocument/2006/relationships/hyperlink" Target="https://iask.ai/q/learning-intervention-review-continuous-quality-improvement-facilitation-Sou-rrun1t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ask.ai/q/target-group-analysis-facilitation-planning-south-africa-nitdl48" TargetMode="External"/><Relationship Id="rId24" Type="http://schemas.openxmlformats.org/officeDocument/2006/relationships/hyperlink" Target="https://iask.ai/q/learning-intervention-review-continuous-quality-improvement-facilitation-Sou-rrun1to" TargetMode="External"/><Relationship Id="rId32" Type="http://schemas.openxmlformats.org/officeDocument/2006/relationships/hyperlink" Target="https://iask.ai/q/learning-intervention-review-continuous-quality-improvement-facilitation-Sou-rrun1to" TargetMode="External"/><Relationship Id="rId5" Type="http://schemas.openxmlformats.org/officeDocument/2006/relationships/webSettings" Target="webSettings.xml"/><Relationship Id="rId15" Type="http://schemas.openxmlformats.org/officeDocument/2006/relationships/hyperlink" Target="https://iask.ai/q/learning-intervention-review-continuous-quality-improvement-facilitation-Sou-rrun1to" TargetMode="External"/><Relationship Id="rId23" Type="http://schemas.openxmlformats.org/officeDocument/2006/relationships/hyperlink" Target="https://www.undp.org/" TargetMode="External"/><Relationship Id="rId28" Type="http://schemas.openxmlformats.org/officeDocument/2006/relationships/hyperlink" Target="https://iask.ai/q/learning-intervention-review-continuous-quality-improvement-facilitation-Sou-rrun1to" TargetMode="External"/><Relationship Id="rId10" Type="http://schemas.openxmlformats.org/officeDocument/2006/relationships/hyperlink" Target="https://iask.ai/q/occupational-curriculum-qualification-learning-outcomes-facilitation-plannin-upehob8" TargetMode="External"/><Relationship Id="rId19" Type="http://schemas.openxmlformats.org/officeDocument/2006/relationships/hyperlink" Target="https://iask.ai/q/learning-intervention-review-continuous-quality-improvement-facilitation-Sou-rrun1to" TargetMode="External"/><Relationship Id="rId31" Type="http://schemas.openxmlformats.org/officeDocument/2006/relationships/hyperlink" Target="https://iask.ai/q/learning-intervention-review-continuous-quality-improvement-facilitation-Sou-rrun1to" TargetMode="External"/><Relationship Id="rId4" Type="http://schemas.openxmlformats.org/officeDocument/2006/relationships/settings" Target="settings.xml"/><Relationship Id="rId9" Type="http://schemas.openxmlformats.org/officeDocument/2006/relationships/hyperlink" Target="https://iask.ai/q/occupational-curriculum-qualification-learning-outcomes-facilitation-plannin-upehob8" TargetMode="External"/><Relationship Id="rId14" Type="http://schemas.openxmlformats.org/officeDocument/2006/relationships/hyperlink" Target="https://www.saqa.org.za/" TargetMode="External"/><Relationship Id="rId22" Type="http://schemas.openxmlformats.org/officeDocument/2006/relationships/hyperlink" Target="https://iask.ai/q/learning-intervention-review-continuous-quality-improvement-facilitation-Sou-rrun1to" TargetMode="External"/><Relationship Id="rId27" Type="http://schemas.openxmlformats.org/officeDocument/2006/relationships/hyperlink" Target="https://wkkf.org/" TargetMode="External"/><Relationship Id="rId30" Type="http://schemas.openxmlformats.org/officeDocument/2006/relationships/hyperlink" Target="https://iask.ai/q/learning-intervention-review-continuous-quality-improvement-facilitation-Sou-rrun1to"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A250-96C5-F940-BB68-E66CEA8F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4632</TotalTime>
  <Pages>50</Pages>
  <Words>13345</Words>
  <Characters>76070</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89237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LAZARUS CHIDUMWA</cp:lastModifiedBy>
  <cp:revision>476</cp:revision>
  <cp:lastPrinted>2017-07-28T11:51:00Z</cp:lastPrinted>
  <dcterms:created xsi:type="dcterms:W3CDTF">2021-08-11T05:48:00Z</dcterms:created>
  <dcterms:modified xsi:type="dcterms:W3CDTF">2025-10-18T16:43:00Z</dcterms:modified>
</cp:coreProperties>
</file>